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10岁 · 男孩 · 年度陪伴档案</w:t>
      </w:r>
      <w:r/>
      <w:r/>
    </w:p>
    <w:p>
      <w:r/>
      <w:r>
        <w:rPr>
          <w:b/>
        </w:rPr>
        <w:t>适用年龄</w:t>
      </w:r>
      <w:r>
        <w:t>：10岁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V1.0）》和S0-S6发展阶段规律编制，供书童在陪伴10岁男孩时参考。家长可根据孩子实际情况选择其中2-3项执行，不强求全部。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：小小探险家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：每月一次公园/郊野徒步（选项1：城市近郊山野徒步；选项2：河滩捡石头+观察昆虫；选项3：夜间观星+听自然声音）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：每日跳绳/拍球10分钟+每周一次自由奔跑/打滚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：学会识别“开心、生气、难过、害怕”四种情绪（选项1：情绪绘本共读；选项2：角色扮演游戏；选项3：养一只小宠物/植物照顾）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：本地的地理/历史故事（选项1：地图拼图游戏+本地古迹的传说；选项2：父辈童年故事+本地老照片；选项3：参观本地博物馆1-2次）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：自由涂鸦/泥塑（选项1：水彩/蜡笔画；选项2：自然材料贴画；选项3：听不同国家的儿童歌曲）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：做孩子的“好玩伴”而非“教练”；一起制作“探险日记”简单的图文记录；每月1次“爸爸/妈妈单独陪伴日”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