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Testing Report</w:t>
      </w:r>
    </w:p>
    <w:p>
      <w:pPr>
        <w:pBdr>
          <w:bottom w:val="single" w:color="2E5F8A" w:sz="12" w:space="8"/>
        </w:pBdr>
        <w:spacing w:after="300"/>
      </w:pPr>
      <w:r>
        <w:rPr>
          <w:rFonts w:ascii="Calibri" w:cs="Calibri" w:eastAsia="Calibri" w:hAnsi="Calibri"/>
          <w:i/>
          <w:iCs/>
          <w:color w:val="2E5F8A"/>
          <w:sz w:val="24"/>
          <w:szCs w:val="24"/>
        </w:rPr>
        <w:t xml:space="preserve">Veritas Claims Analytics Pipeline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document reports the testing strategy, test coverage, test cases, and results for the Veritas Claims Analytics pipeline.</w:t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Test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pytest 9.1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FRAMEWORK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TESTS EXECUTED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D45"/>
                <w:sz w:val="28"/>
                <w:szCs w:val="28"/>
              </w:rPr>
              <w:t xml:space="preserve">100% Passed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STATUS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1.07s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EXECUTION TIME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Test Coverage &amp; Modules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Unit Tests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Range Parsing (tests/test_standardizer.py)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Test cases: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test_simple_range, test_decimal_range, test_less_than, test_greater_than, test_qualitative_range.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Verifies: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Strings like "4000-10000" parse to (4000.0, 10000.0) and qualitative strings like "Less than 1:80" return None gracefully.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Result Extraction (tests/test_standardizer.py)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Test cases: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test_numeric_only, test_decimal_with_unit, test_with_commas, test_qualitative_result.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Verifies: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Numeric values are successfully separated from text units, and thousands-separator commas are cleaned (e.g. "4,290 cells" → 4290.0).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Clinical Name Standardization (tests/test_standardizer.py)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Test cases: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test_exact_match, test_exact_match_case_insensitive, test_fuzzy_match_ocr_artifact, test_no_match, test_unit_canonicalization.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Verifies: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Exact matching maps synonyms to target keys, fuzzy token-sorting correctly identifies OCR spelling mistakes, and unit mapping cleans strings (e.g. "g/dl" → "g/dL").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Range Classification (tests/test_validator.py)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Test cases: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test_within_range, test_above_range, test_below_range, test_outlier, test_invalid, test_qualitative_positive, test_qualitative_negative.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Verifies: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Accurate classification of readings relative to low and high boundaries, including outlier detection (values &gt;3x range width outside bounds) and qualitative flags (e.g., "POSITIVE" → Above Range).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F8A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Pipeline Execution (tests/test_pipeline.py)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Test cases: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test_pipeline_runs_successfully, test_pipeline_creates_records, test_pipeline_run_record.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Verifies: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The complete flow scans sample folders, parses files, normalizes names, and stores data in a mock in-memory SQLite database.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Idempotence &amp; Deduplication (tests/test_pipeline.py)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Test cases: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test_duplicate_prevention.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Verifies: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Re-running the pipeline on the same dataset skips duplicate records and registers 0 new DB insertions on the second pass.</w:t>
      </w: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Detailed Test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50"/>
        <w:gridCol w:w="1900"/>
        <w:gridCol w:w="2100"/>
        <w:gridCol w:w="140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Module</w:t>
            </w:r>
          </w:p>
        </w:tc>
        <w:tc>
          <w:tcPr>
            <w:tcW w:type="dxa" w:w="1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 / Class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Inputs</w:t>
            </w:r>
          </w:p>
        </w:tc>
        <w:tc>
          <w:tcPr>
            <w:tcW w:type="dxa" w:w="2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Actual Outcome</w:t>
            </w:r>
          </w:p>
        </w:tc>
      </w:tr>
      <w:t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test_standardizer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parse_range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"&lt;50"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(None, 50.0, "&lt;50")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45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75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test_standardizer</w:t>
            </w:r>
          </w:p>
        </w:tc>
        <w:tc>
          <w:tcPr>
            <w:tcW w:type="dxa" w:w="175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extract_result_value</w:t>
            </w:r>
          </w:p>
        </w:tc>
        <w:tc>
          <w:tcPr>
            <w:tcW w:type="dxa" w:w="190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"4,290 cells"</w:t>
            </w:r>
          </w:p>
        </w:tc>
        <w:tc>
          <w:tcPr>
            <w:tcW w:type="dxa" w:w="210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(4290.0, "4,290 cells")</w:t>
            </w:r>
          </w:p>
        </w:tc>
        <w:tc>
          <w:tcPr>
            <w:tcW w:type="dxa" w:w="140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45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test_standardizer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normalize_test_name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"haemoglobin"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("HAEMOGLOBIN", "exact_match", 1.0)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45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75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test_validator</w:t>
            </w:r>
          </w:p>
        </w:tc>
        <w:tc>
          <w:tcPr>
            <w:tcW w:type="dxa" w:w="175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classify_result</w:t>
            </w:r>
          </w:p>
        </w:tc>
        <w:tc>
          <w:tcPr>
            <w:tcW w:type="dxa" w:w="190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(210.0, 70.0, 100.0)</w:t>
            </w:r>
          </w:p>
        </w:tc>
        <w:tc>
          <w:tcPr>
            <w:tcW w:type="dxa" w:w="210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"Outlier"</w:t>
            </w:r>
          </w:p>
        </w:tc>
        <w:tc>
          <w:tcPr>
            <w:tcW w:type="dxa" w:w="1400"/>
            <w:shd w:fill="EEF2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45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test_pipeline</w:t>
            </w:r>
          </w:p>
        </w:tc>
        <w:tc>
          <w:tcPr>
            <w:tcW w:type="dxa" w:w="1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test_duplicate_prevention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Run pipeline twice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Second run inserts 0 records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D45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F8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Run Tests Manually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execute the test suite in the local workspace: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$ cd medical-standardizer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$ pytest tests/ -v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–"/>
      <w:lvlJc w:val="start"/>
      <w:pPr>
        <w:ind w:left="122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2026-07-18T08:40:49.114Z</dcterms:created>
  <dcterms:modified xsi:type="dcterms:W3CDTF">2026-07-18T08:40:49.130Z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