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E977" w14:textId="2068661D" w:rsidR="00115BDF" w:rsidRPr="000F4662" w:rsidRDefault="000F4662" w:rsidP="008571D1">
      <w:pPr>
        <w:pStyle w:val="1"/>
      </w:pPr>
      <w:r w:rsidRPr="000F4662">
        <w:rPr>
          <w:rFonts w:hint="eastAsia"/>
        </w:rPr>
        <w:t>期末展示报告基于一个</w:t>
      </w:r>
      <w:r w:rsidRPr="000F4662">
        <w:rPr>
          <w:rFonts w:hint="eastAsia"/>
          <w:color w:val="70AD47" w:themeColor="accent6"/>
        </w:rPr>
        <w:t>以技术分析为主、基本面为辅</w:t>
      </w:r>
      <w:r w:rsidRPr="000F4662">
        <w:rPr>
          <w:rFonts w:hint="eastAsia"/>
        </w:rPr>
        <w:t>的</w:t>
      </w:r>
      <w:r w:rsidR="00B912BC">
        <w:rPr>
          <w:rFonts w:hint="eastAsia"/>
        </w:rPr>
        <w:t>短线</w:t>
      </w:r>
      <w:r w:rsidRPr="000F4662">
        <w:rPr>
          <w:rFonts w:hint="eastAsia"/>
        </w:rPr>
        <w:t>量化策略开发。</w:t>
      </w:r>
    </w:p>
    <w:p w14:paraId="0A8A2DE8" w14:textId="39673221" w:rsidR="000F4662" w:rsidRDefault="00540D10">
      <w:r>
        <w:rPr>
          <w:rFonts w:hint="eastAsia"/>
        </w:rPr>
        <w:t>一、</w:t>
      </w:r>
      <w:r w:rsidR="000F4662">
        <w:rPr>
          <w:rFonts w:hint="eastAsia"/>
        </w:rPr>
        <w:t>策略</w:t>
      </w:r>
      <w:r w:rsidR="00AE30CC">
        <w:rPr>
          <w:rFonts w:hint="eastAsia"/>
        </w:rPr>
        <w:t>前提</w:t>
      </w:r>
      <w:r w:rsidR="000F4662">
        <w:rPr>
          <w:rFonts w:hint="eastAsia"/>
        </w:rPr>
        <w:t xml:space="preserve">条件： </w:t>
      </w:r>
      <w:r w:rsidR="000F4662">
        <w:t xml:space="preserve"> </w:t>
      </w:r>
    </w:p>
    <w:p w14:paraId="2E00876D" w14:textId="1AA3D420" w:rsidR="000F4662" w:rsidRDefault="000F4662">
      <w:r>
        <w:rPr>
          <w:rFonts w:hint="eastAsia"/>
        </w:rPr>
        <w:t>1.使用对象为个人散户，非a</w:t>
      </w:r>
      <w:r>
        <w:t>lpha</w:t>
      </w:r>
      <w:r>
        <w:rPr>
          <w:rFonts w:hint="eastAsia"/>
        </w:rPr>
        <w:t>策略</w:t>
      </w:r>
      <w:r w:rsidR="00EE0568">
        <w:rPr>
          <w:rFonts w:hint="eastAsia"/>
        </w:rPr>
        <w:t>，不做空</w:t>
      </w:r>
      <w:r w:rsidR="00026DB1">
        <w:rPr>
          <w:rFonts w:hint="eastAsia"/>
        </w:rPr>
        <w:t>，暂不考虑组合权重分配</w:t>
      </w:r>
      <w:r w:rsidR="004F2309">
        <w:rPr>
          <w:rFonts w:hint="eastAsia"/>
        </w:rPr>
        <w:t>（即等资金权重分配）。</w:t>
      </w:r>
    </w:p>
    <w:p w14:paraId="411DA06D" w14:textId="1A0D7E62" w:rsidR="000F4662" w:rsidRDefault="000F4662" w:rsidP="000F4662">
      <w:r>
        <w:rPr>
          <w:rFonts w:hint="eastAsia"/>
        </w:rPr>
        <w:t>2.不考虑宏观经济、不考虑行业</w:t>
      </w:r>
      <w:r w:rsidR="004F2309">
        <w:rPr>
          <w:rFonts w:hint="eastAsia"/>
        </w:rPr>
        <w:t>。</w:t>
      </w:r>
    </w:p>
    <w:p w14:paraId="4E35E27D" w14:textId="3FB1D643" w:rsidR="000F4662" w:rsidRDefault="000F4662" w:rsidP="000F4662">
      <w:r>
        <w:rPr>
          <w:rFonts w:hint="eastAsia"/>
        </w:rPr>
        <w:t>3.</w:t>
      </w:r>
      <w:r w:rsidR="004F2309">
        <w:rPr>
          <w:rFonts w:hint="eastAsia"/>
        </w:rPr>
        <w:t>短线动量策略，每日调仓</w:t>
      </w:r>
      <w:r>
        <w:rPr>
          <w:rFonts w:hint="eastAsia"/>
        </w:rPr>
        <w:t>。</w:t>
      </w:r>
    </w:p>
    <w:p w14:paraId="2A430BCA" w14:textId="452537B3" w:rsidR="000F4662" w:rsidRDefault="00EE0568" w:rsidP="000F4662">
      <w:r>
        <w:rPr>
          <w:rFonts w:hint="eastAsia"/>
        </w:rPr>
        <w:t>4.方案为半程序化量化策略，只提供当日可以买入的股票</w:t>
      </w:r>
      <w:r w:rsidR="00E621BB">
        <w:rPr>
          <w:rFonts w:hint="eastAsia"/>
        </w:rPr>
        <w:t>池</w:t>
      </w:r>
      <w:r>
        <w:rPr>
          <w:rFonts w:hint="eastAsia"/>
        </w:rPr>
        <w:t>。</w:t>
      </w:r>
      <w:r w:rsidR="004F2309">
        <w:rPr>
          <w:rFonts w:hint="eastAsia"/>
        </w:rPr>
        <w:t>以及当日持仓中有风险，应当卖出的股票。</w:t>
      </w:r>
    </w:p>
    <w:p w14:paraId="123365BB" w14:textId="58D261DE" w:rsidR="000F4662" w:rsidRDefault="000F4662" w:rsidP="000F4662"/>
    <w:p w14:paraId="1A015E90" w14:textId="2BE38CF1" w:rsidR="000F4662" w:rsidRDefault="00540D10" w:rsidP="000F4662">
      <w:r>
        <w:rPr>
          <w:rFonts w:hint="eastAsia"/>
        </w:rPr>
        <w:t>二、</w:t>
      </w:r>
      <w:r w:rsidR="000F4662">
        <w:rPr>
          <w:rFonts w:hint="eastAsia"/>
        </w:rPr>
        <w:t>具体方案：</w:t>
      </w:r>
    </w:p>
    <w:p w14:paraId="50303530" w14:textId="6F38057C" w:rsidR="000F4662" w:rsidRDefault="000F4662" w:rsidP="000F4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股票对象是A股所有股票。</w:t>
      </w:r>
    </w:p>
    <w:p w14:paraId="38E14461" w14:textId="6798DFB0" w:rsidR="000F4662" w:rsidRDefault="000F4662" w:rsidP="000F4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按基本面选取满足条件的股票代码。暂定的财务指标有：R</w:t>
      </w:r>
      <w:r>
        <w:t xml:space="preserve">OE </w:t>
      </w:r>
      <w:r>
        <w:rPr>
          <w:rFonts w:hint="eastAsia"/>
        </w:rPr>
        <w:t xml:space="preserve">、净利润增长率、 </w:t>
      </w:r>
      <w:r>
        <w:t>PE</w:t>
      </w:r>
    </w:p>
    <w:p w14:paraId="6ECA6456" w14:textId="0B5CC002" w:rsidR="000F4662" w:rsidRDefault="000F4662" w:rsidP="000F4662">
      <w:pPr>
        <w:pStyle w:val="a3"/>
        <w:ind w:left="360" w:firstLineChars="0" w:firstLine="0"/>
      </w:pPr>
      <w:r>
        <w:rPr>
          <w:rFonts w:hint="eastAsia"/>
        </w:rPr>
        <w:t>基本观点参照“</w:t>
      </w:r>
      <w:r w:rsidR="00371B52" w:rsidRPr="00371B52">
        <w:rPr>
          <w:color w:val="70AD47" w:themeColor="accent6"/>
        </w:rPr>
        <w:t>20140507-国泰君安-数量化专题之四十二：寻找牛、熊股基本特征_基于财务、估值角度</w:t>
      </w:r>
      <w:r>
        <w:rPr>
          <w:rFonts w:hint="eastAsia"/>
        </w:rPr>
        <w:t>”</w:t>
      </w:r>
    </w:p>
    <w:p w14:paraId="558D8DB9" w14:textId="6C5822A7" w:rsidR="000F4662" w:rsidRDefault="000F4662" w:rsidP="000F4662">
      <w:pPr>
        <w:pStyle w:val="a3"/>
        <w:ind w:left="360" w:firstLineChars="0" w:firstLine="0"/>
      </w:pPr>
      <w:r>
        <w:rPr>
          <w:rFonts w:hint="eastAsia"/>
        </w:rPr>
        <w:t>简单地说就是</w:t>
      </w:r>
      <w:r w:rsidRPr="00EE0568">
        <w:rPr>
          <w:rFonts w:hint="eastAsia"/>
          <w:color w:val="70AD47" w:themeColor="accent6"/>
        </w:rPr>
        <w:t>高R</w:t>
      </w:r>
      <w:r w:rsidRPr="00EE0568">
        <w:rPr>
          <w:color w:val="70AD47" w:themeColor="accent6"/>
        </w:rPr>
        <w:t>OE,</w:t>
      </w:r>
      <w:proofErr w:type="gramStart"/>
      <w:r w:rsidRPr="00EE0568">
        <w:rPr>
          <w:rFonts w:hint="eastAsia"/>
          <w:color w:val="70AD47" w:themeColor="accent6"/>
        </w:rPr>
        <w:t>高净利润</w:t>
      </w:r>
      <w:proofErr w:type="gramEnd"/>
      <w:r w:rsidRPr="00EE0568">
        <w:rPr>
          <w:rFonts w:hint="eastAsia"/>
          <w:color w:val="70AD47" w:themeColor="accent6"/>
        </w:rPr>
        <w:t>增长率，低P</w:t>
      </w:r>
      <w:r w:rsidRPr="00EE0568">
        <w:rPr>
          <w:color w:val="70AD47" w:themeColor="accent6"/>
        </w:rPr>
        <w:t>E</w:t>
      </w:r>
    </w:p>
    <w:p w14:paraId="0C364526" w14:textId="204266B8" w:rsidR="000F4662" w:rsidRDefault="000F4662" w:rsidP="000F4662">
      <w:pPr>
        <w:pStyle w:val="a3"/>
        <w:ind w:left="360" w:firstLineChars="0" w:firstLine="0"/>
      </w:pPr>
      <w:r>
        <w:rPr>
          <w:rFonts w:hint="eastAsia"/>
        </w:rPr>
        <w:t>（基本面指标有具体的想法可以提出）</w:t>
      </w:r>
    </w:p>
    <w:p w14:paraId="2E6B63D5" w14:textId="09306F03" w:rsidR="000F4662" w:rsidRDefault="000F4662" w:rsidP="000F4662">
      <w:pPr>
        <w:pStyle w:val="a3"/>
        <w:ind w:left="360" w:firstLineChars="0" w:firstLine="0"/>
      </w:pPr>
      <w:r w:rsidRPr="000F4662">
        <w:rPr>
          <w:noProof/>
        </w:rPr>
        <w:drawing>
          <wp:inline distT="0" distB="0" distL="0" distR="0" wp14:anchorId="742F4906" wp14:editId="33A3D754">
            <wp:extent cx="3809365" cy="1581785"/>
            <wp:effectExtent l="0" t="0" r="635" b="0"/>
            <wp:docPr id="1" name="图片 1" descr="C:\Users\heyouxin\AppData\Local\Temp\WeChat Files\499974961932990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ouxin\AppData\Local\Temp\WeChat Files\4999749619329904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9D3C" w14:textId="77777777" w:rsidR="007671DF" w:rsidRDefault="00EE0568" w:rsidP="00767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技术分析</w:t>
      </w:r>
      <w:r w:rsidR="007671DF">
        <w:rPr>
          <w:rFonts w:hint="eastAsia"/>
        </w:rPr>
        <w:t>主要</w:t>
      </w:r>
      <w:r>
        <w:rPr>
          <w:rFonts w:hint="eastAsia"/>
        </w:rPr>
        <w:t>基于M</w:t>
      </w:r>
      <w:r>
        <w:t>ACD</w:t>
      </w:r>
      <w:r w:rsidR="007671DF">
        <w:rPr>
          <w:rFonts w:hint="eastAsia"/>
        </w:rPr>
        <w:t>价格分段</w:t>
      </w:r>
      <w:r>
        <w:rPr>
          <w:rFonts w:hint="eastAsia"/>
        </w:rPr>
        <w:t>的研究。通过基本面的第一轮筛选，日M</w:t>
      </w:r>
      <w:r>
        <w:t>ACD</w:t>
      </w:r>
      <w:r w:rsidR="004F2309">
        <w:rPr>
          <w:rFonts w:hint="eastAsia"/>
        </w:rPr>
        <w:t>价格分段</w:t>
      </w:r>
      <w:r>
        <w:rPr>
          <w:rFonts w:hint="eastAsia"/>
        </w:rPr>
        <w:t>判定此时可以买入的股票代码，基本思想是趋势追踪</w:t>
      </w:r>
      <w:r w:rsidR="007671DF">
        <w:rPr>
          <w:rFonts w:hint="eastAsia"/>
        </w:rPr>
        <w:t>。</w:t>
      </w:r>
    </w:p>
    <w:p w14:paraId="3DC6FB36" w14:textId="57B0842C" w:rsidR="007671DF" w:rsidRDefault="007671DF" w:rsidP="00767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买入择时，</w:t>
      </w:r>
      <w:r>
        <w:t>基于MACD的DEA指标判断是上涨阶段</w:t>
      </w:r>
      <w:r>
        <w:rPr>
          <w:rFonts w:hint="eastAsia"/>
        </w:rPr>
        <w:t>以及快速突破的情形，判断个股处于上涨阶段。参考“</w:t>
      </w:r>
      <w:r w:rsidRPr="007671DF">
        <w:rPr>
          <w:rFonts w:hint="eastAsia"/>
          <w:color w:val="FF0000"/>
        </w:rPr>
        <w:t>国泰君安数量化专题之二十九：发现价格走势规律之基于</w:t>
      </w:r>
      <w:r w:rsidRPr="007671DF">
        <w:rPr>
          <w:color w:val="FF0000"/>
        </w:rPr>
        <w:t>MACD分段研究</w:t>
      </w:r>
      <w:r>
        <w:rPr>
          <w:rFonts w:hint="eastAsia"/>
        </w:rPr>
        <w:t>”、</w:t>
      </w:r>
      <w:r w:rsidRPr="007671DF">
        <w:rPr>
          <w:rFonts w:hint="eastAsia"/>
          <w:color w:val="FF0000"/>
        </w:rPr>
        <w:t>“专题之八十：基于</w:t>
      </w:r>
      <w:r w:rsidRPr="007671DF">
        <w:rPr>
          <w:color w:val="FF0000"/>
        </w:rPr>
        <w:t>MACD的价格分段研究3.0</w:t>
      </w:r>
      <w:r w:rsidRPr="007671DF">
        <w:rPr>
          <w:rFonts w:hint="eastAsia"/>
          <w:color w:val="FF0000"/>
        </w:rPr>
        <w:t>”</w:t>
      </w:r>
    </w:p>
    <w:p w14:paraId="1EDCABDA" w14:textId="4C0FEB18" w:rsidR="00EE0568" w:rsidRDefault="007671DF" w:rsidP="00767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卖出择时，</w:t>
      </w:r>
      <w:r>
        <w:t>基于MACD的DEA指标判断是</w:t>
      </w:r>
      <w:r>
        <w:rPr>
          <w:rFonts w:hint="eastAsia"/>
        </w:rPr>
        <w:t>下跌</w:t>
      </w:r>
      <w:r>
        <w:t>阶段</w:t>
      </w:r>
      <w:r>
        <w:rPr>
          <w:rFonts w:hint="eastAsia"/>
        </w:rPr>
        <w:t>以及</w:t>
      </w:r>
      <w:r w:rsidRPr="007671DF">
        <w:rPr>
          <w:rFonts w:hint="eastAsia"/>
        </w:rPr>
        <w:t>用</w:t>
      </w:r>
      <w:r w:rsidRPr="007671DF">
        <w:t>30分钟数据判断上涨的行情受到阻止、突破</w:t>
      </w:r>
      <w:r>
        <w:rPr>
          <w:rFonts w:hint="eastAsia"/>
        </w:rPr>
        <w:t>。参考“</w:t>
      </w:r>
      <w:r w:rsidRPr="007671DF">
        <w:rPr>
          <w:rFonts w:hint="eastAsia"/>
          <w:color w:val="FF0000"/>
        </w:rPr>
        <w:t>国泰君安数量化专题之二十九：发现价格走势规律之基于</w:t>
      </w:r>
      <w:r w:rsidRPr="007671DF">
        <w:rPr>
          <w:color w:val="FF0000"/>
        </w:rPr>
        <w:t>MACD分段研究</w:t>
      </w:r>
      <w:r>
        <w:rPr>
          <w:rFonts w:hint="eastAsia"/>
        </w:rPr>
        <w:t>”、“</w:t>
      </w:r>
      <w:r w:rsidRPr="007671DF">
        <w:rPr>
          <w:rFonts w:hint="eastAsia"/>
          <w:color w:val="FF0000"/>
        </w:rPr>
        <w:t>国泰君安数量化专题之八十三</w:t>
      </w:r>
      <w:r w:rsidRPr="007671DF">
        <w:rPr>
          <w:color w:val="FF0000"/>
        </w:rPr>
        <w:t>:基于MACD价格分段的阻力与支撑研究</w:t>
      </w:r>
      <w:r>
        <w:rPr>
          <w:rFonts w:hint="eastAsia"/>
        </w:rPr>
        <w:t>”</w:t>
      </w:r>
    </w:p>
    <w:p w14:paraId="7E4D311D" w14:textId="21DC28DD" w:rsidR="007D6576" w:rsidRDefault="007D6576" w:rsidP="00EE0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回测，</w:t>
      </w:r>
      <w:r w:rsidR="007671DF">
        <w:rPr>
          <w:rFonts w:hint="eastAsia"/>
        </w:rPr>
        <w:t>把每个周期内选出的股票组合，</w:t>
      </w:r>
      <w:proofErr w:type="gramStart"/>
      <w:r w:rsidR="007671DF">
        <w:rPr>
          <w:rFonts w:hint="eastAsia"/>
        </w:rPr>
        <w:t>利用</w:t>
      </w:r>
      <w:r>
        <w:rPr>
          <w:rFonts w:hint="eastAsia"/>
        </w:rPr>
        <w:t>米矿</w:t>
      </w:r>
      <w:r w:rsidR="007671DF">
        <w:rPr>
          <w:rFonts w:hint="eastAsia"/>
        </w:rPr>
        <w:t>平台</w:t>
      </w:r>
      <w:proofErr w:type="gramEnd"/>
      <w:r w:rsidR="007671DF">
        <w:rPr>
          <w:rFonts w:hint="eastAsia"/>
        </w:rPr>
        <w:t>进行</w:t>
      </w:r>
      <w:r>
        <w:rPr>
          <w:rFonts w:hint="eastAsia"/>
        </w:rPr>
        <w:t>回测</w:t>
      </w:r>
      <w:r w:rsidR="007671DF">
        <w:rPr>
          <w:rFonts w:hint="eastAsia"/>
        </w:rPr>
        <w:t>，在下一个周期展示股票组合的收益情况</w:t>
      </w:r>
      <w:r>
        <w:rPr>
          <w:rFonts w:hint="eastAsia"/>
        </w:rPr>
        <w:t>。</w:t>
      </w:r>
    </w:p>
    <w:p w14:paraId="3FBA3E53" w14:textId="77777777" w:rsidR="001B7B87" w:rsidRDefault="001B7B87" w:rsidP="001B7B87"/>
    <w:p w14:paraId="1618757D" w14:textId="66F5D71C" w:rsidR="001B7B87" w:rsidRDefault="001B7B87" w:rsidP="001B7B87">
      <w:proofErr w:type="gramStart"/>
      <w:r>
        <w:rPr>
          <w:rFonts w:hint="eastAsia"/>
        </w:rPr>
        <w:t>回测设计</w:t>
      </w:r>
      <w:proofErr w:type="gramEnd"/>
      <w:r>
        <w:rPr>
          <w:rFonts w:hint="eastAsia"/>
        </w:rPr>
        <w:t>：</w:t>
      </w:r>
    </w:p>
    <w:p w14:paraId="004A28AA" w14:textId="449D6456" w:rsidR="001B7B87" w:rsidRDefault="0027691E" w:rsidP="001B7B87">
      <w:pPr>
        <w:rPr>
          <w:rFonts w:hint="eastAsia"/>
        </w:rPr>
      </w:pPr>
      <w:r w:rsidRPr="0027691E">
        <w:rPr>
          <w:noProof/>
        </w:rPr>
        <w:lastRenderedPageBreak/>
        <w:drawing>
          <wp:inline distT="0" distB="0" distL="0" distR="0" wp14:anchorId="07D8B861" wp14:editId="121B170B">
            <wp:extent cx="5274310" cy="3955977"/>
            <wp:effectExtent l="0" t="0" r="2540" b="6985"/>
            <wp:docPr id="2" name="图片 2" descr="C:\Users\heyouxin\AppData\Local\Temp\WeChat Files\837048560182659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ouxin\AppData\Local\Temp\WeChat Files\8370485601826598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354ACC" w14:textId="77777777" w:rsidR="001B7B87" w:rsidRDefault="001B7B87" w:rsidP="001B7B87">
      <w:pPr>
        <w:rPr>
          <w:rFonts w:hint="eastAsia"/>
        </w:rPr>
      </w:pPr>
    </w:p>
    <w:p w14:paraId="6D3772CC" w14:textId="77777777" w:rsidR="00892F00" w:rsidRDefault="00892F00" w:rsidP="00892F00">
      <w:pPr>
        <w:pStyle w:val="a3"/>
        <w:ind w:left="360" w:firstLineChars="0" w:firstLine="0"/>
      </w:pPr>
    </w:p>
    <w:p w14:paraId="625AB3FE" w14:textId="11488424" w:rsidR="007D6576" w:rsidRDefault="00540D10" w:rsidP="007D6576">
      <w:r>
        <w:rPr>
          <w:rFonts w:hint="eastAsia"/>
        </w:rPr>
        <w:t>三、</w:t>
      </w:r>
      <w:r w:rsidR="007D6576">
        <w:rPr>
          <w:rFonts w:hint="eastAsia"/>
        </w:rPr>
        <w:t>开发</w:t>
      </w:r>
      <w:r>
        <w:rPr>
          <w:rFonts w:hint="eastAsia"/>
        </w:rPr>
        <w:t>事项</w:t>
      </w:r>
      <w:r w:rsidR="007D6576">
        <w:rPr>
          <w:rFonts w:hint="eastAsia"/>
        </w:rPr>
        <w:t>：</w:t>
      </w:r>
    </w:p>
    <w:p w14:paraId="542F1DE8" w14:textId="03C3E6BB" w:rsidR="007D6576" w:rsidRDefault="007671DF" w:rsidP="007D6576">
      <w:r>
        <w:rPr>
          <w:rFonts w:hint="eastAsia"/>
        </w:rPr>
        <w:t>开发</w:t>
      </w:r>
      <w:r w:rsidR="007D6576">
        <w:rPr>
          <w:rFonts w:hint="eastAsia"/>
        </w:rPr>
        <w:t>语言</w:t>
      </w:r>
      <w:r>
        <w:rPr>
          <w:rFonts w:hint="eastAsia"/>
        </w:rPr>
        <w:t>为</w:t>
      </w:r>
      <w:r w:rsidR="008A196E">
        <w:rPr>
          <w:rFonts w:hint="eastAsia"/>
        </w:rPr>
        <w:t>：R</w:t>
      </w:r>
      <w:r>
        <w:rPr>
          <w:rFonts w:hint="eastAsia"/>
        </w:rPr>
        <w:t>。基本面和技术指标数据利用W</w:t>
      </w:r>
      <w:r>
        <w:t>IND API</w:t>
      </w:r>
      <w:r>
        <w:rPr>
          <w:rFonts w:hint="eastAsia"/>
        </w:rPr>
        <w:t>获得。</w:t>
      </w:r>
    </w:p>
    <w:p w14:paraId="0D773548" w14:textId="3143B81D" w:rsidR="00772900" w:rsidRDefault="00772900" w:rsidP="007D6576"/>
    <w:p w14:paraId="0DFB09C7" w14:textId="77777777" w:rsidR="00772900" w:rsidRDefault="00772900" w:rsidP="007D6576"/>
    <w:p w14:paraId="5205431F" w14:textId="77777777" w:rsidR="00772900" w:rsidRDefault="00772900" w:rsidP="00772900">
      <w:r>
        <w:rPr>
          <w:rFonts w:hint="eastAsia"/>
        </w:rPr>
        <w:t>四、后续研究思路：</w:t>
      </w:r>
    </w:p>
    <w:p w14:paraId="082DCD93" w14:textId="27C9BA5B" w:rsidR="00772900" w:rsidRDefault="00772900" w:rsidP="00772900">
      <w:pPr>
        <w:rPr>
          <w:color w:val="FF0000"/>
        </w:rPr>
      </w:pPr>
      <w:r>
        <w:rPr>
          <w:rFonts w:hint="eastAsia"/>
        </w:rPr>
        <w:t>1.加入对“交易量”、“波动率”的技术分析。通过三个纬度----“价格”、“交易量”、“波动率”对技术分析的把握。</w:t>
      </w:r>
      <w:r w:rsidRPr="00772900">
        <w:rPr>
          <w:rFonts w:hint="eastAsia"/>
          <w:color w:val="FF0000"/>
        </w:rPr>
        <w:t>参考“国泰君安</w:t>
      </w:r>
      <w:r w:rsidRPr="00772900">
        <w:rPr>
          <w:color w:val="FF0000"/>
        </w:rPr>
        <w:t>_20161118_国泰君安投资和交易：价格，交易量和波动率</w:t>
      </w:r>
      <w:r w:rsidRPr="00772900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。</w:t>
      </w:r>
    </w:p>
    <w:p w14:paraId="42B76285" w14:textId="508D0606" w:rsidR="00772900" w:rsidRDefault="00772900" w:rsidP="00772900">
      <w:r>
        <w:rPr>
          <w:rFonts w:hint="eastAsia"/>
        </w:rPr>
        <w:t>2.以及更准确地对基本面的把握。</w:t>
      </w:r>
    </w:p>
    <w:p w14:paraId="101B561C" w14:textId="55F7380A" w:rsidR="007D6576" w:rsidRPr="00772900" w:rsidRDefault="007D6576" w:rsidP="00772900"/>
    <w:sectPr w:rsidR="007D6576" w:rsidRPr="00772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4F3D"/>
    <w:multiLevelType w:val="hybridMultilevel"/>
    <w:tmpl w:val="50425BBA"/>
    <w:lvl w:ilvl="0" w:tplc="2B06D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F0280"/>
    <w:multiLevelType w:val="hybridMultilevel"/>
    <w:tmpl w:val="7ECCCAA4"/>
    <w:lvl w:ilvl="0" w:tplc="19AE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66"/>
    <w:rsid w:val="00026DB1"/>
    <w:rsid w:val="000F4662"/>
    <w:rsid w:val="00115BDF"/>
    <w:rsid w:val="001A57A0"/>
    <w:rsid w:val="001B7B87"/>
    <w:rsid w:val="001E2D79"/>
    <w:rsid w:val="00213DFB"/>
    <w:rsid w:val="00217069"/>
    <w:rsid w:val="0027691E"/>
    <w:rsid w:val="00371B52"/>
    <w:rsid w:val="00396711"/>
    <w:rsid w:val="00427985"/>
    <w:rsid w:val="004A281B"/>
    <w:rsid w:val="004E392D"/>
    <w:rsid w:val="004F2309"/>
    <w:rsid w:val="00540D10"/>
    <w:rsid w:val="0072260A"/>
    <w:rsid w:val="007671DF"/>
    <w:rsid w:val="00772900"/>
    <w:rsid w:val="007D6576"/>
    <w:rsid w:val="008571D1"/>
    <w:rsid w:val="00892F00"/>
    <w:rsid w:val="008A196E"/>
    <w:rsid w:val="008D7514"/>
    <w:rsid w:val="00976966"/>
    <w:rsid w:val="009D1526"/>
    <w:rsid w:val="00A0301E"/>
    <w:rsid w:val="00AE30CC"/>
    <w:rsid w:val="00B912BC"/>
    <w:rsid w:val="00BB6A62"/>
    <w:rsid w:val="00BC067D"/>
    <w:rsid w:val="00C754EC"/>
    <w:rsid w:val="00C8444D"/>
    <w:rsid w:val="00CA76C2"/>
    <w:rsid w:val="00DC48B8"/>
    <w:rsid w:val="00E621BB"/>
    <w:rsid w:val="00E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CA8F"/>
  <w15:chartTrackingRefBased/>
  <w15:docId w15:val="{14230035-CF14-4D1B-9837-69CD928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71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E1AA-A7B7-4E4B-AB6A-250A4D2D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何友鑫</dc:creator>
  <cp:keywords/>
  <dc:description/>
  <cp:lastModifiedBy>何友鑫</cp:lastModifiedBy>
  <cp:revision>23</cp:revision>
  <dcterms:created xsi:type="dcterms:W3CDTF">2017-11-25T06:43:00Z</dcterms:created>
  <dcterms:modified xsi:type="dcterms:W3CDTF">2017-12-03T06:02:00Z</dcterms:modified>
</cp:coreProperties>
</file>