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{{PHONE_NUMBER}}3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{{PHONE_NUMBER}}3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{{MEETING_SUMMARY}} {{CLIENT_ADVICE}}</w:t>
      </w:r>
    </w:p>
    <w:p w:rsidR="00AE4E83" w:rsidRPr="00AE4E83" w:rsidRDefault="00AE4E83" w:rsidP="00AE4E83">
      <w:pPr>
        <w:rPr>
          <w:highlight w:val="yellow"/>
        </w:rPr>
      </w:pPr>
      <w:r w:rsidRPr="00AE4E83">
        <w:rPr>
          <w:highlight w:val="yellow"/>
        </w:rPr>
        <w:t>{{CLIENT_INSIGHT}}. {{MEETING_SUMMARY}} {{MEETING_SUMMARY}}. {{MEETING_SUMMARY}}</w:t>
      </w:r>
    </w:p>
    <w:p w:rsidR="00AE4E83" w:rsidRDefault="00AE4E83" w:rsidP="00AE4E83">
      <w:r w:rsidRPr="00AE4E83">
        <w:rPr>
          <w:highlight w:val="yellow"/>
        </w:rPr>
        <w:t>{{CLIENT_INSIGHT}} {{CLIENT_PARAGRAPH}} {{CLIENT_PARAGRAPH}}</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{{MEETING_SUMMARY}} </w:t>
      </w:r>
    </w:p>
    <w:p w:rsidR="007F4AE5" w:rsidRDefault="00000000">
      <w:pPr>
        <w:pBdr>
          <w:top w:val="nil"/>
          <w:left w:val="nil"/>
          <w:bottom w:val="nil"/>
          <w:right w:val="nil"/>
          <w:between w:val="nil"/>
        </w:pBdr>
      </w:pPr>
      <w:r>
        <w:t xml:space="preserve">This suggested an overall risk score of </w:t>
      </w:r>
      <w:r w:rsidRPr="00004E49">
        <w:rPr>
          <w:highlight w:val="cyan"/>
        </w:rPr>
        <w:t>7/1{{CURRENCY_AMOUNT}}</w:t>
      </w:r>
      <w:r>
        <w:t xml:space="preserve"> (</w:t>
      </w:r>
      <w:r w:rsidRPr="00004E49">
        <w:rPr>
          <w:highlight w:val="cyan"/>
        </w:rPr>
        <w:t>equivalent to investing {{PERCENTAGE}} - {{PERCENTAGE}} equity, with the remainder in defensive assets, such as bonds and cash). As things stand, you are currently invested {{PERCENTAGE}} equity and {{PERCENTAGE}} bonds/cash, equivalent to investing at risk score 6/10</w:t>
      </w:r>
      <w:r>
        <w:t>.</w:t>
      </w:r>
    </w:p>
    <w:p w:rsidR="007F4AE5" w:rsidRDefault="00000000">
      <w:pPr>
        <w:pBdr>
          <w:top w:val="nil"/>
          <w:left w:val="nil"/>
          <w:bottom w:val="nil"/>
          <w:right w:val="nil"/>
          <w:between w:val="nil"/>
        </w:pBdr>
      </w:pPr>
      <w:r>
        <w:t xml:space="preserve">{{CLIENT_ADVICE}}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{{CLIENT_PARAGRAPH}}</w:t>
      </w:r>
      <w:r w:rsidRPr="00004E49">
        <w:rPr>
          <w:highlight w:val="cyan"/>
        </w:rPr>
      </w:r>
      <w:r/>
      <w:r w:rsidRPr="00004E49">
        <w:rPr>
          <w:highlight w:val="cyan"/>
        </w:rPr>
      </w:r>
      <w:r>
        <w:t xml:space="preserve">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{{PERCENTAGE}}</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{{PERCENTAGE}}</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{{CLIENT_GOAL}}</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The below summarises how your portfolio has changed in value between {{DATE}}</w:t>
      </w:r>
      <w:r>
        <w:rPr>
          <w:vertAlign w:val="superscript"/>
        </w:rPr>
      </w:r>
      <w:r>
        <w:t xml:space="preserve"> and {{DATE}}</w:t>
      </w:r>
      <w:r>
        <w:rPr>
          <w:vertAlign w:val="superscript"/>
        </w:rPr>
      </w:r>
      <w:r>
        <w:t>.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{{PERCENTAGE}}</w:t>
      </w:r>
      <w:r>
        <w:t xml:space="preserve"> growth assets in your portfolio, which have the potential to grow more but come with a higher risk of volatility, and </w:t>
      </w:r>
      <w:r w:rsidRPr="00E528FC">
        <w:rPr>
          <w:highlight w:val="cyan"/>
        </w:rPr>
        <w:t>{{PERCENTAGE}}</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{{PERCENTAGE}} Equity / {{PERCENTAGE}}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{{PERCENTAGE}} Equity / {{PERCENTAGE}}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{{CLIENT_ADVICE}}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{{CLIENT_ADVICE}}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{{CLIENT_ADVICE}}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{{CLIENT_ADVICE}}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{{CLIENT_ADVICE}} Each account will increase the investment risk by approximately 1{{CURRENCY_AMOUNT}}%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{{PERCENTAGE}}). </w:t>
      </w:r>
    </w:p>
    <w:p w:rsidR="007F4AE5" w:rsidRDefault="00000000">
      <w:pPr>
        <w:pStyle w:val="Title"/>
      </w:pPr>
      <w:r>
        <w:t>Summary</w:t>
      </w:r>
    </w:p>
    <w:p w:rsidR="007F4AE5" w:rsidRDefault="00000000">
      <w:pPr>
        <w:pBdr>
          <w:top w:val="nil"/>
          <w:left w:val="nil"/>
          <w:bottom w:val="nil"/>
          <w:right w:val="nil"/>
          <w:between w:val="nil"/>
        </w:pBdr>
      </w:pPr>
      <w:r>
        <w:t>With the recommended changes to the risk profile, I consider your investments to be suitable for your needs and objectives.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Therefore, when paying adviser charges from your accounts, it will have an impact on the overall value of your fund, potentially reducing it over time.</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{{RISK_STATEMENT}} If investments increase in value during this time, you may {{CUSTOMER_NAME}}.</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Some of your accounts may involve higher investment risk than before, causing them to experience more significant fluctuations in value.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Conversely, other accounts may involve lower investment risk, resulting in a more stable but potentially lower overall return.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Your investments include overseas assets, and any fluctuations in exchange rates can impact the value of your investments.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Given that you are invested in emerging markets, these investments are considered higher risk compared to more conventional options.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The actual investment returns you receive may be lower than the ones presented in illustrations.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Since you are invested with a Discretionary Fund Manager, you won't be consulted on any changes made to your investments; they will be managed on your behalf.</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Parmenion is a platform designed for advised clients. If you choose to take a do-it-yourself approach later, you may have limited access to your investments. To gain complete control over your investments, you might need to transfer to a different provider.</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Facilitating drawdown involves a significant amount of administration, leading to higher charges compared to purchasing an annuity.</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Funds held within your ISA will be considered part of your estate for inheritance tax purposes.</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{{DATE}}</w:t>
      </w:r>
      <w:r>
        <w:rPr>
          <w:vertAlign w:val="superscript"/>
        </w:rPr>
      </w:r>
      <w:r>
        <w:t>,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{{PERCENTAGE}}</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{{PERCENTAGE}}</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{{PERCENTAGE}}</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{{CURRENCY_AMOUNT}}</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 xml:space="preserve">Combined together, total charges are expected to be </w:t>
      </w:r>
      <w:r w:rsidRPr="000803A0">
        <w:rPr>
          <w:highlight w:val="yellow"/>
        </w:rPr>
        <w:t>{{CURRENCY_AMOUNT}}</w:t>
      </w:r>
      <w:r w:rsidR="000803A0" w:rsidRPr="000803A0">
        <w:rPr>
          <w:highlight w:val="yellow"/>
        </w:rPr>
      </w:r>
      <w:r w:rsidRPr="000803A0">
        <w:rPr>
          <w:highlight w:val="yellow"/>
        </w:rPr>
      </w:r>
      <w:r w:rsidR="000803A0" w:rsidRPr="000803A0">
        <w:rPr>
          <w:highlight w:val="yellow"/>
        </w:rPr>
      </w:r>
      <w:r w:rsidRPr="000803A0">
        <w:rPr>
          <w:highlight w:val="yellow"/>
        </w:rPr>
      </w:r>
      <w:r>
        <w:t xml:space="preserve"> (equivalent to </w:t>
      </w:r>
      <w:r w:rsidRPr="000803A0">
        <w:rPr>
          <w:highlight w:val="yellow"/>
        </w:rPr>
        <w:t>1{{PERCENTAGE}}</w:t>
      </w:r>
      <w:r w:rsidR="000803A0" w:rsidRPr="000803A0">
        <w:rPr>
          <w:highlight w:val="yellow"/>
        </w:rPr>
      </w:r>
      <w:r>
        <w:t xml:space="preserve">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{{CURRENCY_AMOUNT}}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 xml:space="preserve">As part of your ongoing service, I will review the suitability of your investments annually to ensure they remain appropriate to your needs and goals. I will contact you in </w:t>
      </w:r>
      <w:r w:rsidR="00450C9E" w:rsidRPr="00450C9E">
        <w:rPr>
          <w:b w:val="0"/>
          <w:sz w:val="20"/>
          <w:szCs w:val="20"/>
          <w:highlight w:val="yellow"/>
        </w:rPr>
        <w:t>August</w:t>
      </w:r>
      <w:r w:rsidRPr="00450C9E">
        <w:rPr>
          <w:b w:val="0"/>
          <w:sz w:val="20"/>
          <w:szCs w:val="20"/>
          <w:highlight w:val="yellow"/>
        </w:rPr>
        <w:t xml:space="preserve"> {{PHONE_NUMBER}}</w:t>
      </w:r>
      <w:r>
        <w:rPr>
          <w:b w:val="0"/>
          <w:sz w:val="20"/>
          <w:szCs w:val="20"/>
        </w:rPr>
        <w:t xml:space="preserve">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{{PERCENTAGE}}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James Mackay</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