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{{CLIENT_NAMES}}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  <w:t>’</w:t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{{CLIENT_GOAL_RETIREMENT}}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{{CLIENT_GOAL_SPENDING}}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{{RETIREMENT_PLANS_PROMPT}}</w:t>
            </w:r>
            <w:r>
              <w:rPr>
                <w:sz w:val="22"/>
                <w:szCs w:val="22"/>
              </w:rPr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{{SCENARIO_1}}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{{SCENARIO_2}}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{{SCENARIO_3}}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{{PENSION_STATUS}}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{{DOCUMENT_REQUEST_PAYSLIP}}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lastRenderedPageBreak/>
              <w:t xml:space="preserve">Cash Savings 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are you adding to these or using them up?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Using them up, to pay Simon’s tax and holidays</w:t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{{EXPENSE_QUERY_RESPONSE}}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{{OTHER_ITEMS}}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{{CLIENT_WORRY_1}}ot.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{{CLIENT_WORRY_3}}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