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E79"/>
          <w:sz w:val="44"/>
        </w:rPr>
        <w:t>DATA SCIENCE WITH PYTHON</w:t>
        <w:br/>
        <w:t>ANALYST INTERNSHIP</w:t>
      </w:r>
    </w:p>
    <w:p>
      <w:pPr>
        <w:spacing w:before="760"/>
        <w:jc w:val="center"/>
      </w:pPr>
      <w:r>
        <w:rPr>
          <w:b/>
          <w:color w:val="2E74B5"/>
          <w:sz w:val="38"/>
        </w:rPr>
        <w:t>WEEK 2 — DETAILED SUBMISSION REPORT</w:t>
      </w:r>
    </w:p>
    <w:p>
      <w:pPr>
        <w:spacing w:before="300"/>
        <w:jc w:val="center"/>
      </w:pPr>
      <w:r>
        <w:rPr>
          <w:b/>
          <w:color w:val="1F4E79"/>
          <w:sz w:val="42"/>
        </w:rPr>
        <w:t>DATA IDENTIFICATION, SOURCING STRATEGY,</w:t>
        <w:br/>
        <w:t>DATA QUALITY ASSESSMENT &amp; INITIAL ANALYSIS PLAN</w:t>
      </w:r>
    </w:p>
    <w:p>
      <w:pPr>
        <w:spacing w:before="500"/>
        <w:jc w:val="center"/>
      </w:pPr>
      <w:r>
        <w:rPr>
          <w:b/>
        </w:rPr>
        <w:t>Project: Exploring Customer Feedback and Product Sentiment</w:t>
      </w:r>
    </w:p>
    <w:p>
      <w:pPr>
        <w:spacing w:after="100"/>
        <w:jc w:val="center"/>
      </w:pPr>
      <w:r>
        <w:t>Domain: Beauty and Wellness</w:t>
      </w:r>
    </w:p>
    <w:p>
      <w:pPr>
        <w:spacing w:after="100"/>
        <w:jc w:val="center"/>
      </w:pPr>
      <w:r>
        <w:t>Primary working dataset: amazon_beauty_reviews_dataset.csv</w:t>
      </w:r>
    </w:p>
    <w:p>
      <w:pPr>
        <w:spacing w:after="100"/>
        <w:jc w:val="center"/>
      </w:pPr>
      <w:r>
        <w:t>Tools: Python, pandas, Visual Studio Code</w:t>
      </w:r>
    </w:p>
    <w:p>
      <w:pPr>
        <w:spacing w:after="100"/>
        <w:jc w:val="center"/>
      </w:pPr>
      <w:r>
        <w:t>Report scope: source comparison, data quality, collection plan, EDA design, ethics, and reproducibility</w:t>
      </w:r>
    </w:p>
    <w:p>
      <w:pPr>
        <w:spacing w:before="900"/>
        <w:jc w:val="center"/>
      </w:pPr>
      <w:r>
        <w:rPr>
          <w:i/>
          <w:color w:val="505050"/>
        </w:rPr>
        <w:t>This report separates observed console results from proposed future analysis.</w:t>
      </w:r>
    </w:p>
    <w:p>
      <w:pPr>
        <w:pStyle w:val="Heading1"/>
        <w:pageBreakBefore/>
      </w:pPr>
      <w:r>
        <w:t>1. Executive Summary</w:t>
      </w:r>
    </w:p>
    <w:p>
      <w:pPr>
        <w:keepLines/>
      </w:pPr>
      <w:r>
        <w:rPr>
          <w:i w:val="0"/>
        </w:rPr>
        <w:t>This Week 2 report addresses the internship task “Data Identification, Sourcing Strategy &amp; Initial Analysis Planning.” Its purpose is to demonstrate how the project will obtain appropriate data, evaluate source quality and relevance, preserve provenance, inspect the current dataset, and plan exploratory analysis before any claim is made about customer sentiment. The business topic is beauty and wellness product feedback, where ratings and written reviews can reveal recurring experiences but cannot by themselves establish product efficacy, medical safety, or the views of every buyer.</w:t>
      </w:r>
    </w:p>
    <w:p>
      <w:pPr>
        <w:keepLines/>
      </w:pPr>
      <w:r>
        <w:rPr>
          <w:i w:val="0"/>
        </w:rPr>
        <w:t>The current working file is named amazon_beauty_reviews_dataset.csv and is stored in the project’s data/raw directory. The latest VS Code console screenshots report 701,528 rows and 10 columns. The fields are rating, title, text, images, asin, parent_asin, user_id, timestamp, helpful_vote, and verified_purchase. The rating distribution reported by the console is 102,080 one-star reviews, 43,034 two-star reviews, 56,307 three-star reviews, 79,381 four-star reviews, and 420,726 five-star reviews. These counts add to 701,528. The output also reports 160 missing titles, 212 missing review texts, zero ratings outside the 1–5 range, zero timestamps that failed the selected parseability check, and 7,166 duplicates detected within individual chunks.</w:t>
      </w:r>
    </w:p>
    <w:p>
      <w:pPr>
        <w:keepLines/>
      </w:pPr>
      <w:r>
        <w:rPr>
          <w:i w:val="0"/>
        </w:rPr>
        <w:t>The 7,166 figure is not a global duplicate count because the supplied script checks duplicates within each chunk independently. Likewise, a timestamp parsing check is not proof that time zone or timestamp semantics are correct. The report therefore documents the checks that were run and the checks still needed, rather than overstating data quality.</w:t>
      </w:r>
    </w:p>
    <w:p>
      <w:pPr>
        <w:keepLines/>
      </w:pPr>
      <w:r>
        <w:rPr>
          <w:i w:val="0"/>
        </w:rPr>
        <w:t>The first source to verify is the official UC San Diego McAuley Lab Amazon Reviews documentation. It is a plausible match because the documented review schema includes ratings, review text, helpful votes, timestamps, and product/user identifiers [R1]. However, the local CSV’s exact provenance, category scope, release version, and license have not yet been established by the screenshots or script. The report keeps that distinction explicit.</w:t>
      </w:r>
    </w:p>
    <w:p>
      <w:pPr>
        <w:pStyle w:val="Heading2"/>
      </w:pPr>
      <w:r>
        <w:t>Key recommendations</w:t>
      </w:r>
    </w:p>
    <w:p>
      <w:pPr>
        <w:pStyle w:val="ListBullet"/>
        <w:spacing w:after="40" w:line="252" w:lineRule="auto"/>
      </w:pPr>
      <w:r>
        <w:t>Keep the local CSV as the working dataset while verifying its exact origin, release/version, and permitted use.</w:t>
      </w:r>
    </w:p>
    <w:p>
      <w:pPr>
        <w:pStyle w:val="ListBullet"/>
        <w:spacing w:after="40" w:line="252" w:lineRule="auto"/>
      </w:pPr>
      <w:r>
        <w:t>Use an official research dataset page as a provenance reference; do not assume a matching filename proves that the local file came from that source.</w:t>
      </w:r>
    </w:p>
    <w:p>
      <w:pPr>
        <w:pStyle w:val="ListBullet"/>
        <w:spacing w:after="40" w:line="252" w:lineRule="auto"/>
      </w:pPr>
      <w:r>
        <w:t>Compare multiple candidate sources, including historical review datasets, official public datasets, regulatory context, search-interest data, and APIs, but only add sources that answer a defined question.</w:t>
      </w:r>
    </w:p>
    <w:p>
      <w:pPr>
        <w:pStyle w:val="ListBullet"/>
        <w:spacing w:after="40" w:line="252" w:lineRule="auto"/>
      </w:pPr>
      <w:r>
        <w:t>Complete a documented data-quality audit before removing or changing records.</w:t>
      </w:r>
    </w:p>
    <w:p>
      <w:pPr>
        <w:pStyle w:val="ListBullet"/>
        <w:spacing w:after="40" w:line="252" w:lineRule="auto"/>
      </w:pPr>
      <w:r>
        <w:t>Plan EDA around rating distribution, text completeness, review length, time patterns, verified-purchase status, helpful votes, product-level variation, and text themes.</w:t>
      </w:r>
    </w:p>
    <w:p>
      <w:pPr>
        <w:pStyle w:val="ListBullet"/>
        <w:spacing w:after="40" w:line="252" w:lineRule="auto"/>
      </w:pPr>
      <w:r>
        <w:t>Treat sentiment analysis and all unrun visualizations as future work, not completed results.</w:t>
      </w:r>
    </w:p>
    <w:p>
      <w:pPr>
        <w:pStyle w:val="Heading2"/>
      </w:pPr>
      <w:r>
        <w:t>What a successful Week 2 submission should demonstrate</w:t>
      </w:r>
    </w:p>
    <w:p>
      <w:pPr>
        <w:keepLines/>
      </w:pPr>
      <w:r>
        <w:rPr>
          <w:i w:val="0"/>
        </w:rPr>
        <w:t>A strong submission is not measured only by page count. It should allow an evaluator to follow the logic from the business problem to source selection, data acquisition, quality checks, planned analysis, interpretation limits, and reproducible next steps. This report includes source links, comparison tables, a data dictionary, a quality scorecard, a research-question matrix, a visualization plan, an ethical-use section, and an execution checklist.</w:t>
      </w:r>
    </w:p>
    <w:p>
      <w:pPr>
        <w:pStyle w:val="Heading1"/>
        <w:pageBreakBefore/>
      </w:pPr>
      <w:r>
        <w:t>2. Evaluation Feedback and How This Report Responds</w:t>
      </w:r>
    </w:p>
    <w:p>
      <w:pPr>
        <w:keepLines/>
      </w:pPr>
      <w:r>
        <w:rPr>
          <w:i w:val="0"/>
        </w:rPr>
        <w:t>The internship portal’s feedback on the previous Week 2 submission said that the report lacked a comprehensive list of potential data sources and an explicit initial exploratory-analysis plan. It also requested a more detailed assessment of data quality and relevance to the project problem. The structure below is designed to address those exact points, rather than simply repeating the earlier dataset-inspection report.</w:t>
      </w:r>
    </w:p>
    <w:tbl>
      <w:tblPr>
        <w:tblStyle w:val="TableGrid"/>
        <w:tblW w:type="auto" w:w="0"/>
        <w:jc w:val="center"/>
        <w:tblLayout w:type="fixed"/>
        <w:tblLook w:firstColumn="1" w:firstRow="1" w:lastColumn="0" w:lastRow="0" w:noHBand="0" w:noVBand="1" w:val="04A0"/>
      </w:tblPr>
      <w:tblGrid>
        <w:gridCol w:w="3317"/>
        <w:gridCol w:w="3317"/>
        <w:gridCol w:w="3317"/>
      </w:tblGrid>
      <w:tr>
        <w:tc>
          <w:tcPr>
            <w:tcW w:type="dxa" w:w="1944"/>
            <w:vAlign w:val="center"/>
            <w:shd w:fill="1F4E79"/>
          </w:tcPr>
          <w:p>
            <w:pPr>
              <w:spacing w:after="20" w:line="240" w:lineRule="auto"/>
            </w:pPr>
            <w:r/>
            <w:r>
              <w:rPr>
                <w:rFonts w:ascii="Aptos" w:hAnsi="Aptos"/>
                <w:b/>
                <w:color w:val="FFFFFF"/>
                <w:sz w:val="15"/>
              </w:rPr>
              <w:t>Feedback area</w:t>
            </w:r>
          </w:p>
        </w:tc>
        <w:tc>
          <w:tcPr>
            <w:tcW w:type="dxa" w:w="4896"/>
            <w:vAlign w:val="center"/>
            <w:shd w:fill="1F4E79"/>
          </w:tcPr>
          <w:p>
            <w:pPr>
              <w:spacing w:after="20" w:line="240" w:lineRule="auto"/>
            </w:pPr>
            <w:r/>
            <w:r>
              <w:rPr>
                <w:rFonts w:ascii="Aptos" w:hAnsi="Aptos"/>
                <w:b/>
                <w:color w:val="FFFFFF"/>
                <w:sz w:val="15"/>
              </w:rPr>
              <w:t>What must be demonstrated</w:t>
            </w:r>
          </w:p>
        </w:tc>
        <w:tc>
          <w:tcPr>
            <w:tcW w:type="dxa" w:w="2376"/>
            <w:vAlign w:val="center"/>
            <w:shd w:fill="1F4E79"/>
          </w:tcPr>
          <w:p>
            <w:pPr>
              <w:spacing w:after="20" w:line="240" w:lineRule="auto"/>
            </w:pPr>
            <w:r/>
            <w:r>
              <w:rPr>
                <w:rFonts w:ascii="Aptos" w:hAnsi="Aptos"/>
                <w:b/>
                <w:color w:val="FFFFFF"/>
                <w:sz w:val="15"/>
              </w:rPr>
              <w:t>Where it is addressed</w:t>
            </w:r>
          </w:p>
        </w:tc>
      </w:tr>
      <w:tr>
        <w:tc>
          <w:tcPr>
            <w:tcW w:type="dxa" w:w="1944"/>
            <w:vAlign w:val="center"/>
          </w:tcPr>
          <w:p>
            <w:pPr>
              <w:spacing w:after="20" w:line="240" w:lineRule="auto"/>
            </w:pPr>
            <w:r/>
            <w:r>
              <w:rPr>
                <w:rFonts w:ascii="Aptos" w:hAnsi="Aptos"/>
                <w:b w:val="0"/>
                <w:sz w:val="15"/>
              </w:rPr>
              <w:t>Comprehensive data-source list</w:t>
            </w:r>
          </w:p>
        </w:tc>
        <w:tc>
          <w:tcPr>
            <w:tcW w:type="dxa" w:w="4896"/>
            <w:vAlign w:val="center"/>
          </w:tcPr>
          <w:p>
            <w:pPr>
              <w:spacing w:after="20" w:line="240" w:lineRule="auto"/>
            </w:pPr>
            <w:r/>
            <w:r>
              <w:rPr>
                <w:rFonts w:ascii="Aptos" w:hAnsi="Aptos"/>
                <w:b w:val="0"/>
                <w:sz w:val="15"/>
              </w:rPr>
              <w:t>Several relevant sources, direct links, source type, access method, likely cadence, reliability and limitations.</w:t>
            </w:r>
          </w:p>
        </w:tc>
        <w:tc>
          <w:tcPr>
            <w:tcW w:type="dxa" w:w="2376"/>
            <w:vAlign w:val="center"/>
          </w:tcPr>
          <w:p>
            <w:pPr>
              <w:spacing w:after="20" w:line="240" w:lineRule="auto"/>
            </w:pPr>
            <w:r/>
            <w:r>
              <w:rPr>
                <w:rFonts w:ascii="Aptos" w:hAnsi="Aptos"/>
                <w:b w:val="0"/>
                <w:sz w:val="15"/>
              </w:rPr>
              <w:t>Sections 5–8; references</w:t>
            </w:r>
          </w:p>
        </w:tc>
      </w:tr>
      <w:tr>
        <w:tc>
          <w:tcPr>
            <w:tcW w:type="dxa" w:w="1944"/>
            <w:vAlign w:val="center"/>
            <w:shd w:fill="F0F5FA"/>
          </w:tcPr>
          <w:p>
            <w:pPr>
              <w:spacing w:after="20" w:line="240" w:lineRule="auto"/>
            </w:pPr>
            <w:r/>
            <w:r>
              <w:rPr>
                <w:rFonts w:ascii="Aptos" w:hAnsi="Aptos"/>
                <w:b w:val="0"/>
                <w:sz w:val="15"/>
              </w:rPr>
              <w:t>Collection strategy</w:t>
            </w:r>
          </w:p>
        </w:tc>
        <w:tc>
          <w:tcPr>
            <w:tcW w:type="dxa" w:w="4896"/>
            <w:vAlign w:val="center"/>
            <w:shd w:fill="F0F5FA"/>
          </w:tcPr>
          <w:p>
            <w:pPr>
              <w:spacing w:after="20" w:line="240" w:lineRule="auto"/>
            </w:pPr>
            <w:r/>
            <w:r>
              <w:rPr>
                <w:rFonts w:ascii="Aptos" w:hAnsi="Aptos"/>
                <w:b w:val="0"/>
                <w:sz w:val="15"/>
              </w:rPr>
              <w:t>A step-by-step, reproducible method to identify, access, preserve and document data.</w:t>
            </w:r>
          </w:p>
        </w:tc>
        <w:tc>
          <w:tcPr>
            <w:tcW w:type="dxa" w:w="2376"/>
            <w:vAlign w:val="center"/>
            <w:shd w:fill="F0F5FA"/>
          </w:tcPr>
          <w:p>
            <w:pPr>
              <w:spacing w:after="20" w:line="240" w:lineRule="auto"/>
            </w:pPr>
            <w:r/>
            <w:r>
              <w:rPr>
                <w:rFonts w:ascii="Aptos" w:hAnsi="Aptos"/>
                <w:b w:val="0"/>
                <w:sz w:val="15"/>
              </w:rPr>
              <w:t>Section 9</w:t>
            </w:r>
          </w:p>
        </w:tc>
      </w:tr>
      <w:tr>
        <w:tc>
          <w:tcPr>
            <w:tcW w:type="dxa" w:w="1944"/>
            <w:vAlign w:val="center"/>
          </w:tcPr>
          <w:p>
            <w:pPr>
              <w:spacing w:after="20" w:line="240" w:lineRule="auto"/>
            </w:pPr>
            <w:r/>
            <w:r>
              <w:rPr>
                <w:rFonts w:ascii="Aptos" w:hAnsi="Aptos"/>
                <w:b w:val="0"/>
                <w:sz w:val="15"/>
              </w:rPr>
              <w:t>Data quality and relevance</w:t>
            </w:r>
          </w:p>
        </w:tc>
        <w:tc>
          <w:tcPr>
            <w:tcW w:type="dxa" w:w="4896"/>
            <w:vAlign w:val="center"/>
          </w:tcPr>
          <w:p>
            <w:pPr>
              <w:spacing w:after="20" w:line="240" w:lineRule="auto"/>
            </w:pPr>
            <w:r/>
            <w:r>
              <w:rPr>
                <w:rFonts w:ascii="Aptos" w:hAnsi="Aptos"/>
                <w:b w:val="0"/>
                <w:sz w:val="15"/>
              </w:rPr>
              <w:t>Observed checks, remaining risks, quality dimensions, and the relation between each field and the business question.</w:t>
            </w:r>
          </w:p>
        </w:tc>
        <w:tc>
          <w:tcPr>
            <w:tcW w:type="dxa" w:w="2376"/>
            <w:vAlign w:val="center"/>
          </w:tcPr>
          <w:p>
            <w:pPr>
              <w:spacing w:after="20" w:line="240" w:lineRule="auto"/>
            </w:pPr>
            <w:r/>
            <w:r>
              <w:rPr>
                <w:rFonts w:ascii="Aptos" w:hAnsi="Aptos"/>
                <w:b w:val="0"/>
                <w:sz w:val="15"/>
              </w:rPr>
              <w:t>Sections 10–12</w:t>
            </w:r>
          </w:p>
        </w:tc>
      </w:tr>
      <w:tr>
        <w:tc>
          <w:tcPr>
            <w:tcW w:type="dxa" w:w="1944"/>
            <w:vAlign w:val="center"/>
            <w:shd w:fill="F0F5FA"/>
          </w:tcPr>
          <w:p>
            <w:pPr>
              <w:spacing w:after="20" w:line="240" w:lineRule="auto"/>
            </w:pPr>
            <w:r/>
            <w:r>
              <w:rPr>
                <w:rFonts w:ascii="Aptos" w:hAnsi="Aptos"/>
                <w:b w:val="0"/>
                <w:sz w:val="15"/>
              </w:rPr>
              <w:t>Initial EDA plan</w:t>
            </w:r>
          </w:p>
        </w:tc>
        <w:tc>
          <w:tcPr>
            <w:tcW w:type="dxa" w:w="4896"/>
            <w:vAlign w:val="center"/>
            <w:shd w:fill="F0F5FA"/>
          </w:tcPr>
          <w:p>
            <w:pPr>
              <w:spacing w:after="20" w:line="240" w:lineRule="auto"/>
            </w:pPr>
            <w:r/>
            <w:r>
              <w:rPr>
                <w:rFonts w:ascii="Aptos" w:hAnsi="Aptos"/>
                <w:b w:val="0"/>
                <w:sz w:val="15"/>
              </w:rPr>
              <w:t>Explicit variables, research questions, statistics, comparisons, plots and interpretation guardrails.</w:t>
            </w:r>
          </w:p>
        </w:tc>
        <w:tc>
          <w:tcPr>
            <w:tcW w:type="dxa" w:w="2376"/>
            <w:vAlign w:val="center"/>
            <w:shd w:fill="F0F5FA"/>
          </w:tcPr>
          <w:p>
            <w:pPr>
              <w:spacing w:after="20" w:line="240" w:lineRule="auto"/>
            </w:pPr>
            <w:r/>
            <w:r>
              <w:rPr>
                <w:rFonts w:ascii="Aptos" w:hAnsi="Aptos"/>
                <w:b w:val="0"/>
                <w:sz w:val="15"/>
              </w:rPr>
              <w:t>Sections 13–16</w:t>
            </w:r>
          </w:p>
        </w:tc>
      </w:tr>
      <w:tr>
        <w:tc>
          <w:tcPr>
            <w:tcW w:type="dxa" w:w="1944"/>
            <w:vAlign w:val="center"/>
          </w:tcPr>
          <w:p>
            <w:pPr>
              <w:spacing w:after="20" w:line="240" w:lineRule="auto"/>
            </w:pPr>
            <w:r/>
            <w:r>
              <w:rPr>
                <w:rFonts w:ascii="Aptos" w:hAnsi="Aptos"/>
                <w:b w:val="0"/>
                <w:sz w:val="15"/>
              </w:rPr>
              <w:t>Project alignment</w:t>
            </w:r>
          </w:p>
        </w:tc>
        <w:tc>
          <w:tcPr>
            <w:tcW w:type="dxa" w:w="4896"/>
            <w:vAlign w:val="center"/>
          </w:tcPr>
          <w:p>
            <w:pPr>
              <w:spacing w:after="20" w:line="240" w:lineRule="auto"/>
            </w:pPr>
            <w:r/>
            <w:r>
              <w:rPr>
                <w:rFonts w:ascii="Aptos" w:hAnsi="Aptos"/>
                <w:b w:val="0"/>
                <w:sz w:val="15"/>
              </w:rPr>
              <w:t>A clear link between customer feedback and the beauty/wellness business problem.</w:t>
            </w:r>
          </w:p>
        </w:tc>
        <w:tc>
          <w:tcPr>
            <w:tcW w:type="dxa" w:w="2376"/>
            <w:vAlign w:val="center"/>
          </w:tcPr>
          <w:p>
            <w:pPr>
              <w:spacing w:after="20" w:line="240" w:lineRule="auto"/>
            </w:pPr>
            <w:r/>
            <w:r>
              <w:rPr>
                <w:rFonts w:ascii="Aptos" w:hAnsi="Aptos"/>
                <w:b w:val="0"/>
                <w:sz w:val="15"/>
              </w:rPr>
              <w:t>Sections 3–4</w:t>
            </w:r>
          </w:p>
        </w:tc>
      </w:tr>
      <w:tr>
        <w:tc>
          <w:tcPr>
            <w:tcW w:type="dxa" w:w="1944"/>
            <w:vAlign w:val="center"/>
            <w:shd w:fill="F0F5FA"/>
          </w:tcPr>
          <w:p>
            <w:pPr>
              <w:spacing w:after="20" w:line="240" w:lineRule="auto"/>
            </w:pPr>
            <w:r/>
            <w:r>
              <w:rPr>
                <w:rFonts w:ascii="Aptos" w:hAnsi="Aptos"/>
                <w:b w:val="0"/>
                <w:sz w:val="15"/>
              </w:rPr>
              <w:t>Presentation and depth</w:t>
            </w:r>
          </w:p>
        </w:tc>
        <w:tc>
          <w:tcPr>
            <w:tcW w:type="dxa" w:w="4896"/>
            <w:vAlign w:val="center"/>
            <w:shd w:fill="F0F5FA"/>
          </w:tcPr>
          <w:p>
            <w:pPr>
              <w:spacing w:after="20" w:line="240" w:lineRule="auto"/>
            </w:pPr>
            <w:r/>
            <w:r>
              <w:rPr>
                <w:rFonts w:ascii="Aptos" w:hAnsi="Aptos"/>
                <w:b w:val="0"/>
                <w:sz w:val="15"/>
              </w:rPr>
              <w:t>Detailed prose, structured tables, screenshots, references, limitations and a practical next-week plan.</w:t>
            </w:r>
          </w:p>
        </w:tc>
        <w:tc>
          <w:tcPr>
            <w:tcW w:type="dxa" w:w="2376"/>
            <w:vAlign w:val="center"/>
            <w:shd w:fill="F0F5FA"/>
          </w:tcPr>
          <w:p>
            <w:pPr>
              <w:spacing w:after="20" w:line="240" w:lineRule="auto"/>
            </w:pPr>
            <w:r/>
            <w:r>
              <w:rPr>
                <w:rFonts w:ascii="Aptos" w:hAnsi="Aptos"/>
                <w:b w:val="0"/>
                <w:sz w:val="15"/>
              </w:rPr>
              <w:t>Throughout report</w:t>
            </w:r>
          </w:p>
        </w:tc>
      </w:tr>
    </w:tbl>
    <w:p>
      <w:pPr>
        <w:spacing w:after="20"/>
      </w:pPr>
    </w:p>
    <w:p>
      <w:pPr>
        <w:pStyle w:val="Heading2"/>
      </w:pPr>
      <w:r>
        <w:t>2.1 Evidence categories used in this document</w:t>
      </w:r>
    </w:p>
    <w:p>
      <w:pPr>
        <w:keepLines/>
      </w:pPr>
      <w:r>
        <w:rPr>
          <w:i w:val="0"/>
        </w:rPr>
        <w:t>To avoid confusing a plan with a result, this report uses three evidence categories. “Observed” means the figure is visible in the supplied console output or script. “Documented source information” means a point is supported by the official source documentation linked in the references. “Proposed” means a future check, analysis, or collection action that has not yet been executed. Keeping these categories separate improves credibility and makes it easier for a reviewer to audit the work.</w:t>
      </w:r>
    </w:p>
    <w:tbl>
      <w:tblPr>
        <w:tblStyle w:val="TableGrid"/>
        <w:tblW w:type="auto" w:w="0"/>
        <w:jc w:val="center"/>
        <w:tblLayout w:type="fixed"/>
        <w:tblLook w:firstColumn="1" w:firstRow="1" w:lastColumn="0" w:lastRow="0" w:noHBand="0" w:noVBand="1" w:val="04A0"/>
      </w:tblPr>
      <w:tblGrid>
        <w:gridCol w:w="3317"/>
        <w:gridCol w:w="3317"/>
        <w:gridCol w:w="3317"/>
      </w:tblGrid>
      <w:tr>
        <w:tc>
          <w:tcPr>
            <w:tcW w:type="dxa" w:w="1728"/>
            <w:vAlign w:val="center"/>
            <w:shd w:fill="1F4E79"/>
          </w:tcPr>
          <w:p>
            <w:pPr>
              <w:spacing w:after="20" w:line="240" w:lineRule="auto"/>
            </w:pPr>
            <w:r/>
            <w:r>
              <w:rPr>
                <w:rFonts w:ascii="Aptos" w:hAnsi="Aptos"/>
                <w:b/>
                <w:color w:val="FFFFFF"/>
                <w:sz w:val="15"/>
              </w:rPr>
              <w:t>Label</w:t>
            </w:r>
          </w:p>
        </w:tc>
        <w:tc>
          <w:tcPr>
            <w:tcW w:type="dxa" w:w="3600"/>
            <w:vAlign w:val="center"/>
            <w:shd w:fill="1F4E79"/>
          </w:tcPr>
          <w:p>
            <w:pPr>
              <w:spacing w:after="20" w:line="240" w:lineRule="auto"/>
            </w:pPr>
            <w:r/>
            <w:r>
              <w:rPr>
                <w:rFonts w:ascii="Aptos" w:hAnsi="Aptos"/>
                <w:b/>
                <w:color w:val="FFFFFF"/>
                <w:sz w:val="15"/>
              </w:rPr>
              <w:t>Meaning</w:t>
            </w:r>
          </w:p>
        </w:tc>
        <w:tc>
          <w:tcPr>
            <w:tcW w:type="dxa" w:w="3888"/>
            <w:vAlign w:val="center"/>
            <w:shd w:fill="1F4E79"/>
          </w:tcPr>
          <w:p>
            <w:pPr>
              <w:spacing w:after="20" w:line="240" w:lineRule="auto"/>
            </w:pPr>
            <w:r/>
            <w:r>
              <w:rPr>
                <w:rFonts w:ascii="Aptos" w:hAnsi="Aptos"/>
                <w:b/>
                <w:color w:val="FFFFFF"/>
                <w:sz w:val="15"/>
              </w:rPr>
              <w:t>Example</w:t>
            </w:r>
          </w:p>
        </w:tc>
      </w:tr>
      <w:tr>
        <w:tc>
          <w:tcPr>
            <w:tcW w:type="dxa" w:w="1728"/>
            <w:vAlign w:val="center"/>
          </w:tcPr>
          <w:p>
            <w:pPr>
              <w:spacing w:after="20" w:line="240" w:lineRule="auto"/>
            </w:pPr>
            <w:r/>
            <w:r>
              <w:rPr>
                <w:rFonts w:ascii="Aptos" w:hAnsi="Aptos"/>
                <w:b w:val="0"/>
                <w:sz w:val="15"/>
              </w:rPr>
              <w:t>Observed</w:t>
            </w:r>
          </w:p>
        </w:tc>
        <w:tc>
          <w:tcPr>
            <w:tcW w:type="dxa" w:w="3600"/>
            <w:vAlign w:val="center"/>
          </w:tcPr>
          <w:p>
            <w:pPr>
              <w:spacing w:after="20" w:line="240" w:lineRule="auto"/>
            </w:pPr>
            <w:r/>
            <w:r>
              <w:rPr>
                <w:rFonts w:ascii="Aptos" w:hAnsi="Aptos"/>
                <w:b w:val="0"/>
                <w:sz w:val="15"/>
              </w:rPr>
              <w:t>Reported by the supplied local script/screenshot.</w:t>
            </w:r>
          </w:p>
        </w:tc>
        <w:tc>
          <w:tcPr>
            <w:tcW w:type="dxa" w:w="3888"/>
            <w:vAlign w:val="center"/>
          </w:tcPr>
          <w:p>
            <w:pPr>
              <w:spacing w:after="20" w:line="240" w:lineRule="auto"/>
            </w:pPr>
            <w:r/>
            <w:r>
              <w:rPr>
                <w:rFonts w:ascii="Aptos" w:hAnsi="Aptos"/>
                <w:b w:val="0"/>
                <w:sz w:val="15"/>
              </w:rPr>
              <w:t>701,528 rows; 160 missing title values; rating counts sum to total rows.</w:t>
            </w:r>
          </w:p>
        </w:tc>
      </w:tr>
      <w:tr>
        <w:tc>
          <w:tcPr>
            <w:tcW w:type="dxa" w:w="1728"/>
            <w:vAlign w:val="center"/>
            <w:shd w:fill="F0F5FA"/>
          </w:tcPr>
          <w:p>
            <w:pPr>
              <w:spacing w:after="20" w:line="240" w:lineRule="auto"/>
            </w:pPr>
            <w:r/>
            <w:r>
              <w:rPr>
                <w:rFonts w:ascii="Aptos" w:hAnsi="Aptos"/>
                <w:b w:val="0"/>
                <w:sz w:val="15"/>
              </w:rPr>
              <w:t>Source-documented</w:t>
            </w:r>
          </w:p>
        </w:tc>
        <w:tc>
          <w:tcPr>
            <w:tcW w:type="dxa" w:w="3600"/>
            <w:vAlign w:val="center"/>
            <w:shd w:fill="F0F5FA"/>
          </w:tcPr>
          <w:p>
            <w:pPr>
              <w:spacing w:after="20" w:line="240" w:lineRule="auto"/>
            </w:pPr>
            <w:r/>
            <w:r>
              <w:rPr>
                <w:rFonts w:ascii="Aptos" w:hAnsi="Aptos"/>
                <w:b w:val="0"/>
                <w:sz w:val="15"/>
              </w:rPr>
              <w:t>Described on the linked source’s official page or API documentation.</w:t>
            </w:r>
          </w:p>
        </w:tc>
        <w:tc>
          <w:tcPr>
            <w:tcW w:type="dxa" w:w="3888"/>
            <w:vAlign w:val="center"/>
            <w:shd w:fill="F0F5FA"/>
          </w:tcPr>
          <w:p>
            <w:pPr>
              <w:spacing w:after="20" w:line="240" w:lineRule="auto"/>
            </w:pPr>
            <w:r/>
            <w:r>
              <w:rPr>
                <w:rFonts w:ascii="Aptos" w:hAnsi="Aptos"/>
                <w:b w:val="0"/>
                <w:sz w:val="15"/>
              </w:rPr>
              <w:t>The UCSD page describes the Amazon review dataset and its schema.</w:t>
            </w:r>
          </w:p>
        </w:tc>
      </w:tr>
      <w:tr>
        <w:tc>
          <w:tcPr>
            <w:tcW w:type="dxa" w:w="1728"/>
            <w:vAlign w:val="center"/>
          </w:tcPr>
          <w:p>
            <w:pPr>
              <w:spacing w:after="20" w:line="240" w:lineRule="auto"/>
            </w:pPr>
            <w:r/>
            <w:r>
              <w:rPr>
                <w:rFonts w:ascii="Aptos" w:hAnsi="Aptos"/>
                <w:b w:val="0"/>
                <w:sz w:val="15"/>
              </w:rPr>
              <w:t>Proposed</w:t>
            </w:r>
          </w:p>
        </w:tc>
        <w:tc>
          <w:tcPr>
            <w:tcW w:type="dxa" w:w="3600"/>
            <w:vAlign w:val="center"/>
          </w:tcPr>
          <w:p>
            <w:pPr>
              <w:spacing w:after="20" w:line="240" w:lineRule="auto"/>
            </w:pPr>
            <w:r/>
            <w:r>
              <w:rPr>
                <w:rFonts w:ascii="Aptos" w:hAnsi="Aptos"/>
                <w:b w:val="0"/>
                <w:sz w:val="15"/>
              </w:rPr>
              <w:t>A planned check or method not yet run.</w:t>
            </w:r>
          </w:p>
        </w:tc>
        <w:tc>
          <w:tcPr>
            <w:tcW w:type="dxa" w:w="3888"/>
            <w:vAlign w:val="center"/>
          </w:tcPr>
          <w:p>
            <w:pPr>
              <w:spacing w:after="20" w:line="240" w:lineRule="auto"/>
            </w:pPr>
            <w:r/>
            <w:r>
              <w:rPr>
                <w:rFonts w:ascii="Aptos" w:hAnsi="Aptos"/>
                <w:b w:val="0"/>
                <w:sz w:val="15"/>
              </w:rPr>
              <w:t>Global duplicate audit, text-length analysis, chi-square test, or extra API data collection.</w:t>
            </w:r>
          </w:p>
        </w:tc>
      </w:tr>
    </w:tbl>
    <w:p>
      <w:pPr>
        <w:spacing w:after="20"/>
      </w:pPr>
    </w:p>
    <w:p>
      <w:pPr>
        <w:pStyle w:val="Heading2"/>
      </w:pPr>
      <w:r>
        <w:t>2.2 Scope and limits</w:t>
      </w:r>
    </w:p>
    <w:p>
      <w:pPr>
        <w:keepLines/>
      </w:pPr>
      <w:r>
        <w:rPr>
          <w:i w:val="0"/>
        </w:rPr>
        <w:t>The deliverable is a sourcing and initial-analysis planning report. It is not a completed sentiment-modelling report. It does not claim that the raw dataset has been cleaned, that external sources have been downloaded, or that a statistical hypothesis has been accepted. The only chart included as an observed visualization is the rating-distribution chart constructed from the counts shown in the latest console output. Other proposed charts are described with their methods and intended purpose.</w:t>
      </w:r>
    </w:p>
    <w:p>
      <w:pPr>
        <w:keepLines/>
      </w:pPr>
      <w:r>
        <w:rPr>
          <w:i w:val="0"/>
        </w:rPr>
        <w:t>The original source/license of the local CSV remains a pending item. That is a material limitation because source provenance determines how the data may be reused, redistributed, and cited. The next step is to record the exact source URL, version, access date, terms, and any transformations used to create the local CSV.</w:t>
      </w:r>
    </w:p>
    <w:p>
      <w:pPr>
        <w:pStyle w:val="Heading1"/>
        <w:pageBreakBefore/>
      </w:pPr>
      <w:r>
        <w:t>3. Business Context and Problem Definition</w:t>
      </w:r>
    </w:p>
    <w:p>
      <w:pPr>
        <w:pStyle w:val="Heading2"/>
      </w:pPr>
      <w:r>
        <w:t>3.1 Beauty and wellness review context</w:t>
      </w:r>
    </w:p>
    <w:p>
      <w:pPr>
        <w:keepLines/>
      </w:pPr>
      <w:r>
        <w:rPr>
          <w:i w:val="0"/>
        </w:rPr>
        <w:t>Beauty and wellness products include skincare, haircare, cosmetics, body care, personal hygiene, and related items. A customer may evaluate a product on several dimensions at once: perceived performance, skin or hair compatibility, texture, fragrance, packaging, ease of use, price, value, delivery, product authenticity, and consistency with the product description. Written reviews can reveal these dimensions in natural language. For example, a positive review might praise texture but complain about packaging, while a negative review might be about delivery rather than product performance.</w:t>
      </w:r>
    </w:p>
    <w:p>
      <w:pPr>
        <w:keepLines/>
      </w:pPr>
      <w:r>
        <w:rPr>
          <w:i w:val="0"/>
        </w:rPr>
        <w:t>This mixed nature makes rating-only analysis incomplete. A star rating gives a compact evaluation but does not explain the reason behind it. Text analysis can help discover recurring topics, but language can be ambiguous, sarcastic, misspelled, multilingual, or influenced by expectations and individual circumstances. Therefore, the project needs both structured analysis and careful interpretation of textual evidence.</w:t>
      </w:r>
    </w:p>
    <w:p>
      <w:pPr>
        <w:pStyle w:val="Heading2"/>
      </w:pPr>
      <w:r>
        <w:t>3.2 Business problem statement</w:t>
      </w:r>
    </w:p>
    <w:p>
      <w:pPr>
        <w:keepLines/>
      </w:pPr>
      <w:r>
        <w:rPr>
          <w:i w:val="0"/>
        </w:rPr>
        <w:t>How can a large collection of beauty-product reviews be assessed and explored to identify rating patterns, recurring customer concerns, and language-based sentiment signals, while documenting source limitations and avoiding unsupported claims about product safety, effectiveness, or customer populations?</w:t>
      </w:r>
    </w:p>
    <w:p>
      <w:pPr>
        <w:pStyle w:val="Heading2"/>
      </w:pPr>
      <w:r>
        <w:t>3.3 Project objectives</w:t>
      </w:r>
    </w:p>
    <w:p>
      <w:pPr>
        <w:pStyle w:val="ListBullet"/>
        <w:spacing w:after="40" w:line="252" w:lineRule="auto"/>
      </w:pPr>
      <w:r>
        <w:t>Understand the structure, coverage and limitations of the available review data.</w:t>
      </w:r>
    </w:p>
    <w:p>
      <w:pPr>
        <w:pStyle w:val="ListBullet"/>
        <w:spacing w:after="40" w:line="252" w:lineRule="auto"/>
      </w:pPr>
      <w:r>
        <w:t>Identify sources that can provide ratings, text, product metadata, and optional contextual evidence.</w:t>
      </w:r>
    </w:p>
    <w:p>
      <w:pPr>
        <w:pStyle w:val="ListBullet"/>
        <w:spacing w:after="40" w:line="252" w:lineRule="auto"/>
      </w:pPr>
      <w:r>
        <w:t>Evaluate completeness, validity, consistency, uniqueness, timeliness, provenance and relevance.</w:t>
      </w:r>
    </w:p>
    <w:p>
      <w:pPr>
        <w:pStyle w:val="ListBullet"/>
        <w:spacing w:after="40" w:line="252" w:lineRule="auto"/>
      </w:pPr>
      <w:r>
        <w:t>Explore how rating groups differ in review text, length, helpfulness and purchase-verification status.</w:t>
      </w:r>
    </w:p>
    <w:p>
      <w:pPr>
        <w:pStyle w:val="ListBullet"/>
        <w:spacing w:after="40" w:line="252" w:lineRule="auto"/>
      </w:pPr>
      <w:r>
        <w:t>Prepare a reproducible collection and cleaning strategy for later analysis.</w:t>
      </w:r>
    </w:p>
    <w:p>
      <w:pPr>
        <w:pStyle w:val="ListBullet"/>
        <w:spacing w:after="40" w:line="252" w:lineRule="auto"/>
      </w:pPr>
      <w:r>
        <w:t>Create an analysis plan that states variables, statistics, visualizations and interpretation limits before examining all results.</w:t>
      </w:r>
    </w:p>
    <w:p>
      <w:pPr>
        <w:pStyle w:val="ListBullet"/>
        <w:spacing w:after="40" w:line="252" w:lineRule="auto"/>
      </w:pPr>
      <w:r>
        <w:t>Produce evidence that supports follow-up questions for product or customer-experience teams without implying causation.</w:t>
      </w:r>
    </w:p>
    <w:p>
      <w:pPr>
        <w:pStyle w:val="Heading2"/>
      </w:pPr>
      <w:r>
        <w:t>3.4 Intended users and decisions</w:t>
      </w:r>
    </w:p>
    <w:tbl>
      <w:tblPr>
        <w:tblStyle w:val="TableGrid"/>
        <w:tblW w:type="auto" w:w="0"/>
        <w:jc w:val="center"/>
        <w:tblLayout w:type="fixed"/>
        <w:tblLook w:firstColumn="1" w:firstRow="1" w:lastColumn="0" w:lastRow="0" w:noHBand="0" w:noVBand="1" w:val="04A0"/>
      </w:tblPr>
      <w:tblGrid>
        <w:gridCol w:w="3317"/>
        <w:gridCol w:w="3317"/>
        <w:gridCol w:w="3317"/>
      </w:tblGrid>
      <w:tr>
        <w:tc>
          <w:tcPr>
            <w:tcW w:type="dxa" w:w="1872"/>
            <w:vAlign w:val="center"/>
            <w:shd w:fill="1F4E79"/>
          </w:tcPr>
          <w:p>
            <w:pPr>
              <w:spacing w:after="20" w:line="240" w:lineRule="auto"/>
            </w:pPr>
            <w:r/>
            <w:r>
              <w:rPr>
                <w:rFonts w:ascii="Aptos" w:hAnsi="Aptos"/>
                <w:b/>
                <w:color w:val="FFFFFF"/>
                <w:sz w:val="15"/>
              </w:rPr>
              <w:t>Stakeholder</w:t>
            </w:r>
          </w:p>
        </w:tc>
        <w:tc>
          <w:tcPr>
            <w:tcW w:type="dxa" w:w="3816"/>
            <w:vAlign w:val="center"/>
            <w:shd w:fill="1F4E79"/>
          </w:tcPr>
          <w:p>
            <w:pPr>
              <w:spacing w:after="20" w:line="240" w:lineRule="auto"/>
            </w:pPr>
            <w:r/>
            <w:r>
              <w:rPr>
                <w:rFonts w:ascii="Aptos" w:hAnsi="Aptos"/>
                <w:b/>
                <w:color w:val="FFFFFF"/>
                <w:sz w:val="15"/>
              </w:rPr>
              <w:t>Potential use</w:t>
            </w:r>
          </w:p>
        </w:tc>
        <w:tc>
          <w:tcPr>
            <w:tcW w:type="dxa" w:w="3528"/>
            <w:vAlign w:val="center"/>
            <w:shd w:fill="1F4E79"/>
          </w:tcPr>
          <w:p>
            <w:pPr>
              <w:spacing w:after="20" w:line="240" w:lineRule="auto"/>
            </w:pPr>
            <w:r/>
            <w:r>
              <w:rPr>
                <w:rFonts w:ascii="Aptos" w:hAnsi="Aptos"/>
                <w:b/>
                <w:color w:val="FFFFFF"/>
                <w:sz w:val="15"/>
              </w:rPr>
              <w:t>Boundary</w:t>
            </w:r>
          </w:p>
        </w:tc>
      </w:tr>
      <w:tr>
        <w:tc>
          <w:tcPr>
            <w:tcW w:type="dxa" w:w="1872"/>
            <w:vAlign w:val="center"/>
          </w:tcPr>
          <w:p>
            <w:pPr>
              <w:spacing w:after="20" w:line="240" w:lineRule="auto"/>
            </w:pPr>
            <w:r/>
            <w:r>
              <w:rPr>
                <w:rFonts w:ascii="Aptos" w:hAnsi="Aptos"/>
                <w:b w:val="0"/>
                <w:sz w:val="15"/>
              </w:rPr>
              <w:t>Product team</w:t>
            </w:r>
          </w:p>
        </w:tc>
        <w:tc>
          <w:tcPr>
            <w:tcW w:type="dxa" w:w="3816"/>
            <w:vAlign w:val="center"/>
          </w:tcPr>
          <w:p>
            <w:pPr>
              <w:spacing w:after="20" w:line="240" w:lineRule="auto"/>
            </w:pPr>
            <w:r/>
            <w:r>
              <w:rPr>
                <w:rFonts w:ascii="Aptos" w:hAnsi="Aptos"/>
                <w:b w:val="0"/>
                <w:sz w:val="15"/>
              </w:rPr>
              <w:t>Identify recurring experience themes to investigate.</w:t>
            </w:r>
          </w:p>
        </w:tc>
        <w:tc>
          <w:tcPr>
            <w:tcW w:type="dxa" w:w="3528"/>
            <w:vAlign w:val="center"/>
          </w:tcPr>
          <w:p>
            <w:pPr>
              <w:spacing w:after="20" w:line="240" w:lineRule="auto"/>
            </w:pPr>
            <w:r/>
            <w:r>
              <w:rPr>
                <w:rFonts w:ascii="Aptos" w:hAnsi="Aptos"/>
                <w:b w:val="0"/>
                <w:sz w:val="15"/>
              </w:rPr>
              <w:t>Review frequency does not prove a defect or establish how common it is among all buyers.</w:t>
            </w:r>
          </w:p>
        </w:tc>
      </w:tr>
      <w:tr>
        <w:tc>
          <w:tcPr>
            <w:tcW w:type="dxa" w:w="1872"/>
            <w:vAlign w:val="center"/>
            <w:shd w:fill="F0F5FA"/>
          </w:tcPr>
          <w:p>
            <w:pPr>
              <w:spacing w:after="20" w:line="240" w:lineRule="auto"/>
            </w:pPr>
            <w:r/>
            <w:r>
              <w:rPr>
                <w:rFonts w:ascii="Aptos" w:hAnsi="Aptos"/>
                <w:b w:val="0"/>
                <w:sz w:val="15"/>
              </w:rPr>
              <w:t>Customer experience</w:t>
            </w:r>
          </w:p>
        </w:tc>
        <w:tc>
          <w:tcPr>
            <w:tcW w:type="dxa" w:w="3816"/>
            <w:vAlign w:val="center"/>
            <w:shd w:fill="F0F5FA"/>
          </w:tcPr>
          <w:p>
            <w:pPr>
              <w:spacing w:after="20" w:line="240" w:lineRule="auto"/>
            </w:pPr>
            <w:r/>
            <w:r>
              <w:rPr>
                <w:rFonts w:ascii="Aptos" w:hAnsi="Aptos"/>
                <w:b w:val="0"/>
                <w:sz w:val="15"/>
              </w:rPr>
              <w:t>Prioritize complaint categories for further review.</w:t>
            </w:r>
          </w:p>
        </w:tc>
        <w:tc>
          <w:tcPr>
            <w:tcW w:type="dxa" w:w="3528"/>
            <w:vAlign w:val="center"/>
            <w:shd w:fill="F0F5FA"/>
          </w:tcPr>
          <w:p>
            <w:pPr>
              <w:spacing w:after="20" w:line="240" w:lineRule="auto"/>
            </w:pPr>
            <w:r/>
            <w:r>
              <w:rPr>
                <w:rFonts w:ascii="Aptos" w:hAnsi="Aptos"/>
                <w:b w:val="0"/>
                <w:sz w:val="15"/>
              </w:rPr>
              <w:t>Platform reviews are self-selected and may overrepresent unusually positive or negative experiences.</w:t>
            </w:r>
          </w:p>
        </w:tc>
      </w:tr>
      <w:tr>
        <w:tc>
          <w:tcPr>
            <w:tcW w:type="dxa" w:w="1872"/>
            <w:vAlign w:val="center"/>
          </w:tcPr>
          <w:p>
            <w:pPr>
              <w:spacing w:after="20" w:line="240" w:lineRule="auto"/>
            </w:pPr>
            <w:r/>
            <w:r>
              <w:rPr>
                <w:rFonts w:ascii="Aptos" w:hAnsi="Aptos"/>
                <w:b w:val="0"/>
                <w:sz w:val="15"/>
              </w:rPr>
              <w:t>Marketing team</w:t>
            </w:r>
          </w:p>
        </w:tc>
        <w:tc>
          <w:tcPr>
            <w:tcW w:type="dxa" w:w="3816"/>
            <w:vAlign w:val="center"/>
          </w:tcPr>
          <w:p>
            <w:pPr>
              <w:spacing w:after="20" w:line="240" w:lineRule="auto"/>
            </w:pPr>
            <w:r/>
            <w:r>
              <w:rPr>
                <w:rFonts w:ascii="Aptos" w:hAnsi="Aptos"/>
                <w:b w:val="0"/>
                <w:sz w:val="15"/>
              </w:rPr>
              <w:t>Understand how customers describe perceived benefits and drawbacks.</w:t>
            </w:r>
          </w:p>
        </w:tc>
        <w:tc>
          <w:tcPr>
            <w:tcW w:type="dxa" w:w="3528"/>
            <w:vAlign w:val="center"/>
          </w:tcPr>
          <w:p>
            <w:pPr>
              <w:spacing w:after="20" w:line="240" w:lineRule="auto"/>
            </w:pPr>
            <w:r/>
            <w:r>
              <w:rPr>
                <w:rFonts w:ascii="Aptos" w:hAnsi="Aptos"/>
                <w:b w:val="0"/>
                <w:sz w:val="15"/>
              </w:rPr>
              <w:t>Review language cannot independently validate marketing or efficacy claims.</w:t>
            </w:r>
          </w:p>
        </w:tc>
      </w:tr>
      <w:tr>
        <w:tc>
          <w:tcPr>
            <w:tcW w:type="dxa" w:w="1872"/>
            <w:vAlign w:val="center"/>
            <w:shd w:fill="F0F5FA"/>
          </w:tcPr>
          <w:p>
            <w:pPr>
              <w:spacing w:after="20" w:line="240" w:lineRule="auto"/>
            </w:pPr>
            <w:r/>
            <w:r>
              <w:rPr>
                <w:rFonts w:ascii="Aptos" w:hAnsi="Aptos"/>
                <w:b w:val="0"/>
                <w:sz w:val="15"/>
              </w:rPr>
              <w:t>Data analyst</w:t>
            </w:r>
          </w:p>
        </w:tc>
        <w:tc>
          <w:tcPr>
            <w:tcW w:type="dxa" w:w="3816"/>
            <w:vAlign w:val="center"/>
            <w:shd w:fill="F0F5FA"/>
          </w:tcPr>
          <w:p>
            <w:pPr>
              <w:spacing w:after="20" w:line="240" w:lineRule="auto"/>
            </w:pPr>
            <w:r/>
            <w:r>
              <w:rPr>
                <w:rFonts w:ascii="Aptos" w:hAnsi="Aptos"/>
                <w:b w:val="0"/>
                <w:sz w:val="15"/>
              </w:rPr>
              <w:t>Create reproducible metrics and identify data-quality issues.</w:t>
            </w:r>
          </w:p>
        </w:tc>
        <w:tc>
          <w:tcPr>
            <w:tcW w:type="dxa" w:w="3528"/>
            <w:vAlign w:val="center"/>
            <w:shd w:fill="F0F5FA"/>
          </w:tcPr>
          <w:p>
            <w:pPr>
              <w:spacing w:after="20" w:line="240" w:lineRule="auto"/>
            </w:pPr>
            <w:r/>
            <w:r>
              <w:rPr>
                <w:rFonts w:ascii="Aptos" w:hAnsi="Aptos"/>
                <w:b w:val="0"/>
                <w:sz w:val="15"/>
              </w:rPr>
              <w:t>A model prediction is not a causal explanation.</w:t>
            </w:r>
          </w:p>
        </w:tc>
      </w:tr>
      <w:tr>
        <w:tc>
          <w:tcPr>
            <w:tcW w:type="dxa" w:w="1872"/>
            <w:vAlign w:val="center"/>
          </w:tcPr>
          <w:p>
            <w:pPr>
              <w:spacing w:after="20" w:line="240" w:lineRule="auto"/>
            </w:pPr>
            <w:r/>
            <w:r>
              <w:rPr>
                <w:rFonts w:ascii="Aptos" w:hAnsi="Aptos"/>
                <w:b w:val="0"/>
                <w:sz w:val="15"/>
              </w:rPr>
              <w:t>Safety/compliance team</w:t>
            </w:r>
          </w:p>
        </w:tc>
        <w:tc>
          <w:tcPr>
            <w:tcW w:type="dxa" w:w="3816"/>
            <w:vAlign w:val="center"/>
          </w:tcPr>
          <w:p>
            <w:pPr>
              <w:spacing w:after="20" w:line="240" w:lineRule="auto"/>
            </w:pPr>
            <w:r/>
            <w:r>
              <w:rPr>
                <w:rFonts w:ascii="Aptos" w:hAnsi="Aptos"/>
                <w:b w:val="0"/>
                <w:sz w:val="15"/>
              </w:rPr>
              <w:t>Find public signals that may warrant independent investigation.</w:t>
            </w:r>
          </w:p>
        </w:tc>
        <w:tc>
          <w:tcPr>
            <w:tcW w:type="dxa" w:w="3528"/>
            <w:vAlign w:val="center"/>
          </w:tcPr>
          <w:p>
            <w:pPr>
              <w:spacing w:after="20" w:line="240" w:lineRule="auto"/>
            </w:pPr>
            <w:r/>
            <w:r>
              <w:rPr>
                <w:rFonts w:ascii="Aptos" w:hAnsi="Aptos"/>
                <w:b w:val="0"/>
                <w:sz w:val="15"/>
              </w:rPr>
              <w:t>Voluntary adverse-event reports do not establish causality or incidence.</w:t>
            </w:r>
          </w:p>
        </w:tc>
      </w:tr>
    </w:tbl>
    <w:p>
      <w:pPr>
        <w:spacing w:after="20"/>
      </w:pPr>
    </w:p>
    <w:p>
      <w:pPr>
        <w:pStyle w:val="Heading2"/>
      </w:pPr>
      <w:r>
        <w:t>3.5 Scope boundaries</w:t>
      </w:r>
    </w:p>
    <w:p>
      <w:pPr>
        <w:keepLines/>
      </w:pPr>
      <w:r>
        <w:rPr>
          <w:i w:val="0"/>
        </w:rPr>
        <w:t>In scope are the review rating, title, text, product identifiers, timestamp, helpful-vote count and verified-purchase indicator. Optional contextual sources may be reviewed separately if they add value and can be accessed under applicable terms. Medical diagnosis, individual reviewer identification, causal inference, product safety certification, and production-ready model deployment are out of scope for Week 2.</w:t>
      </w:r>
    </w:p>
    <w:p>
      <w:pPr>
        <w:pStyle w:val="Heading1"/>
        <w:pageBreakBefore/>
      </w:pPr>
      <w:r>
        <w:t>4. Research Questions and Testable Analysis Plan</w:t>
      </w:r>
    </w:p>
    <w:p>
      <w:pPr>
        <w:keepLines/>
      </w:pPr>
      <w:r>
        <w:rPr>
          <w:i w:val="0"/>
        </w:rPr>
        <w:t>The questions below translate the project goal into observable analyses. They are planning questions, not findings. The exact phrasing should be checked against the submitted Week 1 report before the final internship submission so the project remains consistent across weeks.</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720"/>
            <w:vAlign w:val="center"/>
            <w:shd w:fill="1F4E79"/>
          </w:tcPr>
          <w:p>
            <w:pPr>
              <w:spacing w:after="20" w:line="240" w:lineRule="auto"/>
            </w:pPr>
            <w:r/>
            <w:r>
              <w:rPr>
                <w:rFonts w:ascii="Aptos" w:hAnsi="Aptos"/>
                <w:b/>
                <w:color w:val="FFFFFF"/>
                <w:sz w:val="14"/>
              </w:rPr>
              <w:t>ID</w:t>
            </w:r>
          </w:p>
        </w:tc>
        <w:tc>
          <w:tcPr>
            <w:tcW w:type="dxa" w:w="3528"/>
            <w:vAlign w:val="center"/>
            <w:shd w:fill="1F4E79"/>
          </w:tcPr>
          <w:p>
            <w:pPr>
              <w:spacing w:after="20" w:line="240" w:lineRule="auto"/>
            </w:pPr>
            <w:r/>
            <w:r>
              <w:rPr>
                <w:rFonts w:ascii="Aptos" w:hAnsi="Aptos"/>
                <w:b/>
                <w:color w:val="FFFFFF"/>
                <w:sz w:val="14"/>
              </w:rPr>
              <w:t>Question or hypothesis</w:t>
            </w:r>
          </w:p>
        </w:tc>
        <w:tc>
          <w:tcPr>
            <w:tcW w:type="dxa" w:w="1944"/>
            <w:vAlign w:val="center"/>
            <w:shd w:fill="1F4E79"/>
          </w:tcPr>
          <w:p>
            <w:pPr>
              <w:spacing w:after="20" w:line="240" w:lineRule="auto"/>
            </w:pPr>
            <w:r/>
            <w:r>
              <w:rPr>
                <w:rFonts w:ascii="Aptos" w:hAnsi="Aptos"/>
                <w:b/>
                <w:color w:val="FFFFFF"/>
                <w:sz w:val="14"/>
              </w:rPr>
              <w:t>Variables</w:t>
            </w:r>
          </w:p>
        </w:tc>
        <w:tc>
          <w:tcPr>
            <w:tcW w:type="dxa" w:w="3024"/>
            <w:vAlign w:val="center"/>
            <w:shd w:fill="1F4E79"/>
          </w:tcPr>
          <w:p>
            <w:pPr>
              <w:spacing w:after="20" w:line="240" w:lineRule="auto"/>
            </w:pPr>
            <w:r/>
            <w:r>
              <w:rPr>
                <w:rFonts w:ascii="Aptos" w:hAnsi="Aptos"/>
                <w:b/>
                <w:color w:val="FFFFFF"/>
                <w:sz w:val="14"/>
              </w:rPr>
              <w:t>Proposed method</w:t>
            </w:r>
          </w:p>
        </w:tc>
      </w:tr>
      <w:tr>
        <w:tc>
          <w:tcPr>
            <w:tcW w:type="dxa" w:w="720"/>
            <w:vAlign w:val="center"/>
          </w:tcPr>
          <w:p>
            <w:pPr>
              <w:spacing w:after="20" w:line="240" w:lineRule="auto"/>
            </w:pPr>
            <w:r/>
            <w:r>
              <w:rPr>
                <w:rFonts w:ascii="Aptos" w:hAnsi="Aptos"/>
                <w:b w:val="0"/>
                <w:sz w:val="14"/>
              </w:rPr>
              <w:t>RQ1</w:t>
            </w:r>
          </w:p>
        </w:tc>
        <w:tc>
          <w:tcPr>
            <w:tcW w:type="dxa" w:w="3528"/>
            <w:vAlign w:val="center"/>
          </w:tcPr>
          <w:p>
            <w:pPr>
              <w:spacing w:after="20" w:line="240" w:lineRule="auto"/>
            </w:pPr>
            <w:r/>
            <w:r>
              <w:rPr>
                <w:rFonts w:ascii="Aptos" w:hAnsi="Aptos"/>
                <w:b w:val="0"/>
                <w:sz w:val="14"/>
              </w:rPr>
              <w:t>What is the distribution of star ratings?</w:t>
            </w:r>
          </w:p>
        </w:tc>
        <w:tc>
          <w:tcPr>
            <w:tcW w:type="dxa" w:w="1944"/>
            <w:vAlign w:val="center"/>
          </w:tcPr>
          <w:p>
            <w:pPr>
              <w:spacing w:after="20" w:line="240" w:lineRule="auto"/>
            </w:pPr>
            <w:r/>
            <w:r>
              <w:rPr>
                <w:rFonts w:ascii="Aptos" w:hAnsi="Aptos"/>
                <w:b w:val="0"/>
                <w:sz w:val="14"/>
              </w:rPr>
              <w:t>rating</w:t>
            </w:r>
          </w:p>
        </w:tc>
        <w:tc>
          <w:tcPr>
            <w:tcW w:type="dxa" w:w="3024"/>
            <w:vAlign w:val="center"/>
          </w:tcPr>
          <w:p>
            <w:pPr>
              <w:spacing w:after="20" w:line="240" w:lineRule="auto"/>
            </w:pPr>
            <w:r/>
            <w:r>
              <w:rPr>
                <w:rFonts w:ascii="Aptos" w:hAnsi="Aptos"/>
                <w:b w:val="0"/>
                <w:sz w:val="14"/>
              </w:rPr>
              <w:t>Counts, percentages, median, mode, bar chart.</w:t>
            </w:r>
          </w:p>
        </w:tc>
      </w:tr>
      <w:tr>
        <w:tc>
          <w:tcPr>
            <w:tcW w:type="dxa" w:w="720"/>
            <w:vAlign w:val="center"/>
            <w:shd w:fill="F0F5FA"/>
          </w:tcPr>
          <w:p>
            <w:pPr>
              <w:spacing w:after="20" w:line="240" w:lineRule="auto"/>
            </w:pPr>
            <w:r/>
            <w:r>
              <w:rPr>
                <w:rFonts w:ascii="Aptos" w:hAnsi="Aptos"/>
                <w:b w:val="0"/>
                <w:sz w:val="14"/>
              </w:rPr>
              <w:t>RQ2</w:t>
            </w:r>
          </w:p>
        </w:tc>
        <w:tc>
          <w:tcPr>
            <w:tcW w:type="dxa" w:w="3528"/>
            <w:vAlign w:val="center"/>
            <w:shd w:fill="F0F5FA"/>
          </w:tcPr>
          <w:p>
            <w:pPr>
              <w:spacing w:after="20" w:line="240" w:lineRule="auto"/>
            </w:pPr>
            <w:r/>
            <w:r>
              <w:rPr>
                <w:rFonts w:ascii="Aptos" w:hAnsi="Aptos"/>
                <w:b w:val="0"/>
                <w:sz w:val="14"/>
              </w:rPr>
              <w:t>What themes occur in low-rated and high-rated reviews?</w:t>
            </w:r>
          </w:p>
        </w:tc>
        <w:tc>
          <w:tcPr>
            <w:tcW w:type="dxa" w:w="1944"/>
            <w:vAlign w:val="center"/>
            <w:shd w:fill="F0F5FA"/>
          </w:tcPr>
          <w:p>
            <w:pPr>
              <w:spacing w:after="20" w:line="240" w:lineRule="auto"/>
            </w:pPr>
            <w:r/>
            <w:r>
              <w:rPr>
                <w:rFonts w:ascii="Aptos" w:hAnsi="Aptos"/>
                <w:b w:val="0"/>
                <w:sz w:val="14"/>
              </w:rPr>
              <w:t>rating, title, text</w:t>
            </w:r>
          </w:p>
        </w:tc>
        <w:tc>
          <w:tcPr>
            <w:tcW w:type="dxa" w:w="3024"/>
            <w:vAlign w:val="center"/>
            <w:shd w:fill="F0F5FA"/>
          </w:tcPr>
          <w:p>
            <w:pPr>
              <w:spacing w:after="20" w:line="240" w:lineRule="auto"/>
            </w:pPr>
            <w:r/>
            <w:r>
              <w:rPr>
                <w:rFonts w:ascii="Aptos" w:hAnsi="Aptos"/>
                <w:b w:val="0"/>
                <w:sz w:val="14"/>
              </w:rPr>
              <w:t>Group comparison, n-grams, TF-IDF exploration, manual theme review.</w:t>
            </w:r>
          </w:p>
        </w:tc>
      </w:tr>
      <w:tr>
        <w:tc>
          <w:tcPr>
            <w:tcW w:type="dxa" w:w="720"/>
            <w:vAlign w:val="center"/>
          </w:tcPr>
          <w:p>
            <w:pPr>
              <w:spacing w:after="20" w:line="240" w:lineRule="auto"/>
            </w:pPr>
            <w:r/>
            <w:r>
              <w:rPr>
                <w:rFonts w:ascii="Aptos" w:hAnsi="Aptos"/>
                <w:b w:val="0"/>
                <w:sz w:val="14"/>
              </w:rPr>
              <w:t>H1</w:t>
            </w:r>
          </w:p>
        </w:tc>
        <w:tc>
          <w:tcPr>
            <w:tcW w:type="dxa" w:w="3528"/>
            <w:vAlign w:val="center"/>
          </w:tcPr>
          <w:p>
            <w:pPr>
              <w:spacing w:after="20" w:line="240" w:lineRule="auto"/>
            </w:pPr>
            <w:r/>
            <w:r>
              <w:rPr>
                <w:rFonts w:ascii="Aptos" w:hAnsi="Aptos"/>
                <w:b w:val="0"/>
                <w:sz w:val="14"/>
              </w:rPr>
              <w:t>Low-rated reviews may contain a different mix of complaint-related terms than high-rated reviews.</w:t>
            </w:r>
          </w:p>
        </w:tc>
        <w:tc>
          <w:tcPr>
            <w:tcW w:type="dxa" w:w="1944"/>
            <w:vAlign w:val="center"/>
          </w:tcPr>
          <w:p>
            <w:pPr>
              <w:spacing w:after="20" w:line="240" w:lineRule="auto"/>
            </w:pPr>
            <w:r/>
            <w:r>
              <w:rPr>
                <w:rFonts w:ascii="Aptos" w:hAnsi="Aptos"/>
                <w:b w:val="0"/>
                <w:sz w:val="14"/>
              </w:rPr>
              <w:t>rating, text</w:t>
            </w:r>
          </w:p>
        </w:tc>
        <w:tc>
          <w:tcPr>
            <w:tcW w:type="dxa" w:w="3024"/>
            <w:vAlign w:val="center"/>
          </w:tcPr>
          <w:p>
            <w:pPr>
              <w:spacing w:after="20" w:line="240" w:lineRule="auto"/>
            </w:pPr>
            <w:r/>
            <w:r>
              <w:rPr>
                <w:rFonts w:ascii="Aptos" w:hAnsi="Aptos"/>
                <w:b w:val="0"/>
                <w:sz w:val="14"/>
              </w:rPr>
              <w:t>Compare 1–2 star vs 4–5 star groups; keep 3-star reviews distinct.</w:t>
            </w:r>
          </w:p>
        </w:tc>
      </w:tr>
      <w:tr>
        <w:tc>
          <w:tcPr>
            <w:tcW w:type="dxa" w:w="720"/>
            <w:vAlign w:val="center"/>
            <w:shd w:fill="F0F5FA"/>
          </w:tcPr>
          <w:p>
            <w:pPr>
              <w:spacing w:after="20" w:line="240" w:lineRule="auto"/>
            </w:pPr>
            <w:r/>
            <w:r>
              <w:rPr>
                <w:rFonts w:ascii="Aptos" w:hAnsi="Aptos"/>
                <w:b w:val="0"/>
                <w:sz w:val="14"/>
              </w:rPr>
              <w:t>H2</w:t>
            </w:r>
          </w:p>
        </w:tc>
        <w:tc>
          <w:tcPr>
            <w:tcW w:type="dxa" w:w="3528"/>
            <w:vAlign w:val="center"/>
            <w:shd w:fill="F0F5FA"/>
          </w:tcPr>
          <w:p>
            <w:pPr>
              <w:spacing w:after="20" w:line="240" w:lineRule="auto"/>
            </w:pPr>
            <w:r/>
            <w:r>
              <w:rPr>
                <w:rFonts w:ascii="Aptos" w:hAnsi="Aptos"/>
                <w:b w:val="0"/>
                <w:sz w:val="14"/>
              </w:rPr>
              <w:t>Review length may vary across rating groups.</w:t>
            </w:r>
          </w:p>
        </w:tc>
        <w:tc>
          <w:tcPr>
            <w:tcW w:type="dxa" w:w="1944"/>
            <w:vAlign w:val="center"/>
            <w:shd w:fill="F0F5FA"/>
          </w:tcPr>
          <w:p>
            <w:pPr>
              <w:spacing w:after="20" w:line="240" w:lineRule="auto"/>
            </w:pPr>
            <w:r/>
            <w:r>
              <w:rPr>
                <w:rFonts w:ascii="Aptos" w:hAnsi="Aptos"/>
                <w:b w:val="0"/>
                <w:sz w:val="14"/>
              </w:rPr>
              <w:t>text, rating</w:t>
            </w:r>
          </w:p>
        </w:tc>
        <w:tc>
          <w:tcPr>
            <w:tcW w:type="dxa" w:w="3024"/>
            <w:vAlign w:val="center"/>
            <w:shd w:fill="F0F5FA"/>
          </w:tcPr>
          <w:p>
            <w:pPr>
              <w:spacing w:after="20" w:line="240" w:lineRule="auto"/>
            </w:pPr>
            <w:r/>
            <w:r>
              <w:rPr>
                <w:rFonts w:ascii="Aptos" w:hAnsi="Aptos"/>
                <w:b w:val="0"/>
                <w:sz w:val="14"/>
              </w:rPr>
              <w:t>Character/token length distributions, median/IQR and suitable group test.</w:t>
            </w:r>
          </w:p>
        </w:tc>
      </w:tr>
      <w:tr>
        <w:tc>
          <w:tcPr>
            <w:tcW w:type="dxa" w:w="720"/>
            <w:vAlign w:val="center"/>
          </w:tcPr>
          <w:p>
            <w:pPr>
              <w:spacing w:after="20" w:line="240" w:lineRule="auto"/>
            </w:pPr>
            <w:r/>
            <w:r>
              <w:rPr>
                <w:rFonts w:ascii="Aptos" w:hAnsi="Aptos"/>
                <w:b w:val="0"/>
                <w:sz w:val="14"/>
              </w:rPr>
              <w:t>H3</w:t>
            </w:r>
          </w:p>
        </w:tc>
        <w:tc>
          <w:tcPr>
            <w:tcW w:type="dxa" w:w="3528"/>
            <w:vAlign w:val="center"/>
          </w:tcPr>
          <w:p>
            <w:pPr>
              <w:spacing w:after="20" w:line="240" w:lineRule="auto"/>
            </w:pPr>
            <w:r/>
            <w:r>
              <w:rPr>
                <w:rFonts w:ascii="Aptos" w:hAnsi="Aptos"/>
                <w:b w:val="0"/>
                <w:sz w:val="14"/>
              </w:rPr>
              <w:t>Rating composition may differ between verified and non-verified purchases.</w:t>
            </w:r>
          </w:p>
        </w:tc>
        <w:tc>
          <w:tcPr>
            <w:tcW w:type="dxa" w:w="1944"/>
            <w:vAlign w:val="center"/>
          </w:tcPr>
          <w:p>
            <w:pPr>
              <w:spacing w:after="20" w:line="240" w:lineRule="auto"/>
            </w:pPr>
            <w:r/>
            <w:r>
              <w:rPr>
                <w:rFonts w:ascii="Aptos" w:hAnsi="Aptos"/>
                <w:b w:val="0"/>
                <w:sz w:val="14"/>
              </w:rPr>
              <w:t>verified_purchase, rating</w:t>
            </w:r>
          </w:p>
        </w:tc>
        <w:tc>
          <w:tcPr>
            <w:tcW w:type="dxa" w:w="3024"/>
            <w:vAlign w:val="center"/>
          </w:tcPr>
          <w:p>
            <w:pPr>
              <w:spacing w:after="20" w:line="240" w:lineRule="auto"/>
            </w:pPr>
            <w:r/>
            <w:r>
              <w:rPr>
                <w:rFonts w:ascii="Aptos" w:hAnsi="Aptos"/>
                <w:b w:val="0"/>
                <w:sz w:val="14"/>
              </w:rPr>
              <w:t>Cross-tabulation, within-group percentages, chi-square if assumptions are met.</w:t>
            </w:r>
          </w:p>
        </w:tc>
      </w:tr>
      <w:tr>
        <w:tc>
          <w:tcPr>
            <w:tcW w:type="dxa" w:w="720"/>
            <w:vAlign w:val="center"/>
            <w:shd w:fill="F0F5FA"/>
          </w:tcPr>
          <w:p>
            <w:pPr>
              <w:spacing w:after="20" w:line="240" w:lineRule="auto"/>
            </w:pPr>
            <w:r/>
            <w:r>
              <w:rPr>
                <w:rFonts w:ascii="Aptos" w:hAnsi="Aptos"/>
                <w:b w:val="0"/>
                <w:sz w:val="14"/>
              </w:rPr>
              <w:t>H4</w:t>
            </w:r>
          </w:p>
        </w:tc>
        <w:tc>
          <w:tcPr>
            <w:tcW w:type="dxa" w:w="3528"/>
            <w:vAlign w:val="center"/>
            <w:shd w:fill="F0F5FA"/>
          </w:tcPr>
          <w:p>
            <w:pPr>
              <w:spacing w:after="20" w:line="240" w:lineRule="auto"/>
            </w:pPr>
            <w:r/>
            <w:r>
              <w:rPr>
                <w:rFonts w:ascii="Aptos" w:hAnsi="Aptos"/>
                <w:b w:val="0"/>
                <w:sz w:val="14"/>
              </w:rPr>
              <w:t>Helpful-vote counts may differ by rating and text length.</w:t>
            </w:r>
          </w:p>
        </w:tc>
        <w:tc>
          <w:tcPr>
            <w:tcW w:type="dxa" w:w="1944"/>
            <w:vAlign w:val="center"/>
            <w:shd w:fill="F0F5FA"/>
          </w:tcPr>
          <w:p>
            <w:pPr>
              <w:spacing w:after="20" w:line="240" w:lineRule="auto"/>
            </w:pPr>
            <w:r/>
            <w:r>
              <w:rPr>
                <w:rFonts w:ascii="Aptos" w:hAnsi="Aptos"/>
                <w:b w:val="0"/>
                <w:sz w:val="14"/>
              </w:rPr>
              <w:t>helpful_vote, rating, text length, timestamp</w:t>
            </w:r>
          </w:p>
        </w:tc>
        <w:tc>
          <w:tcPr>
            <w:tcW w:type="dxa" w:w="3024"/>
            <w:vAlign w:val="center"/>
            <w:shd w:fill="F0F5FA"/>
          </w:tcPr>
          <w:p>
            <w:pPr>
              <w:spacing w:after="20" w:line="240" w:lineRule="auto"/>
            </w:pPr>
            <w:r/>
            <w:r>
              <w:rPr>
                <w:rFonts w:ascii="Aptos" w:hAnsi="Aptos"/>
                <w:b w:val="0"/>
                <w:sz w:val="14"/>
              </w:rPr>
              <w:t>Skew-aware summaries and rank-based comparisons; account for review age if possible.</w:t>
            </w:r>
          </w:p>
        </w:tc>
      </w:tr>
      <w:tr>
        <w:tc>
          <w:tcPr>
            <w:tcW w:type="dxa" w:w="720"/>
            <w:vAlign w:val="center"/>
          </w:tcPr>
          <w:p>
            <w:pPr>
              <w:spacing w:after="20" w:line="240" w:lineRule="auto"/>
            </w:pPr>
            <w:r/>
            <w:r>
              <w:rPr>
                <w:rFonts w:ascii="Aptos" w:hAnsi="Aptos"/>
                <w:b w:val="0"/>
                <w:sz w:val="14"/>
              </w:rPr>
              <w:t>RQ3</w:t>
            </w:r>
          </w:p>
        </w:tc>
        <w:tc>
          <w:tcPr>
            <w:tcW w:type="dxa" w:w="3528"/>
            <w:vAlign w:val="center"/>
          </w:tcPr>
          <w:p>
            <w:pPr>
              <w:spacing w:after="20" w:line="240" w:lineRule="auto"/>
            </w:pPr>
            <w:r/>
            <w:r>
              <w:rPr>
                <w:rFonts w:ascii="Aptos" w:hAnsi="Aptos"/>
                <w:b w:val="0"/>
                <w:sz w:val="14"/>
              </w:rPr>
              <w:t>How do review volume and rating proportions vary over time?</w:t>
            </w:r>
          </w:p>
        </w:tc>
        <w:tc>
          <w:tcPr>
            <w:tcW w:type="dxa" w:w="1944"/>
            <w:vAlign w:val="center"/>
          </w:tcPr>
          <w:p>
            <w:pPr>
              <w:spacing w:after="20" w:line="240" w:lineRule="auto"/>
            </w:pPr>
            <w:r/>
            <w:r>
              <w:rPr>
                <w:rFonts w:ascii="Aptos" w:hAnsi="Aptos"/>
                <w:b w:val="0"/>
                <w:sz w:val="14"/>
              </w:rPr>
              <w:t>timestamp, rating</w:t>
            </w:r>
          </w:p>
        </w:tc>
        <w:tc>
          <w:tcPr>
            <w:tcW w:type="dxa" w:w="3024"/>
            <w:vAlign w:val="center"/>
          </w:tcPr>
          <w:p>
            <w:pPr>
              <w:spacing w:after="20" w:line="240" w:lineRule="auto"/>
            </w:pPr>
            <w:r/>
            <w:r>
              <w:rPr>
                <w:rFonts w:ascii="Aptos" w:hAnsi="Aptos"/>
                <w:b w:val="0"/>
                <w:sz w:val="14"/>
              </w:rPr>
              <w:t>Validate timestamps, aggregate by month/year, line charts.</w:t>
            </w:r>
          </w:p>
        </w:tc>
      </w:tr>
      <w:tr>
        <w:tc>
          <w:tcPr>
            <w:tcW w:type="dxa" w:w="720"/>
            <w:vAlign w:val="center"/>
            <w:shd w:fill="F0F5FA"/>
          </w:tcPr>
          <w:p>
            <w:pPr>
              <w:spacing w:after="20" w:line="240" w:lineRule="auto"/>
            </w:pPr>
            <w:r/>
            <w:r>
              <w:rPr>
                <w:rFonts w:ascii="Aptos" w:hAnsi="Aptos"/>
                <w:b w:val="0"/>
                <w:sz w:val="14"/>
              </w:rPr>
              <w:t>RQ4</w:t>
            </w:r>
          </w:p>
        </w:tc>
        <w:tc>
          <w:tcPr>
            <w:tcW w:type="dxa" w:w="3528"/>
            <w:vAlign w:val="center"/>
            <w:shd w:fill="F0F5FA"/>
          </w:tcPr>
          <w:p>
            <w:pPr>
              <w:spacing w:after="20" w:line="240" w:lineRule="auto"/>
            </w:pPr>
            <w:r/>
            <w:r>
              <w:rPr>
                <w:rFonts w:ascii="Aptos" w:hAnsi="Aptos"/>
                <w:b w:val="0"/>
                <w:sz w:val="14"/>
              </w:rPr>
              <w:t>Do rating and text themes differ by product?</w:t>
            </w:r>
          </w:p>
        </w:tc>
        <w:tc>
          <w:tcPr>
            <w:tcW w:type="dxa" w:w="1944"/>
            <w:vAlign w:val="center"/>
            <w:shd w:fill="F0F5FA"/>
          </w:tcPr>
          <w:p>
            <w:pPr>
              <w:spacing w:after="20" w:line="240" w:lineRule="auto"/>
            </w:pPr>
            <w:r/>
            <w:r>
              <w:rPr>
                <w:rFonts w:ascii="Aptos" w:hAnsi="Aptos"/>
                <w:b w:val="0"/>
                <w:sz w:val="14"/>
              </w:rPr>
              <w:t>asin, parent_asin, rating, text</w:t>
            </w:r>
          </w:p>
        </w:tc>
        <w:tc>
          <w:tcPr>
            <w:tcW w:type="dxa" w:w="3024"/>
            <w:vAlign w:val="center"/>
            <w:shd w:fill="F0F5FA"/>
          </w:tcPr>
          <w:p>
            <w:pPr>
              <w:spacing w:after="20" w:line="240" w:lineRule="auto"/>
            </w:pPr>
            <w:r/>
            <w:r>
              <w:rPr>
                <w:rFonts w:ascii="Aptos" w:hAnsi="Aptos"/>
                <w:b w:val="0"/>
                <w:sz w:val="14"/>
              </w:rPr>
              <w:t>Product-level summaries with minimum sample size and uncertainty.</w:t>
            </w:r>
          </w:p>
        </w:tc>
      </w:tr>
      <w:tr>
        <w:tc>
          <w:tcPr>
            <w:tcW w:type="dxa" w:w="720"/>
            <w:vAlign w:val="center"/>
          </w:tcPr>
          <w:p>
            <w:pPr>
              <w:spacing w:after="20" w:line="240" w:lineRule="auto"/>
            </w:pPr>
            <w:r/>
            <w:r>
              <w:rPr>
                <w:rFonts w:ascii="Aptos" w:hAnsi="Aptos"/>
                <w:b w:val="0"/>
                <w:sz w:val="14"/>
              </w:rPr>
              <w:t>RQ5</w:t>
            </w:r>
          </w:p>
        </w:tc>
        <w:tc>
          <w:tcPr>
            <w:tcW w:type="dxa" w:w="3528"/>
            <w:vAlign w:val="center"/>
          </w:tcPr>
          <w:p>
            <w:pPr>
              <w:spacing w:after="20" w:line="240" w:lineRule="auto"/>
            </w:pPr>
            <w:r/>
            <w:r>
              <w:rPr>
                <w:rFonts w:ascii="Aptos" w:hAnsi="Aptos"/>
                <w:b w:val="0"/>
                <w:sz w:val="14"/>
              </w:rPr>
              <w:t>How much of the dataset is usable for text analysis?</w:t>
            </w:r>
          </w:p>
        </w:tc>
        <w:tc>
          <w:tcPr>
            <w:tcW w:type="dxa" w:w="1944"/>
            <w:vAlign w:val="center"/>
          </w:tcPr>
          <w:p>
            <w:pPr>
              <w:spacing w:after="20" w:line="240" w:lineRule="auto"/>
            </w:pPr>
            <w:r/>
            <w:r>
              <w:rPr>
                <w:rFonts w:ascii="Aptos" w:hAnsi="Aptos"/>
                <w:b w:val="0"/>
                <w:sz w:val="14"/>
              </w:rPr>
              <w:t>title, text</w:t>
            </w:r>
          </w:p>
        </w:tc>
        <w:tc>
          <w:tcPr>
            <w:tcW w:type="dxa" w:w="3024"/>
            <w:vAlign w:val="center"/>
          </w:tcPr>
          <w:p>
            <w:pPr>
              <w:spacing w:after="20" w:line="240" w:lineRule="auto"/>
            </w:pPr>
            <w:r/>
            <w:r>
              <w:rPr>
                <w:rFonts w:ascii="Aptos" w:hAnsi="Aptos"/>
                <w:b w:val="0"/>
                <w:sz w:val="14"/>
              </w:rPr>
              <w:t>Nulls, blank strings, length distribution and language checks.</w:t>
            </w:r>
          </w:p>
        </w:tc>
      </w:tr>
    </w:tbl>
    <w:p>
      <w:pPr>
        <w:spacing w:after="20"/>
      </w:pPr>
    </w:p>
    <w:p>
      <w:pPr>
        <w:pStyle w:val="Heading2"/>
      </w:pPr>
      <w:r>
        <w:t>4.1 Operational definitions</w:t>
      </w:r>
    </w:p>
    <w:p>
      <w:pPr>
        <w:pStyle w:val="ListBullet"/>
        <w:spacing w:after="40" w:line="252" w:lineRule="auto"/>
      </w:pPr>
      <w:r>
        <w:t>High rating: 4 or 5 stars for a defined exploratory comparison; preserve the original ordinal rating in primary summaries.</w:t>
      </w:r>
    </w:p>
    <w:p>
      <w:pPr>
        <w:pStyle w:val="ListBullet"/>
        <w:spacing w:after="40" w:line="252" w:lineRule="auto"/>
      </w:pPr>
      <w:r>
        <w:t>Low rating: 1 or 2 stars. Three-star reviews should remain separate unless a later analysis plan justifies another grouping.</w:t>
      </w:r>
    </w:p>
    <w:p>
      <w:pPr>
        <w:pStyle w:val="ListBullet"/>
        <w:spacing w:after="40" w:line="252" w:lineRule="auto"/>
      </w:pPr>
      <w:r>
        <w:t>Review length: character count and/or token count after documented whitespace normalization. Keep raw and cleaned lengths if preprocessing changes text.</w:t>
      </w:r>
    </w:p>
    <w:p>
      <w:pPr>
        <w:pStyle w:val="ListBullet"/>
        <w:spacing w:after="40" w:line="252" w:lineRule="auto"/>
      </w:pPr>
      <w:r>
        <w:t>Theme: a recurring topic identified by a transparent keyword/phrase method and validated against real review examples.</w:t>
      </w:r>
    </w:p>
    <w:p>
      <w:pPr>
        <w:pStyle w:val="ListBullet"/>
        <w:spacing w:after="40" w:line="252" w:lineRule="auto"/>
      </w:pPr>
      <w:r>
        <w:t>Product-level comparison: a summary for a product identifier that passes a minimum review-count threshold chosen before ranking.</w:t>
      </w:r>
    </w:p>
    <w:p>
      <w:pPr>
        <w:pStyle w:val="Heading2"/>
      </w:pPr>
      <w:r>
        <w:t>4.2 Hypothesis discipline</w:t>
      </w:r>
    </w:p>
    <w:p>
      <w:pPr>
        <w:keepLines/>
      </w:pPr>
      <w:r>
        <w:rPr>
          <w:i w:val="0"/>
        </w:rPr>
        <w:t>The analyst should not change the hypothesis simply because an initial chart shows an unexpected pattern. If a new question emerges during EDA, label it exploratory. For each test, document sample size, exclusions, variable definitions, method, effect size, uncertainty and limitations. A non-significant result should also be reported honestly.</w:t>
      </w:r>
    </w:p>
    <w:p>
      <w:pPr>
        <w:pStyle w:val="Heading2"/>
      </w:pPr>
      <w:r>
        <w:t>4.3 From analysis to action</w:t>
      </w:r>
    </w:p>
    <w:p>
      <w:pPr>
        <w:keepLines/>
      </w:pPr>
      <w:r>
        <w:rPr>
          <w:i w:val="0"/>
        </w:rPr>
        <w:t>A repeated complaint theme may suggest a question for a product team, but it is not proof of the cause. Before recommending action, inspect representative review examples, quantify the theme within a defined sample, separate product concerns from delivery or seller concerns, and verify that the theme is not driven by duplicates or a small number of highly active reviewers.</w:t>
      </w:r>
    </w:p>
    <w:p>
      <w:pPr>
        <w:pStyle w:val="Heading1"/>
        <w:pageBreakBefore/>
      </w:pPr>
      <w:r>
        <w:t>5. Data Source Discovery and Selection Framework</w:t>
      </w:r>
    </w:p>
    <w:p>
      <w:pPr>
        <w:keepLines/>
      </w:pPr>
      <w:r>
        <w:rPr>
          <w:i w:val="0"/>
        </w:rPr>
        <w:t>The assignment asks for multiple potential sources and a clear discussion of accessibility, frequency, reliability and relevance. Source selection should therefore be a documented decision rather than an informal list. More data sources are not automatically better: each added source creates integration work and can introduce different definitions, populations, access rules and biases.</w:t>
      </w:r>
    </w:p>
    <w:p>
      <w:pPr>
        <w:pStyle w:val="Heading2"/>
      </w:pPr>
      <w:r>
        <w:t>5.1 Selection criteria</w:t>
      </w:r>
    </w:p>
    <w:tbl>
      <w:tblPr>
        <w:tblStyle w:val="TableGrid"/>
        <w:tblW w:type="auto" w:w="0"/>
        <w:jc w:val="center"/>
        <w:tblLayout w:type="fixed"/>
        <w:tblLook w:firstColumn="1" w:firstRow="1" w:lastColumn="0" w:lastRow="0" w:noHBand="0" w:noVBand="1" w:val="04A0"/>
      </w:tblPr>
      <w:tblGrid>
        <w:gridCol w:w="3317"/>
        <w:gridCol w:w="3317"/>
        <w:gridCol w:w="3317"/>
      </w:tblGrid>
      <w:tr>
        <w:tc>
          <w:tcPr>
            <w:tcW w:type="dxa" w:w="2160"/>
            <w:vAlign w:val="center"/>
            <w:shd w:fill="1F4E79"/>
          </w:tcPr>
          <w:p>
            <w:pPr>
              <w:spacing w:after="20" w:line="240" w:lineRule="auto"/>
            </w:pPr>
            <w:r/>
            <w:r>
              <w:rPr>
                <w:rFonts w:ascii="Aptos" w:hAnsi="Aptos"/>
                <w:b/>
                <w:color w:val="FFFFFF"/>
                <w:sz w:val="15"/>
              </w:rPr>
              <w:t>Criterion</w:t>
            </w:r>
          </w:p>
        </w:tc>
        <w:tc>
          <w:tcPr>
            <w:tcW w:type="dxa" w:w="1008"/>
            <w:vAlign w:val="center"/>
            <w:shd w:fill="1F4E79"/>
          </w:tcPr>
          <w:p>
            <w:pPr>
              <w:spacing w:after="20" w:line="240" w:lineRule="auto"/>
            </w:pPr>
            <w:r/>
            <w:r>
              <w:rPr>
                <w:rFonts w:ascii="Aptos" w:hAnsi="Aptos"/>
                <w:b/>
                <w:color w:val="FFFFFF"/>
                <w:sz w:val="15"/>
              </w:rPr>
              <w:t>Weight</w:t>
            </w:r>
          </w:p>
        </w:tc>
        <w:tc>
          <w:tcPr>
            <w:tcW w:type="dxa" w:w="6048"/>
            <w:vAlign w:val="center"/>
            <w:shd w:fill="1F4E79"/>
          </w:tcPr>
          <w:p>
            <w:pPr>
              <w:spacing w:after="20" w:line="240" w:lineRule="auto"/>
            </w:pPr>
            <w:r/>
            <w:r>
              <w:rPr>
                <w:rFonts w:ascii="Aptos" w:hAnsi="Aptos"/>
                <w:b/>
                <w:color w:val="FFFFFF"/>
                <w:sz w:val="15"/>
              </w:rPr>
              <w:t>Questions to ask</w:t>
            </w:r>
          </w:p>
        </w:tc>
      </w:tr>
      <w:tr>
        <w:tc>
          <w:tcPr>
            <w:tcW w:type="dxa" w:w="2160"/>
            <w:vAlign w:val="center"/>
          </w:tcPr>
          <w:p>
            <w:pPr>
              <w:spacing w:after="20" w:line="240" w:lineRule="auto"/>
            </w:pPr>
            <w:r/>
            <w:r>
              <w:rPr>
                <w:rFonts w:ascii="Aptos" w:hAnsi="Aptos"/>
                <w:b w:val="0"/>
                <w:sz w:val="15"/>
              </w:rPr>
              <w:t>Business relevance</w:t>
            </w:r>
          </w:p>
        </w:tc>
        <w:tc>
          <w:tcPr>
            <w:tcW w:type="dxa" w:w="1008"/>
            <w:vAlign w:val="center"/>
          </w:tcPr>
          <w:p>
            <w:pPr>
              <w:spacing w:after="20" w:line="240" w:lineRule="auto"/>
            </w:pPr>
            <w:r/>
            <w:r>
              <w:rPr>
                <w:rFonts w:ascii="Aptos" w:hAnsi="Aptos"/>
                <w:b w:val="0"/>
                <w:sz w:val="15"/>
              </w:rPr>
              <w:t>25%</w:t>
            </w:r>
          </w:p>
        </w:tc>
        <w:tc>
          <w:tcPr>
            <w:tcW w:type="dxa" w:w="6048"/>
            <w:vAlign w:val="center"/>
          </w:tcPr>
          <w:p>
            <w:pPr>
              <w:spacing w:after="20" w:line="240" w:lineRule="auto"/>
            </w:pPr>
            <w:r/>
            <w:r>
              <w:rPr>
                <w:rFonts w:ascii="Aptos" w:hAnsi="Aptos"/>
                <w:b w:val="0"/>
                <w:sz w:val="15"/>
              </w:rPr>
              <w:t>Does the source directly measure customer feedback, ratings or product experience?</w:t>
            </w:r>
          </w:p>
        </w:tc>
      </w:tr>
      <w:tr>
        <w:tc>
          <w:tcPr>
            <w:tcW w:type="dxa" w:w="2160"/>
            <w:vAlign w:val="center"/>
            <w:shd w:fill="F0F5FA"/>
          </w:tcPr>
          <w:p>
            <w:pPr>
              <w:spacing w:after="20" w:line="240" w:lineRule="auto"/>
            </w:pPr>
            <w:r/>
            <w:r>
              <w:rPr>
                <w:rFonts w:ascii="Aptos" w:hAnsi="Aptos"/>
                <w:b w:val="0"/>
                <w:sz w:val="15"/>
              </w:rPr>
              <w:t>Documentation and quality</w:t>
            </w:r>
          </w:p>
        </w:tc>
        <w:tc>
          <w:tcPr>
            <w:tcW w:type="dxa" w:w="1008"/>
            <w:vAlign w:val="center"/>
            <w:shd w:fill="F0F5FA"/>
          </w:tcPr>
          <w:p>
            <w:pPr>
              <w:spacing w:after="20" w:line="240" w:lineRule="auto"/>
            </w:pPr>
            <w:r/>
            <w:r>
              <w:rPr>
                <w:rFonts w:ascii="Aptos" w:hAnsi="Aptos"/>
                <w:b w:val="0"/>
                <w:sz w:val="15"/>
              </w:rPr>
              <w:t>20%</w:t>
            </w:r>
          </w:p>
        </w:tc>
        <w:tc>
          <w:tcPr>
            <w:tcW w:type="dxa" w:w="6048"/>
            <w:vAlign w:val="center"/>
            <w:shd w:fill="F0F5FA"/>
          </w:tcPr>
          <w:p>
            <w:pPr>
              <w:spacing w:after="20" w:line="240" w:lineRule="auto"/>
            </w:pPr>
            <w:r/>
            <w:r>
              <w:rPr>
                <w:rFonts w:ascii="Aptos" w:hAnsi="Aptos"/>
                <w:b w:val="0"/>
                <w:sz w:val="15"/>
              </w:rPr>
              <w:t>Are schema, collection period, source method and limitations explained?</w:t>
            </w:r>
          </w:p>
        </w:tc>
      </w:tr>
      <w:tr>
        <w:tc>
          <w:tcPr>
            <w:tcW w:type="dxa" w:w="2160"/>
            <w:vAlign w:val="center"/>
          </w:tcPr>
          <w:p>
            <w:pPr>
              <w:spacing w:after="20" w:line="240" w:lineRule="auto"/>
            </w:pPr>
            <w:r/>
            <w:r>
              <w:rPr>
                <w:rFonts w:ascii="Aptos" w:hAnsi="Aptos"/>
                <w:b w:val="0"/>
                <w:sz w:val="15"/>
              </w:rPr>
              <w:t>Accessibility and permitted use</w:t>
            </w:r>
          </w:p>
        </w:tc>
        <w:tc>
          <w:tcPr>
            <w:tcW w:type="dxa" w:w="1008"/>
            <w:vAlign w:val="center"/>
          </w:tcPr>
          <w:p>
            <w:pPr>
              <w:spacing w:after="20" w:line="240" w:lineRule="auto"/>
            </w:pPr>
            <w:r/>
            <w:r>
              <w:rPr>
                <w:rFonts w:ascii="Aptos" w:hAnsi="Aptos"/>
                <w:b w:val="0"/>
                <w:sz w:val="15"/>
              </w:rPr>
              <w:t>15%</w:t>
            </w:r>
          </w:p>
        </w:tc>
        <w:tc>
          <w:tcPr>
            <w:tcW w:type="dxa" w:w="6048"/>
            <w:vAlign w:val="center"/>
          </w:tcPr>
          <w:p>
            <w:pPr>
              <w:spacing w:after="20" w:line="240" w:lineRule="auto"/>
            </w:pPr>
            <w:r/>
            <w:r>
              <w:rPr>
                <w:rFonts w:ascii="Aptos" w:hAnsi="Aptos"/>
                <w:b w:val="0"/>
                <w:sz w:val="15"/>
              </w:rPr>
              <w:t>Can the source be accessed lawfully and practically for the intended project?</w:t>
            </w:r>
          </w:p>
        </w:tc>
      </w:tr>
      <w:tr>
        <w:tc>
          <w:tcPr>
            <w:tcW w:type="dxa" w:w="2160"/>
            <w:vAlign w:val="center"/>
            <w:shd w:fill="F0F5FA"/>
          </w:tcPr>
          <w:p>
            <w:pPr>
              <w:spacing w:after="20" w:line="240" w:lineRule="auto"/>
            </w:pPr>
            <w:r/>
            <w:r>
              <w:rPr>
                <w:rFonts w:ascii="Aptos" w:hAnsi="Aptos"/>
                <w:b w:val="0"/>
                <w:sz w:val="15"/>
              </w:rPr>
              <w:t>Coverage and sample usefulness</w:t>
            </w:r>
          </w:p>
        </w:tc>
        <w:tc>
          <w:tcPr>
            <w:tcW w:type="dxa" w:w="1008"/>
            <w:vAlign w:val="center"/>
            <w:shd w:fill="F0F5FA"/>
          </w:tcPr>
          <w:p>
            <w:pPr>
              <w:spacing w:after="20" w:line="240" w:lineRule="auto"/>
            </w:pPr>
            <w:r/>
            <w:r>
              <w:rPr>
                <w:rFonts w:ascii="Aptos" w:hAnsi="Aptos"/>
                <w:b w:val="0"/>
                <w:sz w:val="15"/>
              </w:rPr>
              <w:t>15%</w:t>
            </w:r>
          </w:p>
        </w:tc>
        <w:tc>
          <w:tcPr>
            <w:tcW w:type="dxa" w:w="6048"/>
            <w:vAlign w:val="center"/>
            <w:shd w:fill="F0F5FA"/>
          </w:tcPr>
          <w:p>
            <w:pPr>
              <w:spacing w:after="20" w:line="240" w:lineRule="auto"/>
            </w:pPr>
            <w:r/>
            <w:r>
              <w:rPr>
                <w:rFonts w:ascii="Aptos" w:hAnsi="Aptos"/>
                <w:b w:val="0"/>
                <w:sz w:val="15"/>
              </w:rPr>
              <w:t>Is there enough data for the intended comparisons? What population does it represent?</w:t>
            </w:r>
          </w:p>
        </w:tc>
      </w:tr>
      <w:tr>
        <w:tc>
          <w:tcPr>
            <w:tcW w:type="dxa" w:w="2160"/>
            <w:vAlign w:val="center"/>
          </w:tcPr>
          <w:p>
            <w:pPr>
              <w:spacing w:after="20" w:line="240" w:lineRule="auto"/>
            </w:pPr>
            <w:r/>
            <w:r>
              <w:rPr>
                <w:rFonts w:ascii="Aptos" w:hAnsi="Aptos"/>
                <w:b w:val="0"/>
                <w:sz w:val="15"/>
              </w:rPr>
              <w:t>Freshness/update pattern</w:t>
            </w:r>
          </w:p>
        </w:tc>
        <w:tc>
          <w:tcPr>
            <w:tcW w:type="dxa" w:w="1008"/>
            <w:vAlign w:val="center"/>
          </w:tcPr>
          <w:p>
            <w:pPr>
              <w:spacing w:after="20" w:line="240" w:lineRule="auto"/>
            </w:pPr>
            <w:r/>
            <w:r>
              <w:rPr>
                <w:rFonts w:ascii="Aptos" w:hAnsi="Aptos"/>
                <w:b w:val="0"/>
                <w:sz w:val="15"/>
              </w:rPr>
              <w:t>10%</w:t>
            </w:r>
          </w:p>
        </w:tc>
        <w:tc>
          <w:tcPr>
            <w:tcW w:type="dxa" w:w="6048"/>
            <w:vAlign w:val="center"/>
          </w:tcPr>
          <w:p>
            <w:pPr>
              <w:spacing w:after="20" w:line="240" w:lineRule="auto"/>
            </w:pPr>
            <w:r/>
            <w:r>
              <w:rPr>
                <w:rFonts w:ascii="Aptos" w:hAnsi="Aptos"/>
                <w:b w:val="0"/>
                <w:sz w:val="15"/>
              </w:rPr>
              <w:t>Is the data a fixed snapshot, periodically updated, or live API data?</w:t>
            </w:r>
          </w:p>
        </w:tc>
      </w:tr>
      <w:tr>
        <w:tc>
          <w:tcPr>
            <w:tcW w:type="dxa" w:w="2160"/>
            <w:vAlign w:val="center"/>
            <w:shd w:fill="F0F5FA"/>
          </w:tcPr>
          <w:p>
            <w:pPr>
              <w:spacing w:after="20" w:line="240" w:lineRule="auto"/>
            </w:pPr>
            <w:r/>
            <w:r>
              <w:rPr>
                <w:rFonts w:ascii="Aptos" w:hAnsi="Aptos"/>
                <w:b w:val="0"/>
                <w:sz w:val="15"/>
              </w:rPr>
              <w:t>Reproducibility</w:t>
            </w:r>
          </w:p>
        </w:tc>
        <w:tc>
          <w:tcPr>
            <w:tcW w:type="dxa" w:w="1008"/>
            <w:vAlign w:val="center"/>
            <w:shd w:fill="F0F5FA"/>
          </w:tcPr>
          <w:p>
            <w:pPr>
              <w:spacing w:after="20" w:line="240" w:lineRule="auto"/>
            </w:pPr>
            <w:r/>
            <w:r>
              <w:rPr>
                <w:rFonts w:ascii="Aptos" w:hAnsi="Aptos"/>
                <w:b w:val="0"/>
                <w:sz w:val="15"/>
              </w:rPr>
              <w:t>10%</w:t>
            </w:r>
          </w:p>
        </w:tc>
        <w:tc>
          <w:tcPr>
            <w:tcW w:type="dxa" w:w="6048"/>
            <w:vAlign w:val="center"/>
            <w:shd w:fill="F0F5FA"/>
          </w:tcPr>
          <w:p>
            <w:pPr>
              <w:spacing w:after="20" w:line="240" w:lineRule="auto"/>
            </w:pPr>
            <w:r/>
            <w:r>
              <w:rPr>
                <w:rFonts w:ascii="Aptos" w:hAnsi="Aptos"/>
                <w:b w:val="0"/>
                <w:sz w:val="15"/>
              </w:rPr>
              <w:t>Can another analyst repeat access using a stable page/API and recorded parameters?</w:t>
            </w:r>
          </w:p>
        </w:tc>
      </w:tr>
      <w:tr>
        <w:tc>
          <w:tcPr>
            <w:tcW w:type="dxa" w:w="2160"/>
            <w:vAlign w:val="center"/>
          </w:tcPr>
          <w:p>
            <w:pPr>
              <w:spacing w:after="20" w:line="240" w:lineRule="auto"/>
            </w:pPr>
            <w:r/>
            <w:r>
              <w:rPr>
                <w:rFonts w:ascii="Aptos" w:hAnsi="Aptos"/>
                <w:b w:val="0"/>
                <w:sz w:val="15"/>
              </w:rPr>
              <w:t>Integration effort</w:t>
            </w:r>
          </w:p>
        </w:tc>
        <w:tc>
          <w:tcPr>
            <w:tcW w:type="dxa" w:w="1008"/>
            <w:vAlign w:val="center"/>
          </w:tcPr>
          <w:p>
            <w:pPr>
              <w:spacing w:after="20" w:line="240" w:lineRule="auto"/>
            </w:pPr>
            <w:r/>
            <w:r>
              <w:rPr>
                <w:rFonts w:ascii="Aptos" w:hAnsi="Aptos"/>
                <w:b w:val="0"/>
                <w:sz w:val="15"/>
              </w:rPr>
              <w:t>5%</w:t>
            </w:r>
          </w:p>
        </w:tc>
        <w:tc>
          <w:tcPr>
            <w:tcW w:type="dxa" w:w="6048"/>
            <w:vAlign w:val="center"/>
          </w:tcPr>
          <w:p>
            <w:pPr>
              <w:spacing w:after="20" w:line="240" w:lineRule="auto"/>
            </w:pPr>
            <w:r/>
            <w:r>
              <w:rPr>
                <w:rFonts w:ascii="Aptos" w:hAnsi="Aptos"/>
                <w:b w:val="0"/>
                <w:sz w:val="15"/>
              </w:rPr>
              <w:t>Can the data be processed within the project’s time and tools?</w:t>
            </w:r>
          </w:p>
        </w:tc>
      </w:tr>
    </w:tbl>
    <w:p>
      <w:pPr>
        <w:spacing w:after="20"/>
      </w:pPr>
    </w:p>
    <w:p>
      <w:pPr>
        <w:pStyle w:val="Heading2"/>
      </w:pPr>
      <w:r>
        <w:t>5.2 Scoring method</w:t>
      </w:r>
    </w:p>
    <w:p>
      <w:pPr>
        <w:keepLines/>
      </w:pPr>
      <w:r>
        <w:rPr>
          <w:i w:val="0"/>
        </w:rPr>
        <w:t>Score each criterion from 1 (weak) to 5 (strong). Multiply each score by its weight and sum the weighted values. These scores are planning judgements supported by source documentation, not objective measurements. A source can be highly relevant but still unsuitable if its terms prohibit the intended use or its provenance cannot be established.</w:t>
      </w:r>
    </w:p>
    <w:p>
      <w:pPr>
        <w:keepLines/>
      </w:pPr>
      <w:r>
        <w:rPr>
          <w:i w:val="0"/>
        </w:rPr>
        <w:t>For example, the local CSV is immediately accessible in the project folder, but its provenance is still pending. It can receive a high local-access score and a lower provenance/documentation score at the same time. This distinction avoids treating possession of a file as proof that the source is trustworthy or reusable.</w:t>
      </w:r>
    </w:p>
    <w:p>
      <w:pPr>
        <w:pStyle w:val="Heading2"/>
      </w:pPr>
      <w:r>
        <w:t>5.3 Source tiers</w:t>
      </w:r>
    </w:p>
    <w:p>
      <w:pPr>
        <w:pStyle w:val="ListBullet"/>
        <w:spacing w:after="40" w:line="252" w:lineRule="auto"/>
      </w:pPr>
      <w:r>
        <w:t>Tier 1 — Primary: the existing local review CSV, subject to provenance and permitted-use verification.</w:t>
      </w:r>
    </w:p>
    <w:p>
      <w:pPr>
        <w:pStyle w:val="ListBullet"/>
        <w:spacing w:after="40" w:line="252" w:lineRule="auto"/>
      </w:pPr>
      <w:r>
        <w:t>Tier 2 — Verification: official UCSD Amazon Reviews documentation and related product metadata.</w:t>
      </w:r>
    </w:p>
    <w:p>
      <w:pPr>
        <w:pStyle w:val="ListBullet"/>
        <w:spacing w:after="40" w:line="252" w:lineRule="auto"/>
      </w:pPr>
      <w:r>
        <w:t>Tier 3 — Context: openFDA cosmetic adverse-event data, Google Trends, YouTube Data API, government catalogues and permitted community sources.</w:t>
      </w:r>
    </w:p>
    <w:p>
      <w:pPr>
        <w:pStyle w:val="ListBullet"/>
        <w:spacing w:after="40" w:line="252" w:lineRule="auto"/>
      </w:pPr>
      <w:r>
        <w:t>Discovery only: Kaggle and dataset search portals. They help locate candidates but are not substitutes for checking the original host, license and documentation.</w:t>
      </w:r>
    </w:p>
    <w:p>
      <w:pPr>
        <w:pStyle w:val="Heading2"/>
      </w:pPr>
      <w:r>
        <w:t>5.4 Selection rule</w:t>
      </w:r>
    </w:p>
    <w:p>
      <w:pPr>
        <w:keepLines/>
      </w:pPr>
      <w:r>
        <w:rPr>
          <w:i w:val="0"/>
        </w:rPr>
        <w:t>The core project should remain focused on one primary review dataset. Add a complementary source only when it answers a distinct question, has a clear access route, and can be analyzed without mixing incompatible units. For example, review ratings and adverse-event reports should not be combined into one rating table because they arise from different reporting processes.</w:t>
      </w:r>
    </w:p>
    <w:p>
      <w:pPr>
        <w:pStyle w:val="Heading1"/>
        <w:pageBreakBefore/>
      </w:pPr>
      <w:r>
        <w:t>6. Primary Candidate Source: Amazon Product Reviews</w:t>
      </w:r>
    </w:p>
    <w:p>
      <w:pPr>
        <w:pStyle w:val="Heading2"/>
      </w:pPr>
      <w:r>
        <w:t>6.1 Official documentation</w:t>
      </w:r>
    </w:p>
    <w:p>
      <w:pPr>
        <w:keepLines/>
      </w:pPr>
      <w:r>
        <w:rPr>
          <w:i w:val="0"/>
        </w:rPr>
        <w:t>The UC San Diego McAuley Lab’s Amazon review dataset pages describe large review collections and provide documentation for review-related fields and product metadata. This is the first candidate to verify against the local CSV because the local schema contains rating, review text, helpful votes, product/user identifiers and timestamps.</w:t>
      </w:r>
    </w:p>
    <w:p>
      <w:pPr>
        <w:spacing w:after="80"/>
      </w:pPr>
      <w:r>
        <w:rPr>
          <w:b/>
        </w:rPr>
        <w:t xml:space="preserve">[R1] UCSD McAuley Lab — Amazon Reviews 2023 — </w:t>
      </w:r>
      <w:r>
        <w:t xml:space="preserve">Official dataset landing page and documentation. </w:t>
      </w:r>
      <w:hyperlink r:id="rId11">
        <w:r>
          <w:rPr>
            <w:color w:val="0563C1"/>
            <w:u w:val="single"/>
          </w:rPr>
          <w:t>https://mcauleylab.ucsd.edu/public_datasets/amazon_2023/</w:t>
        </w:r>
      </w:hyperlink>
    </w:p>
    <w:p>
      <w:pPr>
        <w:spacing w:after="80"/>
      </w:pPr>
      <w:r>
        <w:rPr>
          <w:b/>
        </w:rPr>
        <w:t xml:space="preserve">[R1a] UCSD McAuley Lab — Amazon Product Reviews overview — </w:t>
      </w:r>
      <w:r>
        <w:t xml:space="preserve">Related official dataset overview page. </w:t>
      </w:r>
      <w:hyperlink r:id="rId12">
        <w:r>
          <w:rPr>
            <w:color w:val="0563C1"/>
            <w:u w:val="single"/>
          </w:rPr>
          <w:t>https://mcauleylab.ucsd.edu/public_datasets/amazon_demo/</w:t>
        </w:r>
      </w:hyperlink>
    </w:p>
    <w:p>
      <w:pPr>
        <w:pStyle w:val="Heading2"/>
      </w:pPr>
      <w:r>
        <w:t>6.2 Relevance to the business problem</w:t>
      </w:r>
    </w:p>
    <w:p>
      <w:pPr>
        <w:keepLines/>
      </w:pPr>
      <w:r>
        <w:rPr>
          <w:i w:val="0"/>
        </w:rPr>
        <w:t>Written reviews provide natural-language descriptions of customer experiences, while star ratings offer a structured signal for grouping and comparison. Product identifiers make it possible to calculate product-level summaries, subject to correct interpretation of product and parent-product IDs. Helpful votes can indicate engagement with a review, and verified-purchase status can be used as a grouping variable. None of these fields independently proves that a review is truthful, representative, or causally connected to product performance.</w:t>
      </w:r>
    </w:p>
    <w:p>
      <w:pPr>
        <w:pStyle w:val="Heading2"/>
      </w:pPr>
      <w:r>
        <w:t>6.3 Strengths</w:t>
      </w:r>
    </w:p>
    <w:p>
      <w:pPr>
        <w:pStyle w:val="ListBullet"/>
        <w:spacing w:after="40" w:line="252" w:lineRule="auto"/>
      </w:pPr>
      <w:r>
        <w:t>Direct alignment with review sentiment and product-feedback analysis.</w:t>
      </w:r>
    </w:p>
    <w:p>
      <w:pPr>
        <w:pStyle w:val="ListBullet"/>
        <w:spacing w:after="40" w:line="252" w:lineRule="auto"/>
      </w:pPr>
      <w:r>
        <w:t>Structured rating values can be summarized and used as an exploratory sentiment proxy.</w:t>
      </w:r>
    </w:p>
    <w:p>
      <w:pPr>
        <w:pStyle w:val="ListBullet"/>
        <w:spacing w:after="40" w:line="252" w:lineRule="auto"/>
      </w:pPr>
      <w:r>
        <w:t>Text fields support term frequency, phrase analysis and later model experimentation.</w:t>
      </w:r>
    </w:p>
    <w:p>
      <w:pPr>
        <w:pStyle w:val="ListBullet"/>
        <w:spacing w:after="40" w:line="252" w:lineRule="auto"/>
      </w:pPr>
      <w:r>
        <w:t>Product identifiers support grouping when identifiers are consistent and correctly interpreted.</w:t>
      </w:r>
    </w:p>
    <w:p>
      <w:pPr>
        <w:pStyle w:val="ListBullet"/>
        <w:spacing w:after="40" w:line="252" w:lineRule="auto"/>
      </w:pPr>
      <w:r>
        <w:t>Timestamp and helpful-vote fields provide additional dimensions for analysis.</w:t>
      </w:r>
    </w:p>
    <w:p>
      <w:pPr>
        <w:pStyle w:val="Heading2"/>
      </w:pPr>
      <w:r>
        <w:t>6.4 Limitations and mitigations</w:t>
      </w:r>
    </w:p>
    <w:tbl>
      <w:tblPr>
        <w:tblStyle w:val="TableGrid"/>
        <w:tblW w:type="auto" w:w="0"/>
        <w:jc w:val="center"/>
        <w:tblLayout w:type="fixed"/>
        <w:tblLook w:firstColumn="1" w:firstRow="1" w:lastColumn="0" w:lastRow="0" w:noHBand="0" w:noVBand="1" w:val="04A0"/>
      </w:tblPr>
      <w:tblGrid>
        <w:gridCol w:w="3317"/>
        <w:gridCol w:w="3317"/>
        <w:gridCol w:w="3317"/>
      </w:tblGrid>
      <w:tr>
        <w:tc>
          <w:tcPr>
            <w:tcW w:type="dxa" w:w="1872"/>
            <w:vAlign w:val="center"/>
            <w:shd w:fill="1F4E79"/>
          </w:tcPr>
          <w:p>
            <w:pPr>
              <w:spacing w:after="20" w:line="240" w:lineRule="auto"/>
            </w:pPr>
            <w:r/>
            <w:r>
              <w:rPr>
                <w:rFonts w:ascii="Aptos" w:hAnsi="Aptos"/>
                <w:b/>
                <w:color w:val="FFFFFF"/>
                <w:sz w:val="14"/>
              </w:rPr>
              <w:t>Limitation</w:t>
            </w:r>
          </w:p>
        </w:tc>
        <w:tc>
          <w:tcPr>
            <w:tcW w:type="dxa" w:w="3528"/>
            <w:vAlign w:val="center"/>
            <w:shd w:fill="1F4E79"/>
          </w:tcPr>
          <w:p>
            <w:pPr>
              <w:spacing w:after="20" w:line="240" w:lineRule="auto"/>
            </w:pPr>
            <w:r/>
            <w:r>
              <w:rPr>
                <w:rFonts w:ascii="Aptos" w:hAnsi="Aptos"/>
                <w:b/>
                <w:color w:val="FFFFFF"/>
                <w:sz w:val="14"/>
              </w:rPr>
              <w:t>Why it matters</w:t>
            </w:r>
          </w:p>
        </w:tc>
        <w:tc>
          <w:tcPr>
            <w:tcW w:type="dxa" w:w="3816"/>
            <w:vAlign w:val="center"/>
            <w:shd w:fill="1F4E79"/>
          </w:tcPr>
          <w:p>
            <w:pPr>
              <w:spacing w:after="20" w:line="240" w:lineRule="auto"/>
            </w:pPr>
            <w:r/>
            <w:r>
              <w:rPr>
                <w:rFonts w:ascii="Aptos" w:hAnsi="Aptos"/>
                <w:b/>
                <w:color w:val="FFFFFF"/>
                <w:sz w:val="14"/>
              </w:rPr>
              <w:t>Control</w:t>
            </w:r>
          </w:p>
        </w:tc>
      </w:tr>
      <w:tr>
        <w:tc>
          <w:tcPr>
            <w:tcW w:type="dxa" w:w="1872"/>
            <w:vAlign w:val="center"/>
          </w:tcPr>
          <w:p>
            <w:pPr>
              <w:spacing w:after="20" w:line="240" w:lineRule="auto"/>
            </w:pPr>
            <w:r/>
            <w:r>
              <w:rPr>
                <w:rFonts w:ascii="Aptos" w:hAnsi="Aptos"/>
                <w:b w:val="0"/>
                <w:sz w:val="14"/>
              </w:rPr>
              <w:t>Platform selection bias</w:t>
            </w:r>
          </w:p>
        </w:tc>
        <w:tc>
          <w:tcPr>
            <w:tcW w:type="dxa" w:w="3528"/>
            <w:vAlign w:val="center"/>
          </w:tcPr>
          <w:p>
            <w:pPr>
              <w:spacing w:after="20" w:line="240" w:lineRule="auto"/>
            </w:pPr>
            <w:r/>
            <w:r>
              <w:rPr>
                <w:rFonts w:ascii="Aptos" w:hAnsi="Aptos"/>
                <w:b w:val="0"/>
                <w:sz w:val="14"/>
              </w:rPr>
              <w:t>Review writers may not represent all buyers.</w:t>
            </w:r>
          </w:p>
        </w:tc>
        <w:tc>
          <w:tcPr>
            <w:tcW w:type="dxa" w:w="3816"/>
            <w:vAlign w:val="center"/>
          </w:tcPr>
          <w:p>
            <w:pPr>
              <w:spacing w:after="20" w:line="240" w:lineRule="auto"/>
            </w:pPr>
            <w:r/>
            <w:r>
              <w:rPr>
                <w:rFonts w:ascii="Aptos" w:hAnsi="Aptos"/>
                <w:b w:val="0"/>
                <w:sz w:val="14"/>
              </w:rPr>
              <w:t>Describe findings as patterns in the observed review corpus.</w:t>
            </w:r>
          </w:p>
        </w:tc>
      </w:tr>
      <w:tr>
        <w:tc>
          <w:tcPr>
            <w:tcW w:type="dxa" w:w="1872"/>
            <w:vAlign w:val="center"/>
            <w:shd w:fill="F0F5FA"/>
          </w:tcPr>
          <w:p>
            <w:pPr>
              <w:spacing w:after="20" w:line="240" w:lineRule="auto"/>
            </w:pPr>
            <w:r/>
            <w:r>
              <w:rPr>
                <w:rFonts w:ascii="Aptos" w:hAnsi="Aptos"/>
                <w:b w:val="0"/>
                <w:sz w:val="14"/>
              </w:rPr>
              <w:t>Rating bias</w:t>
            </w:r>
          </w:p>
        </w:tc>
        <w:tc>
          <w:tcPr>
            <w:tcW w:type="dxa" w:w="3528"/>
            <w:vAlign w:val="center"/>
            <w:shd w:fill="F0F5FA"/>
          </w:tcPr>
          <w:p>
            <w:pPr>
              <w:spacing w:after="20" w:line="240" w:lineRule="auto"/>
            </w:pPr>
            <w:r/>
            <w:r>
              <w:rPr>
                <w:rFonts w:ascii="Aptos" w:hAnsi="Aptos"/>
                <w:b w:val="0"/>
                <w:sz w:val="14"/>
              </w:rPr>
              <w:t>Ratings may reflect delivery, expectations, seller issues or incentives.</w:t>
            </w:r>
          </w:p>
        </w:tc>
        <w:tc>
          <w:tcPr>
            <w:tcW w:type="dxa" w:w="3816"/>
            <w:vAlign w:val="center"/>
            <w:shd w:fill="F0F5FA"/>
          </w:tcPr>
          <w:p>
            <w:pPr>
              <w:spacing w:after="20" w:line="240" w:lineRule="auto"/>
            </w:pPr>
            <w:r/>
            <w:r>
              <w:rPr>
                <w:rFonts w:ascii="Aptos" w:hAnsi="Aptos"/>
                <w:b w:val="0"/>
                <w:sz w:val="14"/>
              </w:rPr>
              <w:t>Read text examples and avoid interpreting stars as objective product performance.</w:t>
            </w:r>
          </w:p>
        </w:tc>
      </w:tr>
      <w:tr>
        <w:tc>
          <w:tcPr>
            <w:tcW w:type="dxa" w:w="1872"/>
            <w:vAlign w:val="center"/>
          </w:tcPr>
          <w:p>
            <w:pPr>
              <w:spacing w:after="20" w:line="240" w:lineRule="auto"/>
            </w:pPr>
            <w:r/>
            <w:r>
              <w:rPr>
                <w:rFonts w:ascii="Aptos" w:hAnsi="Aptos"/>
                <w:b w:val="0"/>
                <w:sz w:val="14"/>
              </w:rPr>
              <w:t>Snapshot age</w:t>
            </w:r>
          </w:p>
        </w:tc>
        <w:tc>
          <w:tcPr>
            <w:tcW w:type="dxa" w:w="3528"/>
            <w:vAlign w:val="center"/>
          </w:tcPr>
          <w:p>
            <w:pPr>
              <w:spacing w:after="20" w:line="240" w:lineRule="auto"/>
            </w:pPr>
            <w:r/>
            <w:r>
              <w:rPr>
                <w:rFonts w:ascii="Aptos" w:hAnsi="Aptos"/>
                <w:b w:val="0"/>
                <w:sz w:val="14"/>
              </w:rPr>
              <w:t>Older reviews may not reflect current formulation or packaging.</w:t>
            </w:r>
          </w:p>
        </w:tc>
        <w:tc>
          <w:tcPr>
            <w:tcW w:type="dxa" w:w="3816"/>
            <w:vAlign w:val="center"/>
          </w:tcPr>
          <w:p>
            <w:pPr>
              <w:spacing w:after="20" w:line="240" w:lineRule="auto"/>
            </w:pPr>
            <w:r/>
            <w:r>
              <w:rPr>
                <w:rFonts w:ascii="Aptos" w:hAnsi="Aptos"/>
                <w:b w:val="0"/>
                <w:sz w:val="14"/>
              </w:rPr>
              <w:t>Record coverage dates and avoid unsupported current-market claims.</w:t>
            </w:r>
          </w:p>
        </w:tc>
      </w:tr>
      <w:tr>
        <w:tc>
          <w:tcPr>
            <w:tcW w:type="dxa" w:w="1872"/>
            <w:vAlign w:val="center"/>
            <w:shd w:fill="F0F5FA"/>
          </w:tcPr>
          <w:p>
            <w:pPr>
              <w:spacing w:after="20" w:line="240" w:lineRule="auto"/>
            </w:pPr>
            <w:r/>
            <w:r>
              <w:rPr>
                <w:rFonts w:ascii="Aptos" w:hAnsi="Aptos"/>
                <w:b w:val="0"/>
                <w:sz w:val="14"/>
              </w:rPr>
              <w:t>Schema uncertainty</w:t>
            </w:r>
          </w:p>
        </w:tc>
        <w:tc>
          <w:tcPr>
            <w:tcW w:type="dxa" w:w="3528"/>
            <w:vAlign w:val="center"/>
            <w:shd w:fill="F0F5FA"/>
          </w:tcPr>
          <w:p>
            <w:pPr>
              <w:spacing w:after="20" w:line="240" w:lineRule="auto"/>
            </w:pPr>
            <w:r/>
            <w:r>
              <w:rPr>
                <w:rFonts w:ascii="Aptos" w:hAnsi="Aptos"/>
                <w:b w:val="0"/>
                <w:sz w:val="14"/>
              </w:rPr>
              <w:t>The local file’s source/version is not established yet.</w:t>
            </w:r>
          </w:p>
        </w:tc>
        <w:tc>
          <w:tcPr>
            <w:tcW w:type="dxa" w:w="3816"/>
            <w:vAlign w:val="center"/>
            <w:shd w:fill="F0F5FA"/>
          </w:tcPr>
          <w:p>
            <w:pPr>
              <w:spacing w:after="20" w:line="240" w:lineRule="auto"/>
            </w:pPr>
            <w:r/>
            <w:r>
              <w:rPr>
                <w:rFonts w:ascii="Aptos" w:hAnsi="Aptos"/>
                <w:b w:val="0"/>
                <w:sz w:val="14"/>
              </w:rPr>
              <w:t>Verify schema and a small sample against official documentation.</w:t>
            </w:r>
          </w:p>
        </w:tc>
      </w:tr>
      <w:tr>
        <w:tc>
          <w:tcPr>
            <w:tcW w:type="dxa" w:w="1872"/>
            <w:vAlign w:val="center"/>
          </w:tcPr>
          <w:p>
            <w:pPr>
              <w:spacing w:after="20" w:line="240" w:lineRule="auto"/>
            </w:pPr>
            <w:r/>
            <w:r>
              <w:rPr>
                <w:rFonts w:ascii="Aptos" w:hAnsi="Aptos"/>
                <w:b w:val="0"/>
                <w:sz w:val="14"/>
              </w:rPr>
              <w:t>Use terms unknown</w:t>
            </w:r>
          </w:p>
        </w:tc>
        <w:tc>
          <w:tcPr>
            <w:tcW w:type="dxa" w:w="3528"/>
            <w:vAlign w:val="center"/>
          </w:tcPr>
          <w:p>
            <w:pPr>
              <w:spacing w:after="20" w:line="240" w:lineRule="auto"/>
            </w:pPr>
            <w:r/>
            <w:r>
              <w:rPr>
                <w:rFonts w:ascii="Aptos" w:hAnsi="Aptos"/>
                <w:b w:val="0"/>
                <w:sz w:val="14"/>
              </w:rPr>
              <w:t>Redistribution may be restricted.</w:t>
            </w:r>
          </w:p>
        </w:tc>
        <w:tc>
          <w:tcPr>
            <w:tcW w:type="dxa" w:w="3816"/>
            <w:vAlign w:val="center"/>
          </w:tcPr>
          <w:p>
            <w:pPr>
              <w:spacing w:after="20" w:line="240" w:lineRule="auto"/>
            </w:pPr>
            <w:r/>
            <w:r>
              <w:rPr>
                <w:rFonts w:ascii="Aptos" w:hAnsi="Aptos"/>
                <w:b w:val="0"/>
                <w:sz w:val="14"/>
              </w:rPr>
              <w:t>Read license/terms and avoid publishing raw data unless permitted.</w:t>
            </w:r>
          </w:p>
        </w:tc>
      </w:tr>
    </w:tbl>
    <w:p>
      <w:pPr>
        <w:spacing w:after="20"/>
      </w:pPr>
    </w:p>
    <w:p>
      <w:pPr>
        <w:pStyle w:val="Heading2"/>
      </w:pPr>
      <w:r>
        <w:t>6.5 Provenance verification checklist</w:t>
      </w:r>
    </w:p>
    <w:p>
      <w:pPr>
        <w:pStyle w:val="ListNumber"/>
        <w:spacing w:after="40" w:line="252" w:lineRule="auto"/>
      </w:pPr>
      <w:r>
        <w:t>Record the exact official URL or download route actually used.</w:t>
      </w:r>
    </w:p>
    <w:p>
      <w:pPr>
        <w:pStyle w:val="ListNumber"/>
        <w:spacing w:after="40" w:line="252" w:lineRule="auto"/>
      </w:pPr>
      <w:r>
        <w:t>Record access date, release label, file size and category/subcategory.</w:t>
      </w:r>
    </w:p>
    <w:p>
      <w:pPr>
        <w:pStyle w:val="ListNumber"/>
        <w:spacing w:after="40" w:line="252" w:lineRule="auto"/>
      </w:pPr>
      <w:r>
        <w:t>Compare local column names and data types against source documentation.</w:t>
      </w:r>
    </w:p>
    <w:p>
      <w:pPr>
        <w:pStyle w:val="ListNumber"/>
        <w:spacing w:after="40" w:line="252" w:lineRule="auto"/>
      </w:pPr>
      <w:r>
        <w:t>Verify timestamp format/unit and the meanings of asin and parent_asin.</w:t>
      </w:r>
    </w:p>
    <w:p>
      <w:pPr>
        <w:pStyle w:val="ListNumber"/>
        <w:spacing w:after="40" w:line="252" w:lineRule="auto"/>
      </w:pPr>
      <w:r>
        <w:t>Document any filtering, conversion or merging performed before the CSV was saved.</w:t>
      </w:r>
    </w:p>
    <w:p>
      <w:pPr>
        <w:pStyle w:val="ListNumber"/>
        <w:spacing w:after="40" w:line="252" w:lineRule="auto"/>
      </w:pPr>
      <w:r>
        <w:t>Record the license or terms and whether derivative results or raw records may be redistributed.</w:t>
      </w:r>
    </w:p>
    <w:p>
      <w:pPr>
        <w:keepLines/>
      </w:pPr>
      <w:r>
        <w:rPr>
          <w:i w:val="0"/>
        </w:rPr>
        <w:t>Decision: keep the local CSV as the working dataset, but mark provenance as pending until these checks are completed. A similar filename or column list is not sufficient evidence of exact source lineage.</w:t>
      </w:r>
    </w:p>
    <w:p>
      <w:pPr>
        <w:pStyle w:val="Heading1"/>
        <w:pageBreakBefore/>
      </w:pPr>
      <w:r>
        <w:t>7. Candidate Sources: Review Datasets and Discovery Portals</w:t>
      </w:r>
    </w:p>
    <w:tbl>
      <w:tblPr>
        <w:tblStyle w:val="TableGrid"/>
        <w:tblW w:type="auto" w:w="0"/>
        <w:jc w:val="center"/>
        <w:tblLayout w:type="fixed"/>
        <w:tblLook w:firstColumn="1" w:firstRow="1" w:lastColumn="0" w:lastRow="0" w:noHBand="0" w:noVBand="1" w:val="04A0"/>
      </w:tblPr>
      <w:tblGrid>
        <w:gridCol w:w="1990"/>
        <w:gridCol w:w="1990"/>
        <w:gridCol w:w="1990"/>
        <w:gridCol w:w="1990"/>
        <w:gridCol w:w="1990"/>
      </w:tblGrid>
      <w:tr>
        <w:tc>
          <w:tcPr>
            <w:tcW w:type="dxa" w:w="1800"/>
            <w:vAlign w:val="center"/>
            <w:shd w:fill="1F4E79"/>
          </w:tcPr>
          <w:p>
            <w:pPr>
              <w:spacing w:after="20" w:line="240" w:lineRule="auto"/>
            </w:pPr>
            <w:r/>
            <w:r>
              <w:rPr>
                <w:rFonts w:ascii="Aptos" w:hAnsi="Aptos"/>
                <w:b/>
                <w:color w:val="FFFFFF"/>
                <w:sz w:val="13"/>
              </w:rPr>
              <w:t>Source</w:t>
            </w:r>
          </w:p>
        </w:tc>
        <w:tc>
          <w:tcPr>
            <w:tcW w:type="dxa" w:w="2088"/>
            <w:vAlign w:val="center"/>
            <w:shd w:fill="1F4E79"/>
          </w:tcPr>
          <w:p>
            <w:pPr>
              <w:spacing w:after="20" w:line="240" w:lineRule="auto"/>
            </w:pPr>
            <w:r/>
            <w:r>
              <w:rPr>
                <w:rFonts w:ascii="Aptos" w:hAnsi="Aptos"/>
                <w:b/>
                <w:color w:val="FFFFFF"/>
                <w:sz w:val="13"/>
              </w:rPr>
              <w:t>Potential contribution</w:t>
            </w:r>
          </w:p>
        </w:tc>
        <w:tc>
          <w:tcPr>
            <w:tcW w:type="dxa" w:w="2160"/>
            <w:vAlign w:val="center"/>
            <w:shd w:fill="1F4E79"/>
          </w:tcPr>
          <w:p>
            <w:pPr>
              <w:spacing w:after="20" w:line="240" w:lineRule="auto"/>
            </w:pPr>
            <w:r/>
            <w:r>
              <w:rPr>
                <w:rFonts w:ascii="Aptos" w:hAnsi="Aptos"/>
                <w:b/>
                <w:color w:val="FFFFFF"/>
                <w:sz w:val="13"/>
              </w:rPr>
              <w:t>Access / update pattern</w:t>
            </w:r>
          </w:p>
        </w:tc>
        <w:tc>
          <w:tcPr>
            <w:tcW w:type="dxa" w:w="1944"/>
            <w:vAlign w:val="center"/>
            <w:shd w:fill="1F4E79"/>
          </w:tcPr>
          <w:p>
            <w:pPr>
              <w:spacing w:after="20" w:line="240" w:lineRule="auto"/>
            </w:pPr>
            <w:r/>
            <w:r>
              <w:rPr>
                <w:rFonts w:ascii="Aptos" w:hAnsi="Aptos"/>
                <w:b/>
                <w:color w:val="FFFFFF"/>
                <w:sz w:val="13"/>
              </w:rPr>
              <w:t>Advantages</w:t>
            </w:r>
          </w:p>
        </w:tc>
        <w:tc>
          <w:tcPr>
            <w:tcW w:type="dxa" w:w="2232"/>
            <w:vAlign w:val="center"/>
            <w:shd w:fill="1F4E79"/>
          </w:tcPr>
          <w:p>
            <w:pPr>
              <w:spacing w:after="20" w:line="240" w:lineRule="auto"/>
            </w:pPr>
            <w:r/>
            <w:r>
              <w:rPr>
                <w:rFonts w:ascii="Aptos" w:hAnsi="Aptos"/>
                <w:b/>
                <w:color w:val="FFFFFF"/>
                <w:sz w:val="13"/>
              </w:rPr>
              <w:t>Limitations / decision</w:t>
            </w:r>
          </w:p>
        </w:tc>
      </w:tr>
      <w:tr>
        <w:tc>
          <w:tcPr>
            <w:tcW w:type="dxa" w:w="1800"/>
            <w:vAlign w:val="center"/>
          </w:tcPr>
          <w:p>
            <w:pPr>
              <w:spacing w:after="20" w:line="240" w:lineRule="auto"/>
            </w:pPr>
            <w:r/>
            <w:r>
              <w:rPr>
                <w:rFonts w:ascii="Aptos" w:hAnsi="Aptos"/>
                <w:b w:val="0"/>
                <w:sz w:val="13"/>
              </w:rPr>
              <w:t>UCSD Amazon Reviews 2023 [R1]</w:t>
            </w:r>
          </w:p>
        </w:tc>
        <w:tc>
          <w:tcPr>
            <w:tcW w:type="dxa" w:w="2088"/>
            <w:vAlign w:val="center"/>
          </w:tcPr>
          <w:p>
            <w:pPr>
              <w:spacing w:after="20" w:line="240" w:lineRule="auto"/>
            </w:pPr>
            <w:r/>
            <w:r>
              <w:rPr>
                <w:rFonts w:ascii="Aptos" w:hAnsi="Aptos"/>
                <w:b w:val="0"/>
                <w:sz w:val="13"/>
              </w:rPr>
              <w:t>Review text, ratings, helpful votes, identifiers, timestamps and metadata.</w:t>
            </w:r>
          </w:p>
        </w:tc>
        <w:tc>
          <w:tcPr>
            <w:tcW w:type="dxa" w:w="2160"/>
            <w:vAlign w:val="center"/>
          </w:tcPr>
          <w:p>
            <w:pPr>
              <w:spacing w:after="20" w:line="240" w:lineRule="auto"/>
            </w:pPr>
            <w:r/>
            <w:r>
              <w:rPr>
                <w:rFonts w:ascii="Aptos" w:hAnsi="Aptos"/>
                <w:b w:val="0"/>
                <w:sz w:val="13"/>
              </w:rPr>
              <w:t>Research dataset release; fixed snapshot unless a new release is published.</w:t>
            </w:r>
          </w:p>
        </w:tc>
        <w:tc>
          <w:tcPr>
            <w:tcW w:type="dxa" w:w="1944"/>
            <w:vAlign w:val="center"/>
          </w:tcPr>
          <w:p>
            <w:pPr>
              <w:spacing w:after="20" w:line="240" w:lineRule="auto"/>
            </w:pPr>
            <w:r/>
            <w:r>
              <w:rPr>
                <w:rFonts w:ascii="Aptos" w:hAnsi="Aptos"/>
                <w:b w:val="0"/>
                <w:sz w:val="13"/>
              </w:rPr>
              <w:t>Directly relevant; documentation is available.</w:t>
            </w:r>
          </w:p>
        </w:tc>
        <w:tc>
          <w:tcPr>
            <w:tcW w:type="dxa" w:w="2232"/>
            <w:vAlign w:val="center"/>
          </w:tcPr>
          <w:p>
            <w:pPr>
              <w:spacing w:after="20" w:line="240" w:lineRule="auto"/>
            </w:pPr>
            <w:r/>
            <w:r>
              <w:rPr>
                <w:rFonts w:ascii="Aptos" w:hAnsi="Aptos"/>
                <w:b w:val="0"/>
                <w:sz w:val="13"/>
              </w:rPr>
              <w:t>First provenance check. Verify local file lineage and permitted use.</w:t>
            </w:r>
          </w:p>
        </w:tc>
      </w:tr>
      <w:tr>
        <w:tc>
          <w:tcPr>
            <w:tcW w:type="dxa" w:w="1800"/>
            <w:vAlign w:val="center"/>
            <w:shd w:fill="F0F5FA"/>
          </w:tcPr>
          <w:p>
            <w:pPr>
              <w:spacing w:after="20" w:line="240" w:lineRule="auto"/>
            </w:pPr>
            <w:r/>
            <w:r>
              <w:rPr>
                <w:rFonts w:ascii="Aptos" w:hAnsi="Aptos"/>
                <w:b w:val="0"/>
                <w:sz w:val="13"/>
              </w:rPr>
              <w:t>UCSD Amazon Reviews 2018 [R2]</w:t>
            </w:r>
          </w:p>
        </w:tc>
        <w:tc>
          <w:tcPr>
            <w:tcW w:type="dxa" w:w="2088"/>
            <w:vAlign w:val="center"/>
            <w:shd w:fill="F0F5FA"/>
          </w:tcPr>
          <w:p>
            <w:pPr>
              <w:spacing w:after="20" w:line="240" w:lineRule="auto"/>
            </w:pPr>
            <w:r/>
            <w:r>
              <w:rPr>
                <w:rFonts w:ascii="Aptos" w:hAnsi="Aptos"/>
                <w:b w:val="0"/>
                <w:sz w:val="13"/>
              </w:rPr>
              <w:t>Historical review corpus for older-period comparisons.</w:t>
            </w:r>
          </w:p>
        </w:tc>
        <w:tc>
          <w:tcPr>
            <w:tcW w:type="dxa" w:w="2160"/>
            <w:vAlign w:val="center"/>
            <w:shd w:fill="F0F5FA"/>
          </w:tcPr>
          <w:p>
            <w:pPr>
              <w:spacing w:after="20" w:line="240" w:lineRule="auto"/>
            </w:pPr>
            <w:r/>
            <w:r>
              <w:rPr>
                <w:rFonts w:ascii="Aptos" w:hAnsi="Aptos"/>
                <w:b w:val="0"/>
                <w:sz w:val="13"/>
              </w:rPr>
              <w:t>Historical research release; static snapshot.</w:t>
            </w:r>
          </w:p>
        </w:tc>
        <w:tc>
          <w:tcPr>
            <w:tcW w:type="dxa" w:w="1944"/>
            <w:vAlign w:val="center"/>
            <w:shd w:fill="F0F5FA"/>
          </w:tcPr>
          <w:p>
            <w:pPr>
              <w:spacing w:after="20" w:line="240" w:lineRule="auto"/>
            </w:pPr>
            <w:r/>
            <w:r>
              <w:rPr>
                <w:rFonts w:ascii="Aptos" w:hAnsi="Aptos"/>
                <w:b w:val="0"/>
                <w:sz w:val="13"/>
              </w:rPr>
              <w:t>Can support historical comparison and schema learning.</w:t>
            </w:r>
          </w:p>
        </w:tc>
        <w:tc>
          <w:tcPr>
            <w:tcW w:type="dxa" w:w="2232"/>
            <w:vAlign w:val="center"/>
            <w:shd w:fill="F0F5FA"/>
          </w:tcPr>
          <w:p>
            <w:pPr>
              <w:spacing w:after="20" w:line="240" w:lineRule="auto"/>
            </w:pPr>
            <w:r/>
            <w:r>
              <w:rPr>
                <w:rFonts w:ascii="Aptos" w:hAnsi="Aptos"/>
                <w:b w:val="0"/>
                <w:sz w:val="13"/>
              </w:rPr>
              <w:t>Older coverage and schema differences; optional, not necessary for core analysis.</w:t>
            </w:r>
          </w:p>
        </w:tc>
      </w:tr>
      <w:tr>
        <w:tc>
          <w:tcPr>
            <w:tcW w:type="dxa" w:w="1800"/>
            <w:vAlign w:val="center"/>
          </w:tcPr>
          <w:p>
            <w:pPr>
              <w:spacing w:after="20" w:line="240" w:lineRule="auto"/>
            </w:pPr>
            <w:r/>
            <w:r>
              <w:rPr>
                <w:rFonts w:ascii="Aptos" w:hAnsi="Aptos"/>
                <w:b w:val="0"/>
                <w:sz w:val="13"/>
              </w:rPr>
              <w:t>Kaggle datasets [R3]</w:t>
            </w:r>
          </w:p>
        </w:tc>
        <w:tc>
          <w:tcPr>
            <w:tcW w:type="dxa" w:w="2088"/>
            <w:vAlign w:val="center"/>
          </w:tcPr>
          <w:p>
            <w:pPr>
              <w:spacing w:after="20" w:line="240" w:lineRule="auto"/>
            </w:pPr>
            <w:r/>
            <w:r>
              <w:rPr>
                <w:rFonts w:ascii="Aptos" w:hAnsi="Aptos"/>
                <w:b w:val="0"/>
                <w:sz w:val="13"/>
              </w:rPr>
              <w:t>Discovery of beauty, cosmetics or skincare review datasets.</w:t>
            </w:r>
          </w:p>
        </w:tc>
        <w:tc>
          <w:tcPr>
            <w:tcW w:type="dxa" w:w="2160"/>
            <w:vAlign w:val="center"/>
          </w:tcPr>
          <w:p>
            <w:pPr>
              <w:spacing w:after="20" w:line="240" w:lineRule="auto"/>
            </w:pPr>
            <w:r/>
            <w:r>
              <w:rPr>
                <w:rFonts w:ascii="Aptos" w:hAnsi="Aptos"/>
                <w:b w:val="0"/>
                <w:sz w:val="13"/>
              </w:rPr>
              <w:t>Individual dataset pages; cadence varies by uploader.</w:t>
            </w:r>
          </w:p>
        </w:tc>
        <w:tc>
          <w:tcPr>
            <w:tcW w:type="dxa" w:w="1944"/>
            <w:vAlign w:val="center"/>
          </w:tcPr>
          <w:p>
            <w:pPr>
              <w:spacing w:after="20" w:line="240" w:lineRule="auto"/>
            </w:pPr>
            <w:r/>
            <w:r>
              <w:rPr>
                <w:rFonts w:ascii="Aptos" w:hAnsi="Aptos"/>
                <w:b w:val="0"/>
                <w:sz w:val="13"/>
              </w:rPr>
              <w:t>Easy to discover candidate files and notebooks.</w:t>
            </w:r>
          </w:p>
        </w:tc>
        <w:tc>
          <w:tcPr>
            <w:tcW w:type="dxa" w:w="2232"/>
            <w:vAlign w:val="center"/>
          </w:tcPr>
          <w:p>
            <w:pPr>
              <w:spacing w:after="20" w:line="240" w:lineRule="auto"/>
            </w:pPr>
            <w:r/>
            <w:r>
              <w:rPr>
                <w:rFonts w:ascii="Aptos" w:hAnsi="Aptos"/>
                <w:b w:val="0"/>
                <w:sz w:val="13"/>
              </w:rPr>
              <w:t>Uploader provenance and license vary. Do not treat the portal as proof of quality.</w:t>
            </w:r>
          </w:p>
        </w:tc>
      </w:tr>
      <w:tr>
        <w:tc>
          <w:tcPr>
            <w:tcW w:type="dxa" w:w="1800"/>
            <w:vAlign w:val="center"/>
            <w:shd w:fill="F0F5FA"/>
          </w:tcPr>
          <w:p>
            <w:pPr>
              <w:spacing w:after="20" w:line="240" w:lineRule="auto"/>
            </w:pPr>
            <w:r/>
            <w:r>
              <w:rPr>
                <w:rFonts w:ascii="Aptos" w:hAnsi="Aptos"/>
                <w:b w:val="0"/>
                <w:sz w:val="13"/>
              </w:rPr>
              <w:t>Google Dataset Search [R4]</w:t>
            </w:r>
          </w:p>
        </w:tc>
        <w:tc>
          <w:tcPr>
            <w:tcW w:type="dxa" w:w="2088"/>
            <w:vAlign w:val="center"/>
            <w:shd w:fill="F0F5FA"/>
          </w:tcPr>
          <w:p>
            <w:pPr>
              <w:spacing w:after="20" w:line="240" w:lineRule="auto"/>
            </w:pPr>
            <w:r/>
            <w:r>
              <w:rPr>
                <w:rFonts w:ascii="Aptos" w:hAnsi="Aptos"/>
                <w:b w:val="0"/>
                <w:sz w:val="13"/>
              </w:rPr>
              <w:t>Discovery of datasets hosted by research groups, agencies or repositories.</w:t>
            </w:r>
          </w:p>
        </w:tc>
        <w:tc>
          <w:tcPr>
            <w:tcW w:type="dxa" w:w="2160"/>
            <w:vAlign w:val="center"/>
            <w:shd w:fill="F0F5FA"/>
          </w:tcPr>
          <w:p>
            <w:pPr>
              <w:spacing w:after="20" w:line="240" w:lineRule="auto"/>
            </w:pPr>
            <w:r/>
            <w:r>
              <w:rPr>
                <w:rFonts w:ascii="Aptos" w:hAnsi="Aptos"/>
                <w:b w:val="0"/>
                <w:sz w:val="13"/>
              </w:rPr>
              <w:t>Search portal; underlying hosts control updates.</w:t>
            </w:r>
          </w:p>
        </w:tc>
        <w:tc>
          <w:tcPr>
            <w:tcW w:type="dxa" w:w="1944"/>
            <w:vAlign w:val="center"/>
            <w:shd w:fill="F0F5FA"/>
          </w:tcPr>
          <w:p>
            <w:pPr>
              <w:spacing w:after="20" w:line="240" w:lineRule="auto"/>
            </w:pPr>
            <w:r/>
            <w:r>
              <w:rPr>
                <w:rFonts w:ascii="Aptos" w:hAnsi="Aptos"/>
                <w:b w:val="0"/>
                <w:sz w:val="13"/>
              </w:rPr>
              <w:t>Broad discovery across publishers.</w:t>
            </w:r>
          </w:p>
        </w:tc>
        <w:tc>
          <w:tcPr>
            <w:tcW w:type="dxa" w:w="2232"/>
            <w:vAlign w:val="center"/>
            <w:shd w:fill="F0F5FA"/>
          </w:tcPr>
          <w:p>
            <w:pPr>
              <w:spacing w:after="20" w:line="240" w:lineRule="auto"/>
            </w:pPr>
            <w:r/>
            <w:r>
              <w:rPr>
                <w:rFonts w:ascii="Aptos" w:hAnsi="Aptos"/>
                <w:b w:val="0"/>
                <w:sz w:val="13"/>
              </w:rPr>
              <w:t>Every candidate must be verified at its original host.</w:t>
            </w:r>
          </w:p>
        </w:tc>
      </w:tr>
      <w:tr>
        <w:tc>
          <w:tcPr>
            <w:tcW w:type="dxa" w:w="1800"/>
            <w:vAlign w:val="center"/>
          </w:tcPr>
          <w:p>
            <w:pPr>
              <w:spacing w:after="20" w:line="240" w:lineRule="auto"/>
            </w:pPr>
            <w:r/>
            <w:r>
              <w:rPr>
                <w:rFonts w:ascii="Aptos" w:hAnsi="Aptos"/>
                <w:b w:val="0"/>
                <w:sz w:val="13"/>
              </w:rPr>
              <w:t>Data.gov [R5]</w:t>
            </w:r>
          </w:p>
        </w:tc>
        <w:tc>
          <w:tcPr>
            <w:tcW w:type="dxa" w:w="2088"/>
            <w:vAlign w:val="center"/>
          </w:tcPr>
          <w:p>
            <w:pPr>
              <w:spacing w:after="20" w:line="240" w:lineRule="auto"/>
            </w:pPr>
            <w:r/>
            <w:r>
              <w:rPr>
                <w:rFonts w:ascii="Aptos" w:hAnsi="Aptos"/>
                <w:b w:val="0"/>
                <w:sz w:val="13"/>
              </w:rPr>
              <w:t>Government datasets relating to cosmetics, chemicals, product safety or public health.</w:t>
            </w:r>
          </w:p>
        </w:tc>
        <w:tc>
          <w:tcPr>
            <w:tcW w:type="dxa" w:w="2160"/>
            <w:vAlign w:val="center"/>
          </w:tcPr>
          <w:p>
            <w:pPr>
              <w:spacing w:after="20" w:line="240" w:lineRule="auto"/>
            </w:pPr>
            <w:r/>
            <w:r>
              <w:rPr>
                <w:rFonts w:ascii="Aptos" w:hAnsi="Aptos"/>
                <w:b w:val="0"/>
                <w:sz w:val="13"/>
              </w:rPr>
              <w:t>Government catalogue; each agency controls update cadence.</w:t>
            </w:r>
          </w:p>
        </w:tc>
        <w:tc>
          <w:tcPr>
            <w:tcW w:type="dxa" w:w="1944"/>
            <w:vAlign w:val="center"/>
          </w:tcPr>
          <w:p>
            <w:pPr>
              <w:spacing w:after="20" w:line="240" w:lineRule="auto"/>
            </w:pPr>
            <w:r/>
            <w:r>
              <w:rPr>
                <w:rFonts w:ascii="Aptos" w:hAnsi="Aptos"/>
                <w:b w:val="0"/>
                <w:sz w:val="13"/>
              </w:rPr>
              <w:t>Useful official context and metadata.</w:t>
            </w:r>
          </w:p>
        </w:tc>
        <w:tc>
          <w:tcPr>
            <w:tcW w:type="dxa" w:w="2232"/>
            <w:vAlign w:val="center"/>
          </w:tcPr>
          <w:p>
            <w:pPr>
              <w:spacing w:after="20" w:line="240" w:lineRule="auto"/>
            </w:pPr>
            <w:r/>
            <w:r>
              <w:rPr>
                <w:rFonts w:ascii="Aptos" w:hAnsi="Aptos"/>
                <w:b w:val="0"/>
                <w:sz w:val="13"/>
              </w:rPr>
              <w:t>Not necessarily customer-review data; analyze separately.</w:t>
            </w:r>
          </w:p>
        </w:tc>
      </w:tr>
      <w:tr>
        <w:tc>
          <w:tcPr>
            <w:tcW w:type="dxa" w:w="1800"/>
            <w:vAlign w:val="center"/>
            <w:shd w:fill="F0F5FA"/>
          </w:tcPr>
          <w:p>
            <w:pPr>
              <w:spacing w:after="20" w:line="240" w:lineRule="auto"/>
            </w:pPr>
            <w:r/>
            <w:r>
              <w:rPr>
                <w:rFonts w:ascii="Aptos" w:hAnsi="Aptos"/>
                <w:b w:val="0"/>
                <w:sz w:val="13"/>
              </w:rPr>
              <w:t>UCI Machine Learning Repository [R6]</w:t>
            </w:r>
          </w:p>
        </w:tc>
        <w:tc>
          <w:tcPr>
            <w:tcW w:type="dxa" w:w="2088"/>
            <w:vAlign w:val="center"/>
            <w:shd w:fill="F0F5FA"/>
          </w:tcPr>
          <w:p>
            <w:pPr>
              <w:spacing w:after="20" w:line="240" w:lineRule="auto"/>
            </w:pPr>
            <w:r/>
            <w:r>
              <w:rPr>
                <w:rFonts w:ascii="Aptos" w:hAnsi="Aptos"/>
                <w:b w:val="0"/>
                <w:sz w:val="13"/>
              </w:rPr>
              <w:t>Potential benchmark or related structured dataset.</w:t>
            </w:r>
          </w:p>
        </w:tc>
        <w:tc>
          <w:tcPr>
            <w:tcW w:type="dxa" w:w="2160"/>
            <w:vAlign w:val="center"/>
            <w:shd w:fill="F0F5FA"/>
          </w:tcPr>
          <w:p>
            <w:pPr>
              <w:spacing w:after="20" w:line="240" w:lineRule="auto"/>
            </w:pPr>
            <w:r/>
            <w:r>
              <w:rPr>
                <w:rFonts w:ascii="Aptos" w:hAnsi="Aptos"/>
                <w:b w:val="0"/>
                <w:sz w:val="13"/>
              </w:rPr>
              <w:t>Repository pages provide dataset-specific metadata.</w:t>
            </w:r>
          </w:p>
        </w:tc>
        <w:tc>
          <w:tcPr>
            <w:tcW w:type="dxa" w:w="1944"/>
            <w:vAlign w:val="center"/>
            <w:shd w:fill="F0F5FA"/>
          </w:tcPr>
          <w:p>
            <w:pPr>
              <w:spacing w:after="20" w:line="240" w:lineRule="auto"/>
            </w:pPr>
            <w:r/>
            <w:r>
              <w:rPr>
                <w:rFonts w:ascii="Aptos" w:hAnsi="Aptos"/>
                <w:b w:val="0"/>
                <w:sz w:val="13"/>
              </w:rPr>
              <w:t>Useful for reproducible machine-learning datasets.</w:t>
            </w:r>
          </w:p>
        </w:tc>
        <w:tc>
          <w:tcPr>
            <w:tcW w:type="dxa" w:w="2232"/>
            <w:vAlign w:val="center"/>
            <w:shd w:fill="F0F5FA"/>
          </w:tcPr>
          <w:p>
            <w:pPr>
              <w:spacing w:after="20" w:line="240" w:lineRule="auto"/>
            </w:pPr>
            <w:r/>
            <w:r>
              <w:rPr>
                <w:rFonts w:ascii="Aptos" w:hAnsi="Aptos"/>
                <w:b w:val="0"/>
                <w:sz w:val="13"/>
              </w:rPr>
              <w:t>Do not assume a relevant beauty-review dataset exists; select only if schema and topic fit.</w:t>
            </w:r>
          </w:p>
        </w:tc>
      </w:tr>
    </w:tbl>
    <w:p>
      <w:pPr>
        <w:spacing w:after="20"/>
      </w:pPr>
    </w:p>
    <w:p>
      <w:pPr>
        <w:pStyle w:val="Heading2"/>
      </w:pPr>
      <w:r>
        <w:t>7.1 How to assess a candidate discovered online</w:t>
      </w:r>
    </w:p>
    <w:p>
      <w:pPr>
        <w:keepLines/>
      </w:pPr>
      <w:r>
        <w:rPr>
          <w:i w:val="0"/>
        </w:rPr>
        <w:t>A discovery portal should be treated as a starting point. Open the original host and record the author or institution, publication date, dataset version, sample definition, collection method, column definitions, missingness notes, license, update cadence and citation instructions. If any of these details are unavailable, record them as unknown rather than filling the gap with an assumption.</w:t>
      </w:r>
    </w:p>
    <w:p>
      <w:pPr>
        <w:pStyle w:val="Heading2"/>
      </w:pPr>
      <w:r>
        <w:t>7.2 When not to add another review dataset</w:t>
      </w:r>
    </w:p>
    <w:p>
      <w:pPr>
        <w:pStyle w:val="ListBullet"/>
        <w:spacing w:after="40" w:line="252" w:lineRule="auto"/>
      </w:pPr>
      <w:r>
        <w:t>Do not add a second dataset merely to make the report look larger.</w:t>
      </w:r>
    </w:p>
    <w:p>
      <w:pPr>
        <w:pStyle w:val="ListBullet"/>
        <w:spacing w:after="40" w:line="252" w:lineRule="auto"/>
      </w:pPr>
      <w:r>
        <w:t>Do not combine review counts from different platforms as though each platform samples the same population.</w:t>
      </w:r>
    </w:p>
    <w:p>
      <w:pPr>
        <w:pStyle w:val="ListBullet"/>
        <w:spacing w:after="40" w:line="252" w:lineRule="auto"/>
      </w:pPr>
      <w:r>
        <w:t>Do not merge product IDs without a verified mapping; similar product names can refer to different variants or sizes.</w:t>
      </w:r>
    </w:p>
    <w:p>
      <w:pPr>
        <w:pStyle w:val="ListBullet"/>
        <w:spacing w:after="40" w:line="252" w:lineRule="auto"/>
      </w:pPr>
      <w:r>
        <w:t>Do not use a dataset whose terms or source cannot be established for the intended project.</w:t>
      </w:r>
    </w:p>
    <w:p>
      <w:pPr>
        <w:pStyle w:val="Heading2"/>
      </w:pPr>
      <w:r>
        <w:t>7.3 Practical recommendation</w:t>
      </w:r>
    </w:p>
    <w:p>
      <w:pPr>
        <w:keepLines/>
      </w:pPr>
      <w:r>
        <w:rPr>
          <w:i w:val="0"/>
        </w:rPr>
        <w:t>For a six-week internship, the local review file is already large enough for a meaningful initial analysis. Source discovery should first improve provenance and documentation. If the source is verified, spend effort on cleaning and EDA rather than adding many poorly matched datasets. A complementary source should be selected only if it contributes a distinct question, such as public adverse-event context.</w:t>
      </w:r>
    </w:p>
    <w:p>
      <w:pPr>
        <w:pStyle w:val="Heading1"/>
        <w:pageBreakBefore/>
      </w:pPr>
      <w:r>
        <w:t>8. Candidate Sources: Official APIs and Contextual Data</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1944"/>
            <w:vAlign w:val="center"/>
            <w:shd w:fill="1F4E79"/>
          </w:tcPr>
          <w:p>
            <w:pPr>
              <w:spacing w:after="20" w:line="240" w:lineRule="auto"/>
            </w:pPr>
            <w:r/>
            <w:r>
              <w:rPr>
                <w:rFonts w:ascii="Aptos" w:hAnsi="Aptos"/>
                <w:b/>
                <w:color w:val="FFFFFF"/>
                <w:sz w:val="13"/>
              </w:rPr>
              <w:t>Source</w:t>
            </w:r>
          </w:p>
        </w:tc>
        <w:tc>
          <w:tcPr>
            <w:tcW w:type="dxa" w:w="2448"/>
            <w:vAlign w:val="center"/>
            <w:shd w:fill="1F4E79"/>
          </w:tcPr>
          <w:p>
            <w:pPr>
              <w:spacing w:after="20" w:line="240" w:lineRule="auto"/>
            </w:pPr>
            <w:r/>
            <w:r>
              <w:rPr>
                <w:rFonts w:ascii="Aptos" w:hAnsi="Aptos"/>
                <w:b/>
                <w:color w:val="FFFFFF"/>
                <w:sz w:val="13"/>
              </w:rPr>
              <w:t>Possible fields/use</w:t>
            </w:r>
          </w:p>
        </w:tc>
        <w:tc>
          <w:tcPr>
            <w:tcW w:type="dxa" w:w="2376"/>
            <w:vAlign w:val="center"/>
            <w:shd w:fill="1F4E79"/>
          </w:tcPr>
          <w:p>
            <w:pPr>
              <w:spacing w:after="20" w:line="240" w:lineRule="auto"/>
            </w:pPr>
            <w:r/>
            <w:r>
              <w:rPr>
                <w:rFonts w:ascii="Aptos" w:hAnsi="Aptos"/>
                <w:b/>
                <w:color w:val="FFFFFF"/>
                <w:sz w:val="13"/>
              </w:rPr>
              <w:t>Access and freshness</w:t>
            </w:r>
          </w:p>
        </w:tc>
        <w:tc>
          <w:tcPr>
            <w:tcW w:type="dxa" w:w="2376"/>
            <w:vAlign w:val="center"/>
            <w:shd w:fill="1F4E79"/>
          </w:tcPr>
          <w:p>
            <w:pPr>
              <w:spacing w:after="20" w:line="240" w:lineRule="auto"/>
            </w:pPr>
            <w:r/>
            <w:r>
              <w:rPr>
                <w:rFonts w:ascii="Aptos" w:hAnsi="Aptos"/>
                <w:b/>
                <w:color w:val="FFFFFF"/>
                <w:sz w:val="13"/>
              </w:rPr>
              <w:t>Important limitations</w:t>
            </w:r>
          </w:p>
        </w:tc>
      </w:tr>
      <w:tr>
        <w:tc>
          <w:tcPr>
            <w:tcW w:type="dxa" w:w="1944"/>
            <w:vAlign w:val="center"/>
          </w:tcPr>
          <w:p>
            <w:pPr>
              <w:spacing w:after="20" w:line="240" w:lineRule="auto"/>
            </w:pPr>
            <w:r/>
            <w:r>
              <w:rPr>
                <w:rFonts w:ascii="Aptos" w:hAnsi="Aptos"/>
                <w:b w:val="0"/>
                <w:sz w:val="13"/>
              </w:rPr>
              <w:t>openFDA cosmetic adverse events [R7]</w:t>
            </w:r>
          </w:p>
        </w:tc>
        <w:tc>
          <w:tcPr>
            <w:tcW w:type="dxa" w:w="2448"/>
            <w:vAlign w:val="center"/>
          </w:tcPr>
          <w:p>
            <w:pPr>
              <w:spacing w:after="20" w:line="240" w:lineRule="auto"/>
            </w:pPr>
            <w:r/>
            <w:r>
              <w:rPr>
                <w:rFonts w:ascii="Aptos" w:hAnsi="Aptos"/>
                <w:b w:val="0"/>
                <w:sz w:val="13"/>
              </w:rPr>
              <w:t>Public cosmetic adverse-event report fields and dates for separate contextual summaries.</w:t>
            </w:r>
          </w:p>
        </w:tc>
        <w:tc>
          <w:tcPr>
            <w:tcW w:type="dxa" w:w="2376"/>
            <w:vAlign w:val="center"/>
          </w:tcPr>
          <w:p>
            <w:pPr>
              <w:spacing w:after="20" w:line="240" w:lineRule="auto"/>
            </w:pPr>
            <w:r/>
            <w:r>
              <w:rPr>
                <w:rFonts w:ascii="Aptos" w:hAnsi="Aptos"/>
                <w:b w:val="0"/>
                <w:sz w:val="13"/>
              </w:rPr>
              <w:t>Official JSON API; endpoint documentation describes available fields, access guidance and reporting caveats.</w:t>
            </w:r>
          </w:p>
        </w:tc>
        <w:tc>
          <w:tcPr>
            <w:tcW w:type="dxa" w:w="2376"/>
            <w:vAlign w:val="center"/>
          </w:tcPr>
          <w:p>
            <w:pPr>
              <w:spacing w:after="20" w:line="240" w:lineRule="auto"/>
            </w:pPr>
            <w:r/>
            <w:r>
              <w:rPr>
                <w:rFonts w:ascii="Aptos" w:hAnsi="Aptos"/>
                <w:b w:val="0"/>
                <w:sz w:val="13"/>
              </w:rPr>
              <w:t>Voluntary reports do not establish causation or incidence. Never interpret counts as product risk rates.</w:t>
            </w:r>
          </w:p>
        </w:tc>
      </w:tr>
      <w:tr>
        <w:tc>
          <w:tcPr>
            <w:tcW w:type="dxa" w:w="1944"/>
            <w:vAlign w:val="center"/>
            <w:shd w:fill="F0F5FA"/>
          </w:tcPr>
          <w:p>
            <w:pPr>
              <w:spacing w:after="20" w:line="240" w:lineRule="auto"/>
            </w:pPr>
            <w:r/>
            <w:r>
              <w:rPr>
                <w:rFonts w:ascii="Aptos" w:hAnsi="Aptos"/>
                <w:b w:val="0"/>
                <w:sz w:val="13"/>
              </w:rPr>
              <w:t>Google Trends [R8]</w:t>
            </w:r>
          </w:p>
        </w:tc>
        <w:tc>
          <w:tcPr>
            <w:tcW w:type="dxa" w:w="2448"/>
            <w:vAlign w:val="center"/>
            <w:shd w:fill="F0F5FA"/>
          </w:tcPr>
          <w:p>
            <w:pPr>
              <w:spacing w:after="20" w:line="240" w:lineRule="auto"/>
            </w:pPr>
            <w:r/>
            <w:r>
              <w:rPr>
                <w:rFonts w:ascii="Aptos" w:hAnsi="Aptos"/>
                <w:b w:val="0"/>
                <w:sz w:val="13"/>
              </w:rPr>
              <w:t>Relative search interest for selected terms such as sunscreen, moisturizer or acne serum.</w:t>
            </w:r>
          </w:p>
        </w:tc>
        <w:tc>
          <w:tcPr>
            <w:tcW w:type="dxa" w:w="2376"/>
            <w:vAlign w:val="center"/>
            <w:shd w:fill="F0F5FA"/>
          </w:tcPr>
          <w:p>
            <w:pPr>
              <w:spacing w:after="20" w:line="240" w:lineRule="auto"/>
            </w:pPr>
            <w:r/>
            <w:r>
              <w:rPr>
                <w:rFonts w:ascii="Aptos" w:hAnsi="Aptos"/>
                <w:b w:val="0"/>
                <w:sz w:val="13"/>
              </w:rPr>
              <w:t>Public Explore interface; API availability may be limited to approved/alpha access.</w:t>
            </w:r>
          </w:p>
        </w:tc>
        <w:tc>
          <w:tcPr>
            <w:tcW w:type="dxa" w:w="2376"/>
            <w:vAlign w:val="center"/>
            <w:shd w:fill="F0F5FA"/>
          </w:tcPr>
          <w:p>
            <w:pPr>
              <w:spacing w:after="20" w:line="240" w:lineRule="auto"/>
            </w:pPr>
            <w:r/>
            <w:r>
              <w:rPr>
                <w:rFonts w:ascii="Aptos" w:hAnsi="Aptos"/>
                <w:b w:val="0"/>
                <w:sz w:val="13"/>
              </w:rPr>
              <w:t>Normalized relative interest, not absolute search counts, sales or satisfaction.</w:t>
            </w:r>
          </w:p>
        </w:tc>
      </w:tr>
      <w:tr>
        <w:tc>
          <w:tcPr>
            <w:tcW w:type="dxa" w:w="1944"/>
            <w:vAlign w:val="center"/>
          </w:tcPr>
          <w:p>
            <w:pPr>
              <w:spacing w:after="20" w:line="240" w:lineRule="auto"/>
            </w:pPr>
            <w:r/>
            <w:r>
              <w:rPr>
                <w:rFonts w:ascii="Aptos" w:hAnsi="Aptos"/>
                <w:b w:val="0"/>
                <w:sz w:val="13"/>
              </w:rPr>
              <w:t>YouTube Data API v3 [R9]</w:t>
            </w:r>
          </w:p>
        </w:tc>
        <w:tc>
          <w:tcPr>
            <w:tcW w:type="dxa" w:w="2448"/>
            <w:vAlign w:val="center"/>
          </w:tcPr>
          <w:p>
            <w:pPr>
              <w:spacing w:after="20" w:line="240" w:lineRule="auto"/>
            </w:pPr>
            <w:r/>
            <w:r>
              <w:rPr>
                <w:rFonts w:ascii="Aptos" w:hAnsi="Aptos"/>
                <w:b w:val="0"/>
                <w:sz w:val="13"/>
              </w:rPr>
              <w:t>Video metadata, channel/video search results and certain comment resources where available.</w:t>
            </w:r>
          </w:p>
        </w:tc>
        <w:tc>
          <w:tcPr>
            <w:tcW w:type="dxa" w:w="2376"/>
            <w:vAlign w:val="center"/>
          </w:tcPr>
          <w:p>
            <w:pPr>
              <w:spacing w:after="20" w:line="240" w:lineRule="auto"/>
            </w:pPr>
            <w:r/>
            <w:r>
              <w:rPr>
                <w:rFonts w:ascii="Aptos" w:hAnsi="Aptos"/>
                <w:b w:val="0"/>
                <w:sz w:val="13"/>
              </w:rPr>
              <w:t>Official API; credentials, quotas and endpoint restrictions apply.</w:t>
            </w:r>
          </w:p>
        </w:tc>
        <w:tc>
          <w:tcPr>
            <w:tcW w:type="dxa" w:w="2376"/>
            <w:vAlign w:val="center"/>
          </w:tcPr>
          <w:p>
            <w:pPr>
              <w:spacing w:after="20" w:line="240" w:lineRule="auto"/>
            </w:pPr>
            <w:r/>
            <w:r>
              <w:rPr>
                <w:rFonts w:ascii="Aptos" w:hAnsi="Aptos"/>
                <w:b w:val="0"/>
                <w:sz w:val="13"/>
              </w:rPr>
              <w:t>Creator content is not a representative customer review sample; access varies by endpoint.</w:t>
            </w:r>
          </w:p>
        </w:tc>
      </w:tr>
      <w:tr>
        <w:tc>
          <w:tcPr>
            <w:tcW w:type="dxa" w:w="1944"/>
            <w:vAlign w:val="center"/>
            <w:shd w:fill="F0F5FA"/>
          </w:tcPr>
          <w:p>
            <w:pPr>
              <w:spacing w:after="20" w:line="240" w:lineRule="auto"/>
            </w:pPr>
            <w:r/>
            <w:r>
              <w:rPr>
                <w:rFonts w:ascii="Aptos" w:hAnsi="Aptos"/>
                <w:b w:val="0"/>
                <w:sz w:val="13"/>
              </w:rPr>
              <w:t>Reddit developer/research access [R10]</w:t>
            </w:r>
          </w:p>
        </w:tc>
        <w:tc>
          <w:tcPr>
            <w:tcW w:type="dxa" w:w="2448"/>
            <w:vAlign w:val="center"/>
            <w:shd w:fill="F0F5FA"/>
          </w:tcPr>
          <w:p>
            <w:pPr>
              <w:spacing w:after="20" w:line="240" w:lineRule="auto"/>
            </w:pPr>
            <w:r/>
            <w:r>
              <w:rPr>
                <w:rFonts w:ascii="Aptos" w:hAnsi="Aptos"/>
                <w:b w:val="0"/>
                <w:sz w:val="13"/>
              </w:rPr>
              <w:t>Community discussions on skincare, haircare and cosmetics where authorized.</w:t>
            </w:r>
          </w:p>
        </w:tc>
        <w:tc>
          <w:tcPr>
            <w:tcW w:type="dxa" w:w="2376"/>
            <w:vAlign w:val="center"/>
            <w:shd w:fill="F0F5FA"/>
          </w:tcPr>
          <w:p>
            <w:pPr>
              <w:spacing w:after="20" w:line="240" w:lineRule="auto"/>
            </w:pPr>
            <w:r/>
            <w:r>
              <w:rPr>
                <w:rFonts w:ascii="Aptos" w:hAnsi="Aptos"/>
                <w:b w:val="0"/>
                <w:sz w:val="13"/>
              </w:rPr>
              <w:t>Official access route; rules, rate limits and research access conditions apply.</w:t>
            </w:r>
          </w:p>
        </w:tc>
        <w:tc>
          <w:tcPr>
            <w:tcW w:type="dxa" w:w="2376"/>
            <w:vAlign w:val="center"/>
            <w:shd w:fill="F0F5FA"/>
          </w:tcPr>
          <w:p>
            <w:pPr>
              <w:spacing w:after="20" w:line="240" w:lineRule="auto"/>
            </w:pPr>
            <w:r/>
            <w:r>
              <w:rPr>
                <w:rFonts w:ascii="Aptos" w:hAnsi="Aptos"/>
                <w:b w:val="0"/>
                <w:sz w:val="13"/>
              </w:rPr>
              <w:t>Do not scrape around access restrictions; minimize identifiers and comply with terms.</w:t>
            </w:r>
          </w:p>
        </w:tc>
      </w:tr>
      <w:tr>
        <w:tc>
          <w:tcPr>
            <w:tcW w:type="dxa" w:w="1944"/>
            <w:vAlign w:val="center"/>
          </w:tcPr>
          <w:p>
            <w:pPr>
              <w:spacing w:after="20" w:line="240" w:lineRule="auto"/>
            </w:pPr>
            <w:r/>
            <w:r>
              <w:rPr>
                <w:rFonts w:ascii="Aptos" w:hAnsi="Aptos"/>
                <w:b w:val="0"/>
                <w:sz w:val="13"/>
              </w:rPr>
              <w:t>Google Dataset Search [R4]</w:t>
            </w:r>
          </w:p>
        </w:tc>
        <w:tc>
          <w:tcPr>
            <w:tcW w:type="dxa" w:w="2448"/>
            <w:vAlign w:val="center"/>
          </w:tcPr>
          <w:p>
            <w:pPr>
              <w:spacing w:after="20" w:line="240" w:lineRule="auto"/>
            </w:pPr>
            <w:r/>
            <w:r>
              <w:rPr>
                <w:rFonts w:ascii="Aptos" w:hAnsi="Aptos"/>
                <w:b w:val="0"/>
                <w:sz w:val="13"/>
              </w:rPr>
              <w:t>Find original hosts for other public data.</w:t>
            </w:r>
          </w:p>
        </w:tc>
        <w:tc>
          <w:tcPr>
            <w:tcW w:type="dxa" w:w="2376"/>
            <w:vAlign w:val="center"/>
          </w:tcPr>
          <w:p>
            <w:pPr>
              <w:spacing w:after="20" w:line="240" w:lineRule="auto"/>
            </w:pPr>
            <w:r/>
            <w:r>
              <w:rPr>
                <w:rFonts w:ascii="Aptos" w:hAnsi="Aptos"/>
                <w:b w:val="0"/>
                <w:sz w:val="13"/>
              </w:rPr>
              <w:t>Search portal, not a data-quality authority.</w:t>
            </w:r>
          </w:p>
        </w:tc>
        <w:tc>
          <w:tcPr>
            <w:tcW w:type="dxa" w:w="2376"/>
            <w:vAlign w:val="center"/>
          </w:tcPr>
          <w:p>
            <w:pPr>
              <w:spacing w:after="20" w:line="240" w:lineRule="auto"/>
            </w:pPr>
            <w:r/>
            <w:r>
              <w:rPr>
                <w:rFonts w:ascii="Aptos" w:hAnsi="Aptos"/>
                <w:b w:val="0"/>
                <w:sz w:val="13"/>
              </w:rPr>
              <w:t>Assess the original publisher and terms for every result.</w:t>
            </w:r>
          </w:p>
        </w:tc>
      </w:tr>
    </w:tbl>
    <w:p>
      <w:pPr>
        <w:spacing w:after="20"/>
      </w:pPr>
    </w:p>
    <w:p>
      <w:pPr>
        <w:pStyle w:val="Heading2"/>
      </w:pPr>
      <w:r>
        <w:t>8.1 Why contextual sources must remain separate</w:t>
      </w:r>
    </w:p>
    <w:p>
      <w:pPr>
        <w:keepLines/>
      </w:pPr>
      <w:r>
        <w:rPr>
          <w:i w:val="0"/>
        </w:rPr>
        <w:t>These sources measure different things. A customer review describes a person’s reported experience on a platform. A public adverse-event report is a submitted report under a regulatory reporting system. Search interest reflects relative query attention. A video is creator content, and a community post is a discussion contribution. Their rows, units, sampling processes and biases are different. They can be compared at an aggregate level only when a defensible design exists; they should not be merged into one generic sentiment dataset without harmonization.</w:t>
      </w:r>
    </w:p>
    <w:p>
      <w:pPr>
        <w:pStyle w:val="Heading2"/>
      </w:pPr>
      <w:r>
        <w:t>8.2 API collection safeguards</w:t>
      </w:r>
    </w:p>
    <w:p>
      <w:pPr>
        <w:pStyle w:val="ListBullet"/>
        <w:spacing w:after="40" w:line="252" w:lineRule="auto"/>
      </w:pPr>
      <w:r>
        <w:t>Read the official documentation before collecting data and use the documented endpoint.</w:t>
      </w:r>
    </w:p>
    <w:p>
      <w:pPr>
        <w:pStyle w:val="ListBullet"/>
        <w:spacing w:after="40" w:line="252" w:lineRule="auto"/>
      </w:pPr>
      <w:r>
        <w:t>Store API keys outside code and exclude secret files from Git.</w:t>
      </w:r>
    </w:p>
    <w:p>
      <w:pPr>
        <w:pStyle w:val="ListBullet"/>
        <w:spacing w:after="40" w:line="252" w:lineRule="auto"/>
      </w:pPr>
      <w:r>
        <w:t>Record query parameters, collection timestamp, pagination, response status and quota limitations.</w:t>
      </w:r>
    </w:p>
    <w:p>
      <w:pPr>
        <w:pStyle w:val="ListBullet"/>
        <w:spacing w:after="40" w:line="252" w:lineRule="auto"/>
      </w:pPr>
      <w:r>
        <w:t>Respect rate limits, terms, attribution, storage/retention rules and restrictions on redistribution.</w:t>
      </w:r>
    </w:p>
    <w:p>
      <w:pPr>
        <w:pStyle w:val="ListBullet"/>
        <w:spacing w:after="40" w:line="252" w:lineRule="auto"/>
      </w:pPr>
      <w:r>
        <w:t>Collect only fields needed for the research question; avoid usernames or personal information unless strictly necessary and permitted.</w:t>
      </w:r>
    </w:p>
    <w:p>
      <w:pPr>
        <w:pStyle w:val="ListBullet"/>
        <w:spacing w:after="40" w:line="252" w:lineRule="auto"/>
      </w:pPr>
      <w:r>
        <w:t>Keep dated raw snapshots where terms permit, and save the code that transforms them.</w:t>
      </w:r>
    </w:p>
    <w:p>
      <w:pPr>
        <w:pStyle w:val="Heading2"/>
      </w:pPr>
      <w:r>
        <w:t>8.3 Recommended optional source</w:t>
      </w:r>
    </w:p>
    <w:p>
      <w:pPr>
        <w:keepLines/>
      </w:pPr>
      <w:r>
        <w:rPr>
          <w:i w:val="0"/>
        </w:rPr>
        <w:t>If time allows, openFDA cosmetic adverse-event data may be considered as a separate context exercise because it has an official API and a clearly distinct purpose. Any result must be described as a count or pattern in reported cases, not a measure of product safety or the incidence of harm. The primary sentiment project can still be completed without this optional source.</w:t>
      </w:r>
    </w:p>
    <w:p>
      <w:pPr>
        <w:pStyle w:val="Heading1"/>
        <w:pageBreakBefore/>
      </w:pPr>
      <w:r>
        <w:t>9. Comparative Source Evaluation and Decision</w:t>
      </w:r>
    </w:p>
    <w:tbl>
      <w:tblPr>
        <w:tblStyle w:val="TableGrid"/>
        <w:tblW w:type="auto" w:w="0"/>
        <w:jc w:val="center"/>
        <w:tblLayout w:type="fixed"/>
        <w:tblLook w:firstColumn="1" w:firstRow="1" w:lastColumn="0" w:lastRow="0" w:noHBand="0" w:noVBand="1" w:val="04A0"/>
      </w:tblPr>
      <w:tblGrid>
        <w:gridCol w:w="1422"/>
        <w:gridCol w:w="1422"/>
        <w:gridCol w:w="1422"/>
        <w:gridCol w:w="1422"/>
        <w:gridCol w:w="1422"/>
        <w:gridCol w:w="1422"/>
        <w:gridCol w:w="1422"/>
      </w:tblGrid>
      <w:tr>
        <w:tc>
          <w:tcPr>
            <w:tcW w:type="dxa" w:w="1872"/>
            <w:vAlign w:val="center"/>
            <w:shd w:fill="1F4E79"/>
          </w:tcPr>
          <w:p>
            <w:pPr>
              <w:spacing w:after="20" w:line="240" w:lineRule="auto"/>
            </w:pPr>
            <w:r/>
            <w:r>
              <w:rPr>
                <w:rFonts w:ascii="Aptos" w:hAnsi="Aptos"/>
                <w:b/>
                <w:color w:val="FFFFFF"/>
                <w:sz w:val="12"/>
              </w:rPr>
              <w:t>Candidate</w:t>
            </w:r>
          </w:p>
        </w:tc>
        <w:tc>
          <w:tcPr>
            <w:tcW w:type="dxa" w:w="1224"/>
            <w:vAlign w:val="center"/>
            <w:shd w:fill="1F4E79"/>
          </w:tcPr>
          <w:p>
            <w:pPr>
              <w:spacing w:after="20" w:line="240" w:lineRule="auto"/>
            </w:pPr>
            <w:r/>
            <w:r>
              <w:rPr>
                <w:rFonts w:ascii="Aptos" w:hAnsi="Aptos"/>
                <w:b/>
                <w:color w:val="FFFFFF"/>
                <w:sz w:val="12"/>
              </w:rPr>
              <w:t>Relevance</w:t>
            </w:r>
          </w:p>
        </w:tc>
        <w:tc>
          <w:tcPr>
            <w:tcW w:type="dxa" w:w="1512"/>
            <w:vAlign w:val="center"/>
            <w:shd w:fill="1F4E79"/>
          </w:tcPr>
          <w:p>
            <w:pPr>
              <w:spacing w:after="20" w:line="240" w:lineRule="auto"/>
            </w:pPr>
            <w:r/>
            <w:r>
              <w:rPr>
                <w:rFonts w:ascii="Aptos" w:hAnsi="Aptos"/>
                <w:b/>
                <w:color w:val="FFFFFF"/>
                <w:sz w:val="12"/>
              </w:rPr>
              <w:t>Documentation</w:t>
            </w:r>
          </w:p>
        </w:tc>
        <w:tc>
          <w:tcPr>
            <w:tcW w:type="dxa" w:w="1512"/>
            <w:vAlign w:val="center"/>
            <w:shd w:fill="1F4E79"/>
          </w:tcPr>
          <w:p>
            <w:pPr>
              <w:spacing w:after="20" w:line="240" w:lineRule="auto"/>
            </w:pPr>
            <w:r/>
            <w:r>
              <w:rPr>
                <w:rFonts w:ascii="Aptos" w:hAnsi="Aptos"/>
                <w:b/>
                <w:color w:val="FFFFFF"/>
                <w:sz w:val="12"/>
              </w:rPr>
              <w:t>Access</w:t>
            </w:r>
          </w:p>
        </w:tc>
        <w:tc>
          <w:tcPr>
            <w:tcW w:type="dxa" w:w="1296"/>
            <w:vAlign w:val="center"/>
            <w:shd w:fill="1F4E79"/>
          </w:tcPr>
          <w:p>
            <w:pPr>
              <w:spacing w:after="20" w:line="240" w:lineRule="auto"/>
            </w:pPr>
            <w:r/>
            <w:r>
              <w:rPr>
                <w:rFonts w:ascii="Aptos" w:hAnsi="Aptos"/>
                <w:b/>
                <w:color w:val="FFFFFF"/>
                <w:sz w:val="12"/>
              </w:rPr>
              <w:t>Freshness</w:t>
            </w:r>
          </w:p>
        </w:tc>
        <w:tc>
          <w:tcPr>
            <w:tcW w:type="dxa" w:w="1080"/>
            <w:vAlign w:val="center"/>
            <w:shd w:fill="1F4E79"/>
          </w:tcPr>
          <w:p>
            <w:pPr>
              <w:spacing w:after="20" w:line="240" w:lineRule="auto"/>
            </w:pPr>
            <w:r/>
            <w:r>
              <w:rPr>
                <w:rFonts w:ascii="Aptos" w:hAnsi="Aptos"/>
                <w:b/>
                <w:color w:val="FFFFFF"/>
                <w:sz w:val="12"/>
              </w:rPr>
              <w:t>Effort</w:t>
            </w:r>
          </w:p>
        </w:tc>
        <w:tc>
          <w:tcPr>
            <w:tcW w:type="dxa" w:w="1656"/>
            <w:vAlign w:val="center"/>
            <w:shd w:fill="1F4E79"/>
          </w:tcPr>
          <w:p>
            <w:pPr>
              <w:spacing w:after="20" w:line="240" w:lineRule="auto"/>
            </w:pPr>
            <w:r/>
            <w:r>
              <w:rPr>
                <w:rFonts w:ascii="Aptos" w:hAnsi="Aptos"/>
                <w:b/>
                <w:color w:val="FFFFFF"/>
                <w:sz w:val="12"/>
              </w:rPr>
              <w:t>Decision</w:t>
            </w:r>
          </w:p>
        </w:tc>
      </w:tr>
      <w:tr>
        <w:tc>
          <w:tcPr>
            <w:tcW w:type="dxa" w:w="1872"/>
            <w:vAlign w:val="center"/>
          </w:tcPr>
          <w:p>
            <w:pPr>
              <w:spacing w:after="20" w:line="240" w:lineRule="auto"/>
            </w:pPr>
            <w:r/>
            <w:r>
              <w:rPr>
                <w:rFonts w:ascii="Aptos" w:hAnsi="Aptos"/>
                <w:b w:val="0"/>
                <w:sz w:val="12"/>
              </w:rPr>
              <w:t>Local Amazon CSV</w:t>
            </w:r>
          </w:p>
        </w:tc>
        <w:tc>
          <w:tcPr>
            <w:tcW w:type="dxa" w:w="1224"/>
            <w:vAlign w:val="center"/>
          </w:tcPr>
          <w:p>
            <w:pPr>
              <w:spacing w:after="20" w:line="240" w:lineRule="auto"/>
            </w:pPr>
            <w:r/>
            <w:r>
              <w:rPr>
                <w:rFonts w:ascii="Aptos" w:hAnsi="Aptos"/>
                <w:b w:val="0"/>
                <w:sz w:val="12"/>
              </w:rPr>
              <w:t>Very high</w:t>
            </w:r>
          </w:p>
        </w:tc>
        <w:tc>
          <w:tcPr>
            <w:tcW w:type="dxa" w:w="1512"/>
            <w:vAlign w:val="center"/>
          </w:tcPr>
          <w:p>
            <w:pPr>
              <w:spacing w:after="20" w:line="240" w:lineRule="auto"/>
            </w:pPr>
            <w:r/>
            <w:r>
              <w:rPr>
                <w:rFonts w:ascii="Aptos" w:hAnsi="Aptos"/>
                <w:b w:val="0"/>
                <w:sz w:val="12"/>
              </w:rPr>
              <w:t>Pending source verification</w:t>
            </w:r>
          </w:p>
        </w:tc>
        <w:tc>
          <w:tcPr>
            <w:tcW w:type="dxa" w:w="1512"/>
            <w:vAlign w:val="center"/>
          </w:tcPr>
          <w:p>
            <w:pPr>
              <w:spacing w:after="20" w:line="240" w:lineRule="auto"/>
            </w:pPr>
            <w:r/>
            <w:r>
              <w:rPr>
                <w:rFonts w:ascii="Aptos" w:hAnsi="Aptos"/>
                <w:b w:val="0"/>
                <w:sz w:val="12"/>
              </w:rPr>
              <w:t>Already local</w:t>
            </w:r>
          </w:p>
        </w:tc>
        <w:tc>
          <w:tcPr>
            <w:tcW w:type="dxa" w:w="1296"/>
            <w:vAlign w:val="center"/>
          </w:tcPr>
          <w:p>
            <w:pPr>
              <w:spacing w:after="20" w:line="240" w:lineRule="auto"/>
            </w:pPr>
            <w:r/>
            <w:r>
              <w:rPr>
                <w:rFonts w:ascii="Aptos" w:hAnsi="Aptos"/>
                <w:b w:val="0"/>
                <w:sz w:val="12"/>
              </w:rPr>
              <w:t>Coverage to verify</w:t>
            </w:r>
          </w:p>
        </w:tc>
        <w:tc>
          <w:tcPr>
            <w:tcW w:type="dxa" w:w="1080"/>
            <w:vAlign w:val="center"/>
          </w:tcPr>
          <w:p>
            <w:pPr>
              <w:spacing w:after="20" w:line="240" w:lineRule="auto"/>
            </w:pPr>
            <w:r/>
            <w:r>
              <w:rPr>
                <w:rFonts w:ascii="Aptos" w:hAnsi="Aptos"/>
                <w:b w:val="0"/>
                <w:sz w:val="12"/>
              </w:rPr>
              <w:t>Low</w:t>
            </w:r>
          </w:p>
        </w:tc>
        <w:tc>
          <w:tcPr>
            <w:tcW w:type="dxa" w:w="1656"/>
            <w:vAlign w:val="center"/>
          </w:tcPr>
          <w:p>
            <w:pPr>
              <w:spacing w:after="20" w:line="240" w:lineRule="auto"/>
            </w:pPr>
            <w:r/>
            <w:r>
              <w:rPr>
                <w:rFonts w:ascii="Aptos" w:hAnsi="Aptos"/>
                <w:b w:val="0"/>
                <w:sz w:val="12"/>
              </w:rPr>
              <w:t>Primary working file; verify lineage.</w:t>
            </w:r>
          </w:p>
        </w:tc>
      </w:tr>
      <w:tr>
        <w:tc>
          <w:tcPr>
            <w:tcW w:type="dxa" w:w="1872"/>
            <w:vAlign w:val="center"/>
            <w:shd w:fill="F0F5FA"/>
          </w:tcPr>
          <w:p>
            <w:pPr>
              <w:spacing w:after="20" w:line="240" w:lineRule="auto"/>
            </w:pPr>
            <w:r/>
            <w:r>
              <w:rPr>
                <w:rFonts w:ascii="Aptos" w:hAnsi="Aptos"/>
                <w:b w:val="0"/>
                <w:sz w:val="12"/>
              </w:rPr>
              <w:t>UCSD Amazon 2023</w:t>
            </w:r>
          </w:p>
        </w:tc>
        <w:tc>
          <w:tcPr>
            <w:tcW w:type="dxa" w:w="1224"/>
            <w:vAlign w:val="center"/>
            <w:shd w:fill="F0F5FA"/>
          </w:tcPr>
          <w:p>
            <w:pPr>
              <w:spacing w:after="20" w:line="240" w:lineRule="auto"/>
            </w:pPr>
            <w:r/>
            <w:r>
              <w:rPr>
                <w:rFonts w:ascii="Aptos" w:hAnsi="Aptos"/>
                <w:b w:val="0"/>
                <w:sz w:val="12"/>
              </w:rPr>
              <w:t>Very high</w:t>
            </w:r>
          </w:p>
        </w:tc>
        <w:tc>
          <w:tcPr>
            <w:tcW w:type="dxa" w:w="1512"/>
            <w:vAlign w:val="center"/>
            <w:shd w:fill="F0F5FA"/>
          </w:tcPr>
          <w:p>
            <w:pPr>
              <w:spacing w:after="20" w:line="240" w:lineRule="auto"/>
            </w:pPr>
            <w:r/>
            <w:r>
              <w:rPr>
                <w:rFonts w:ascii="Aptos" w:hAnsi="Aptos"/>
                <w:b w:val="0"/>
                <w:sz w:val="12"/>
              </w:rPr>
              <w:t>High on official page</w:t>
            </w:r>
          </w:p>
        </w:tc>
        <w:tc>
          <w:tcPr>
            <w:tcW w:type="dxa" w:w="1512"/>
            <w:vAlign w:val="center"/>
            <w:shd w:fill="F0F5FA"/>
          </w:tcPr>
          <w:p>
            <w:pPr>
              <w:spacing w:after="20" w:line="240" w:lineRule="auto"/>
            </w:pPr>
            <w:r/>
            <w:r>
              <w:rPr>
                <w:rFonts w:ascii="Aptos" w:hAnsi="Aptos"/>
                <w:b w:val="0"/>
                <w:sz w:val="12"/>
              </w:rPr>
              <w:t>Research download</w:t>
            </w:r>
          </w:p>
        </w:tc>
        <w:tc>
          <w:tcPr>
            <w:tcW w:type="dxa" w:w="1296"/>
            <w:vAlign w:val="center"/>
            <w:shd w:fill="F0F5FA"/>
          </w:tcPr>
          <w:p>
            <w:pPr>
              <w:spacing w:after="20" w:line="240" w:lineRule="auto"/>
            </w:pPr>
            <w:r/>
            <w:r>
              <w:rPr>
                <w:rFonts w:ascii="Aptos" w:hAnsi="Aptos"/>
                <w:b w:val="0"/>
                <w:sz w:val="12"/>
              </w:rPr>
              <w:t>Snapshot release</w:t>
            </w:r>
          </w:p>
        </w:tc>
        <w:tc>
          <w:tcPr>
            <w:tcW w:type="dxa" w:w="1080"/>
            <w:vAlign w:val="center"/>
            <w:shd w:fill="F0F5FA"/>
          </w:tcPr>
          <w:p>
            <w:pPr>
              <w:spacing w:after="20" w:line="240" w:lineRule="auto"/>
            </w:pPr>
            <w:r/>
            <w:r>
              <w:rPr>
                <w:rFonts w:ascii="Aptos" w:hAnsi="Aptos"/>
                <w:b w:val="0"/>
                <w:sz w:val="12"/>
              </w:rPr>
              <w:t>Medium</w:t>
            </w:r>
          </w:p>
        </w:tc>
        <w:tc>
          <w:tcPr>
            <w:tcW w:type="dxa" w:w="1656"/>
            <w:vAlign w:val="center"/>
            <w:shd w:fill="F0F5FA"/>
          </w:tcPr>
          <w:p>
            <w:pPr>
              <w:spacing w:after="20" w:line="240" w:lineRule="auto"/>
            </w:pPr>
            <w:r/>
            <w:r>
              <w:rPr>
                <w:rFonts w:ascii="Aptos" w:hAnsi="Aptos"/>
                <w:b w:val="0"/>
                <w:sz w:val="12"/>
              </w:rPr>
              <w:t>First source to compare against.</w:t>
            </w:r>
          </w:p>
        </w:tc>
      </w:tr>
      <w:tr>
        <w:tc>
          <w:tcPr>
            <w:tcW w:type="dxa" w:w="1872"/>
            <w:vAlign w:val="center"/>
          </w:tcPr>
          <w:p>
            <w:pPr>
              <w:spacing w:after="20" w:line="240" w:lineRule="auto"/>
            </w:pPr>
            <w:r/>
            <w:r>
              <w:rPr>
                <w:rFonts w:ascii="Aptos" w:hAnsi="Aptos"/>
                <w:b w:val="0"/>
                <w:sz w:val="12"/>
              </w:rPr>
              <w:t>UCSD Amazon 2018</w:t>
            </w:r>
          </w:p>
        </w:tc>
        <w:tc>
          <w:tcPr>
            <w:tcW w:type="dxa" w:w="1224"/>
            <w:vAlign w:val="center"/>
          </w:tcPr>
          <w:p>
            <w:pPr>
              <w:spacing w:after="20" w:line="240" w:lineRule="auto"/>
            </w:pPr>
            <w:r/>
            <w:r>
              <w:rPr>
                <w:rFonts w:ascii="Aptos" w:hAnsi="Aptos"/>
                <w:b w:val="0"/>
                <w:sz w:val="12"/>
              </w:rPr>
              <w:t>High for historical comparison</w:t>
            </w:r>
          </w:p>
        </w:tc>
        <w:tc>
          <w:tcPr>
            <w:tcW w:type="dxa" w:w="1512"/>
            <w:vAlign w:val="center"/>
          </w:tcPr>
          <w:p>
            <w:pPr>
              <w:spacing w:after="20" w:line="240" w:lineRule="auto"/>
            </w:pPr>
            <w:r/>
            <w:r>
              <w:rPr>
                <w:rFonts w:ascii="Aptos" w:hAnsi="Aptos"/>
                <w:b w:val="0"/>
                <w:sz w:val="12"/>
              </w:rPr>
              <w:t>High</w:t>
            </w:r>
          </w:p>
        </w:tc>
        <w:tc>
          <w:tcPr>
            <w:tcW w:type="dxa" w:w="1512"/>
            <w:vAlign w:val="center"/>
          </w:tcPr>
          <w:p>
            <w:pPr>
              <w:spacing w:after="20" w:line="240" w:lineRule="auto"/>
            </w:pPr>
            <w:r/>
            <w:r>
              <w:rPr>
                <w:rFonts w:ascii="Aptos" w:hAnsi="Aptos"/>
                <w:b w:val="0"/>
                <w:sz w:val="12"/>
              </w:rPr>
              <w:t>Research download</w:t>
            </w:r>
          </w:p>
        </w:tc>
        <w:tc>
          <w:tcPr>
            <w:tcW w:type="dxa" w:w="1296"/>
            <w:vAlign w:val="center"/>
          </w:tcPr>
          <w:p>
            <w:pPr>
              <w:spacing w:after="20" w:line="240" w:lineRule="auto"/>
            </w:pPr>
            <w:r/>
            <w:r>
              <w:rPr>
                <w:rFonts w:ascii="Aptos" w:hAnsi="Aptos"/>
                <w:b w:val="0"/>
                <w:sz w:val="12"/>
              </w:rPr>
              <w:t>Historical</w:t>
            </w:r>
          </w:p>
        </w:tc>
        <w:tc>
          <w:tcPr>
            <w:tcW w:type="dxa" w:w="1080"/>
            <w:vAlign w:val="center"/>
          </w:tcPr>
          <w:p>
            <w:pPr>
              <w:spacing w:after="20" w:line="240" w:lineRule="auto"/>
            </w:pPr>
            <w:r/>
            <w:r>
              <w:rPr>
                <w:rFonts w:ascii="Aptos" w:hAnsi="Aptos"/>
                <w:b w:val="0"/>
                <w:sz w:val="12"/>
              </w:rPr>
              <w:t>Medium</w:t>
            </w:r>
          </w:p>
        </w:tc>
        <w:tc>
          <w:tcPr>
            <w:tcW w:type="dxa" w:w="1656"/>
            <w:vAlign w:val="center"/>
          </w:tcPr>
          <w:p>
            <w:pPr>
              <w:spacing w:after="20" w:line="240" w:lineRule="auto"/>
            </w:pPr>
            <w:r/>
            <w:r>
              <w:rPr>
                <w:rFonts w:ascii="Aptos" w:hAnsi="Aptos"/>
                <w:b w:val="0"/>
                <w:sz w:val="12"/>
              </w:rPr>
              <w:t>Optional only if temporal comparison is justified.</w:t>
            </w:r>
          </w:p>
        </w:tc>
      </w:tr>
      <w:tr>
        <w:tc>
          <w:tcPr>
            <w:tcW w:type="dxa" w:w="1872"/>
            <w:vAlign w:val="center"/>
            <w:shd w:fill="F0F5FA"/>
          </w:tcPr>
          <w:p>
            <w:pPr>
              <w:spacing w:after="20" w:line="240" w:lineRule="auto"/>
            </w:pPr>
            <w:r/>
            <w:r>
              <w:rPr>
                <w:rFonts w:ascii="Aptos" w:hAnsi="Aptos"/>
                <w:b w:val="0"/>
                <w:sz w:val="12"/>
              </w:rPr>
              <w:t>Kaggle candidates</w:t>
            </w:r>
          </w:p>
        </w:tc>
        <w:tc>
          <w:tcPr>
            <w:tcW w:type="dxa" w:w="1224"/>
            <w:vAlign w:val="center"/>
            <w:shd w:fill="F0F5FA"/>
          </w:tcPr>
          <w:p>
            <w:pPr>
              <w:spacing w:after="20" w:line="240" w:lineRule="auto"/>
            </w:pPr>
            <w:r/>
            <w:r>
              <w:rPr>
                <w:rFonts w:ascii="Aptos" w:hAnsi="Aptos"/>
                <w:b w:val="0"/>
                <w:sz w:val="12"/>
              </w:rPr>
              <w:t>Variable</w:t>
            </w:r>
          </w:p>
        </w:tc>
        <w:tc>
          <w:tcPr>
            <w:tcW w:type="dxa" w:w="1512"/>
            <w:vAlign w:val="center"/>
            <w:shd w:fill="F0F5FA"/>
          </w:tcPr>
          <w:p>
            <w:pPr>
              <w:spacing w:after="20" w:line="240" w:lineRule="auto"/>
            </w:pPr>
            <w:r/>
            <w:r>
              <w:rPr>
                <w:rFonts w:ascii="Aptos" w:hAnsi="Aptos"/>
                <w:b w:val="0"/>
                <w:sz w:val="12"/>
              </w:rPr>
              <w:t>Variable</w:t>
            </w:r>
          </w:p>
        </w:tc>
        <w:tc>
          <w:tcPr>
            <w:tcW w:type="dxa" w:w="1512"/>
            <w:vAlign w:val="center"/>
            <w:shd w:fill="F0F5FA"/>
          </w:tcPr>
          <w:p>
            <w:pPr>
              <w:spacing w:after="20" w:line="240" w:lineRule="auto"/>
            </w:pPr>
            <w:r/>
            <w:r>
              <w:rPr>
                <w:rFonts w:ascii="Aptos" w:hAnsi="Aptos"/>
                <w:b w:val="0"/>
                <w:sz w:val="12"/>
              </w:rPr>
              <w:t>Usually accessible per page</w:t>
            </w:r>
          </w:p>
        </w:tc>
        <w:tc>
          <w:tcPr>
            <w:tcW w:type="dxa" w:w="1296"/>
            <w:vAlign w:val="center"/>
            <w:shd w:fill="F0F5FA"/>
          </w:tcPr>
          <w:p>
            <w:pPr>
              <w:spacing w:after="20" w:line="240" w:lineRule="auto"/>
            </w:pPr>
            <w:r/>
            <w:r>
              <w:rPr>
                <w:rFonts w:ascii="Aptos" w:hAnsi="Aptos"/>
                <w:b w:val="0"/>
                <w:sz w:val="12"/>
              </w:rPr>
              <w:t>Variable</w:t>
            </w:r>
          </w:p>
        </w:tc>
        <w:tc>
          <w:tcPr>
            <w:tcW w:type="dxa" w:w="1080"/>
            <w:vAlign w:val="center"/>
            <w:shd w:fill="F0F5FA"/>
          </w:tcPr>
          <w:p>
            <w:pPr>
              <w:spacing w:after="20" w:line="240" w:lineRule="auto"/>
            </w:pPr>
            <w:r/>
            <w:r>
              <w:rPr>
                <w:rFonts w:ascii="Aptos" w:hAnsi="Aptos"/>
                <w:b w:val="0"/>
                <w:sz w:val="12"/>
              </w:rPr>
              <w:t>Medium</w:t>
            </w:r>
          </w:p>
        </w:tc>
        <w:tc>
          <w:tcPr>
            <w:tcW w:type="dxa" w:w="1656"/>
            <w:vAlign w:val="center"/>
            <w:shd w:fill="F0F5FA"/>
          </w:tcPr>
          <w:p>
            <w:pPr>
              <w:spacing w:after="20" w:line="240" w:lineRule="auto"/>
            </w:pPr>
            <w:r/>
            <w:r>
              <w:rPr>
                <w:rFonts w:ascii="Aptos" w:hAnsi="Aptos"/>
                <w:b w:val="0"/>
                <w:sz w:val="12"/>
              </w:rPr>
              <w:t>Discovery only; audit each dataset.</w:t>
            </w:r>
          </w:p>
        </w:tc>
      </w:tr>
      <w:tr>
        <w:tc>
          <w:tcPr>
            <w:tcW w:type="dxa" w:w="1872"/>
            <w:vAlign w:val="center"/>
          </w:tcPr>
          <w:p>
            <w:pPr>
              <w:spacing w:after="20" w:line="240" w:lineRule="auto"/>
            </w:pPr>
            <w:r/>
            <w:r>
              <w:rPr>
                <w:rFonts w:ascii="Aptos" w:hAnsi="Aptos"/>
                <w:b w:val="0"/>
                <w:sz w:val="12"/>
              </w:rPr>
              <w:t>Data.gov</w:t>
            </w:r>
          </w:p>
        </w:tc>
        <w:tc>
          <w:tcPr>
            <w:tcW w:type="dxa" w:w="1224"/>
            <w:vAlign w:val="center"/>
          </w:tcPr>
          <w:p>
            <w:pPr>
              <w:spacing w:after="20" w:line="240" w:lineRule="auto"/>
            </w:pPr>
            <w:r/>
            <w:r>
              <w:rPr>
                <w:rFonts w:ascii="Aptos" w:hAnsi="Aptos"/>
                <w:b w:val="0"/>
                <w:sz w:val="12"/>
              </w:rPr>
              <w:t>Medium for context</w:t>
            </w:r>
          </w:p>
        </w:tc>
        <w:tc>
          <w:tcPr>
            <w:tcW w:type="dxa" w:w="1512"/>
            <w:vAlign w:val="center"/>
          </w:tcPr>
          <w:p>
            <w:pPr>
              <w:spacing w:after="20" w:line="240" w:lineRule="auto"/>
            </w:pPr>
            <w:r/>
            <w:r>
              <w:rPr>
                <w:rFonts w:ascii="Aptos" w:hAnsi="Aptos"/>
                <w:b w:val="0"/>
                <w:sz w:val="12"/>
              </w:rPr>
              <w:t>High for agency metadata</w:t>
            </w:r>
          </w:p>
        </w:tc>
        <w:tc>
          <w:tcPr>
            <w:tcW w:type="dxa" w:w="1512"/>
            <w:vAlign w:val="center"/>
          </w:tcPr>
          <w:p>
            <w:pPr>
              <w:spacing w:after="20" w:line="240" w:lineRule="auto"/>
            </w:pPr>
            <w:r/>
            <w:r>
              <w:rPr>
                <w:rFonts w:ascii="Aptos" w:hAnsi="Aptos"/>
                <w:b w:val="0"/>
                <w:sz w:val="12"/>
              </w:rPr>
              <w:t>Public catalogue/API where offered</w:t>
            </w:r>
          </w:p>
        </w:tc>
        <w:tc>
          <w:tcPr>
            <w:tcW w:type="dxa" w:w="1296"/>
            <w:vAlign w:val="center"/>
          </w:tcPr>
          <w:p>
            <w:pPr>
              <w:spacing w:after="20" w:line="240" w:lineRule="auto"/>
            </w:pPr>
            <w:r/>
            <w:r>
              <w:rPr>
                <w:rFonts w:ascii="Aptos" w:hAnsi="Aptos"/>
                <w:b w:val="0"/>
                <w:sz w:val="12"/>
              </w:rPr>
              <w:t>Agency-specific</w:t>
            </w:r>
          </w:p>
        </w:tc>
        <w:tc>
          <w:tcPr>
            <w:tcW w:type="dxa" w:w="1080"/>
            <w:vAlign w:val="center"/>
          </w:tcPr>
          <w:p>
            <w:pPr>
              <w:spacing w:after="20" w:line="240" w:lineRule="auto"/>
            </w:pPr>
            <w:r/>
            <w:r>
              <w:rPr>
                <w:rFonts w:ascii="Aptos" w:hAnsi="Aptos"/>
                <w:b w:val="0"/>
                <w:sz w:val="12"/>
              </w:rPr>
              <w:t>Medium</w:t>
            </w:r>
          </w:p>
        </w:tc>
        <w:tc>
          <w:tcPr>
            <w:tcW w:type="dxa" w:w="1656"/>
            <w:vAlign w:val="center"/>
          </w:tcPr>
          <w:p>
            <w:pPr>
              <w:spacing w:after="20" w:line="240" w:lineRule="auto"/>
            </w:pPr>
            <w:r/>
            <w:r>
              <w:rPr>
                <w:rFonts w:ascii="Aptos" w:hAnsi="Aptos"/>
                <w:b w:val="0"/>
                <w:sz w:val="12"/>
              </w:rPr>
              <w:t>Useful for regulatory context, not direct sentiment.</w:t>
            </w:r>
          </w:p>
        </w:tc>
      </w:tr>
      <w:tr>
        <w:tc>
          <w:tcPr>
            <w:tcW w:type="dxa" w:w="1872"/>
            <w:vAlign w:val="center"/>
            <w:shd w:fill="F0F5FA"/>
          </w:tcPr>
          <w:p>
            <w:pPr>
              <w:spacing w:after="20" w:line="240" w:lineRule="auto"/>
            </w:pPr>
            <w:r/>
            <w:r>
              <w:rPr>
                <w:rFonts w:ascii="Aptos" w:hAnsi="Aptos"/>
                <w:b w:val="0"/>
                <w:sz w:val="12"/>
              </w:rPr>
              <w:t>openFDA cosmetic events</w:t>
            </w:r>
          </w:p>
        </w:tc>
        <w:tc>
          <w:tcPr>
            <w:tcW w:type="dxa" w:w="1224"/>
            <w:vAlign w:val="center"/>
            <w:shd w:fill="F0F5FA"/>
          </w:tcPr>
          <w:p>
            <w:pPr>
              <w:spacing w:after="20" w:line="240" w:lineRule="auto"/>
            </w:pPr>
            <w:r/>
            <w:r>
              <w:rPr>
                <w:rFonts w:ascii="Aptos" w:hAnsi="Aptos"/>
                <w:b w:val="0"/>
                <w:sz w:val="12"/>
              </w:rPr>
              <w:t>Medium for core project; high for safety context</w:t>
            </w:r>
          </w:p>
        </w:tc>
        <w:tc>
          <w:tcPr>
            <w:tcW w:type="dxa" w:w="1512"/>
            <w:vAlign w:val="center"/>
            <w:shd w:fill="F0F5FA"/>
          </w:tcPr>
          <w:p>
            <w:pPr>
              <w:spacing w:after="20" w:line="240" w:lineRule="auto"/>
            </w:pPr>
            <w:r/>
            <w:r>
              <w:rPr>
                <w:rFonts w:ascii="Aptos" w:hAnsi="Aptos"/>
                <w:b w:val="0"/>
                <w:sz w:val="12"/>
              </w:rPr>
              <w:t>High</w:t>
            </w:r>
          </w:p>
        </w:tc>
        <w:tc>
          <w:tcPr>
            <w:tcW w:type="dxa" w:w="1512"/>
            <w:vAlign w:val="center"/>
            <w:shd w:fill="F0F5FA"/>
          </w:tcPr>
          <w:p>
            <w:pPr>
              <w:spacing w:after="20" w:line="240" w:lineRule="auto"/>
            </w:pPr>
            <w:r/>
            <w:r>
              <w:rPr>
                <w:rFonts w:ascii="Aptos" w:hAnsi="Aptos"/>
                <w:b w:val="0"/>
                <w:sz w:val="12"/>
              </w:rPr>
              <w:t>Official API</w:t>
            </w:r>
          </w:p>
        </w:tc>
        <w:tc>
          <w:tcPr>
            <w:tcW w:type="dxa" w:w="1296"/>
            <w:vAlign w:val="center"/>
            <w:shd w:fill="F0F5FA"/>
          </w:tcPr>
          <w:p>
            <w:pPr>
              <w:spacing w:after="20" w:line="240" w:lineRule="auto"/>
            </w:pPr>
            <w:r/>
            <w:r>
              <w:rPr>
                <w:rFonts w:ascii="Aptos" w:hAnsi="Aptos"/>
                <w:b w:val="0"/>
                <w:sz w:val="12"/>
              </w:rPr>
              <w:t>Documented endpoint cadence</w:t>
            </w:r>
          </w:p>
        </w:tc>
        <w:tc>
          <w:tcPr>
            <w:tcW w:type="dxa" w:w="1080"/>
            <w:vAlign w:val="center"/>
            <w:shd w:fill="F0F5FA"/>
          </w:tcPr>
          <w:p>
            <w:pPr>
              <w:spacing w:after="20" w:line="240" w:lineRule="auto"/>
            </w:pPr>
            <w:r/>
            <w:r>
              <w:rPr>
                <w:rFonts w:ascii="Aptos" w:hAnsi="Aptos"/>
                <w:b w:val="0"/>
                <w:sz w:val="12"/>
              </w:rPr>
              <w:t>Medium</w:t>
            </w:r>
          </w:p>
        </w:tc>
        <w:tc>
          <w:tcPr>
            <w:tcW w:type="dxa" w:w="1656"/>
            <w:vAlign w:val="center"/>
            <w:shd w:fill="F0F5FA"/>
          </w:tcPr>
          <w:p>
            <w:pPr>
              <w:spacing w:after="20" w:line="240" w:lineRule="auto"/>
            </w:pPr>
            <w:r/>
            <w:r>
              <w:rPr>
                <w:rFonts w:ascii="Aptos" w:hAnsi="Aptos"/>
                <w:b w:val="0"/>
                <w:sz w:val="12"/>
              </w:rPr>
              <w:t>Optional separate analysis with strong caveats.</w:t>
            </w:r>
          </w:p>
        </w:tc>
      </w:tr>
      <w:tr>
        <w:tc>
          <w:tcPr>
            <w:tcW w:type="dxa" w:w="1872"/>
            <w:vAlign w:val="center"/>
          </w:tcPr>
          <w:p>
            <w:pPr>
              <w:spacing w:after="20" w:line="240" w:lineRule="auto"/>
            </w:pPr>
            <w:r/>
            <w:r>
              <w:rPr>
                <w:rFonts w:ascii="Aptos" w:hAnsi="Aptos"/>
                <w:b w:val="0"/>
                <w:sz w:val="12"/>
              </w:rPr>
              <w:t>Google Trends</w:t>
            </w:r>
          </w:p>
        </w:tc>
        <w:tc>
          <w:tcPr>
            <w:tcW w:type="dxa" w:w="1224"/>
            <w:vAlign w:val="center"/>
          </w:tcPr>
          <w:p>
            <w:pPr>
              <w:spacing w:after="20" w:line="240" w:lineRule="auto"/>
            </w:pPr>
            <w:r/>
            <w:r>
              <w:rPr>
                <w:rFonts w:ascii="Aptos" w:hAnsi="Aptos"/>
                <w:b w:val="0"/>
                <w:sz w:val="12"/>
              </w:rPr>
              <w:t>Medium</w:t>
            </w:r>
          </w:p>
        </w:tc>
        <w:tc>
          <w:tcPr>
            <w:tcW w:type="dxa" w:w="1512"/>
            <w:vAlign w:val="center"/>
          </w:tcPr>
          <w:p>
            <w:pPr>
              <w:spacing w:after="20" w:line="240" w:lineRule="auto"/>
            </w:pPr>
            <w:r/>
            <w:r>
              <w:rPr>
                <w:rFonts w:ascii="Aptos" w:hAnsi="Aptos"/>
                <w:b w:val="0"/>
                <w:sz w:val="12"/>
              </w:rPr>
              <w:t>High for product documentation</w:t>
            </w:r>
          </w:p>
        </w:tc>
        <w:tc>
          <w:tcPr>
            <w:tcW w:type="dxa" w:w="1512"/>
            <w:vAlign w:val="center"/>
          </w:tcPr>
          <w:p>
            <w:pPr>
              <w:spacing w:after="20" w:line="240" w:lineRule="auto"/>
            </w:pPr>
            <w:r/>
            <w:r>
              <w:rPr>
                <w:rFonts w:ascii="Aptos" w:hAnsi="Aptos"/>
                <w:b w:val="0"/>
                <w:sz w:val="12"/>
              </w:rPr>
              <w:t>Public interface; API access may be limited</w:t>
            </w:r>
          </w:p>
        </w:tc>
        <w:tc>
          <w:tcPr>
            <w:tcW w:type="dxa" w:w="1296"/>
            <w:vAlign w:val="center"/>
          </w:tcPr>
          <w:p>
            <w:pPr>
              <w:spacing w:after="20" w:line="240" w:lineRule="auto"/>
            </w:pPr>
            <w:r/>
            <w:r>
              <w:rPr>
                <w:rFonts w:ascii="Aptos" w:hAnsi="Aptos"/>
                <w:b w:val="0"/>
                <w:sz w:val="12"/>
              </w:rPr>
              <w:t>Ongoing relative trend data</w:t>
            </w:r>
          </w:p>
        </w:tc>
        <w:tc>
          <w:tcPr>
            <w:tcW w:type="dxa" w:w="1080"/>
            <w:vAlign w:val="center"/>
          </w:tcPr>
          <w:p>
            <w:pPr>
              <w:spacing w:after="20" w:line="240" w:lineRule="auto"/>
            </w:pPr>
            <w:r/>
            <w:r>
              <w:rPr>
                <w:rFonts w:ascii="Aptos" w:hAnsi="Aptos"/>
                <w:b w:val="0"/>
                <w:sz w:val="12"/>
              </w:rPr>
              <w:t>Medium</w:t>
            </w:r>
          </w:p>
        </w:tc>
        <w:tc>
          <w:tcPr>
            <w:tcW w:type="dxa" w:w="1656"/>
            <w:vAlign w:val="center"/>
          </w:tcPr>
          <w:p>
            <w:pPr>
              <w:spacing w:after="20" w:line="240" w:lineRule="auto"/>
            </w:pPr>
            <w:r/>
            <w:r>
              <w:rPr>
                <w:rFonts w:ascii="Aptos" w:hAnsi="Aptos"/>
                <w:b w:val="0"/>
                <w:sz w:val="12"/>
              </w:rPr>
              <w:t>Optional contextual interest analysis.</w:t>
            </w:r>
          </w:p>
        </w:tc>
      </w:tr>
      <w:tr>
        <w:tc>
          <w:tcPr>
            <w:tcW w:type="dxa" w:w="1872"/>
            <w:vAlign w:val="center"/>
            <w:shd w:fill="F0F5FA"/>
          </w:tcPr>
          <w:p>
            <w:pPr>
              <w:spacing w:after="20" w:line="240" w:lineRule="auto"/>
            </w:pPr>
            <w:r/>
            <w:r>
              <w:rPr>
                <w:rFonts w:ascii="Aptos" w:hAnsi="Aptos"/>
                <w:b w:val="0"/>
                <w:sz w:val="12"/>
              </w:rPr>
              <w:t>YouTube Data API</w:t>
            </w:r>
          </w:p>
        </w:tc>
        <w:tc>
          <w:tcPr>
            <w:tcW w:type="dxa" w:w="1224"/>
            <w:vAlign w:val="center"/>
            <w:shd w:fill="F0F5FA"/>
          </w:tcPr>
          <w:p>
            <w:pPr>
              <w:spacing w:after="20" w:line="240" w:lineRule="auto"/>
            </w:pPr>
            <w:r/>
            <w:r>
              <w:rPr>
                <w:rFonts w:ascii="Aptos" w:hAnsi="Aptos"/>
                <w:b w:val="0"/>
                <w:sz w:val="12"/>
              </w:rPr>
              <w:t>Low–medium</w:t>
            </w:r>
          </w:p>
        </w:tc>
        <w:tc>
          <w:tcPr>
            <w:tcW w:type="dxa" w:w="1512"/>
            <w:vAlign w:val="center"/>
            <w:shd w:fill="F0F5FA"/>
          </w:tcPr>
          <w:p>
            <w:pPr>
              <w:spacing w:after="20" w:line="240" w:lineRule="auto"/>
            </w:pPr>
            <w:r/>
            <w:r>
              <w:rPr>
                <w:rFonts w:ascii="Aptos" w:hAnsi="Aptos"/>
                <w:b w:val="0"/>
                <w:sz w:val="12"/>
              </w:rPr>
              <w:t>High API documentation</w:t>
            </w:r>
          </w:p>
        </w:tc>
        <w:tc>
          <w:tcPr>
            <w:tcW w:type="dxa" w:w="1512"/>
            <w:vAlign w:val="center"/>
            <w:shd w:fill="F0F5FA"/>
          </w:tcPr>
          <w:p>
            <w:pPr>
              <w:spacing w:after="20" w:line="240" w:lineRule="auto"/>
            </w:pPr>
            <w:r/>
            <w:r>
              <w:rPr>
                <w:rFonts w:ascii="Aptos" w:hAnsi="Aptos"/>
                <w:b w:val="0"/>
                <w:sz w:val="12"/>
              </w:rPr>
              <w:t>Quota/credential dependent</w:t>
            </w:r>
          </w:p>
        </w:tc>
        <w:tc>
          <w:tcPr>
            <w:tcW w:type="dxa" w:w="1296"/>
            <w:vAlign w:val="center"/>
            <w:shd w:fill="F0F5FA"/>
          </w:tcPr>
          <w:p>
            <w:pPr>
              <w:spacing w:after="20" w:line="240" w:lineRule="auto"/>
            </w:pPr>
            <w:r/>
            <w:r>
              <w:rPr>
                <w:rFonts w:ascii="Aptos" w:hAnsi="Aptos"/>
                <w:b w:val="0"/>
                <w:sz w:val="12"/>
              </w:rPr>
              <w:t>Current snapshots</w:t>
            </w:r>
          </w:p>
        </w:tc>
        <w:tc>
          <w:tcPr>
            <w:tcW w:type="dxa" w:w="1080"/>
            <w:vAlign w:val="center"/>
            <w:shd w:fill="F0F5FA"/>
          </w:tcPr>
          <w:p>
            <w:pPr>
              <w:spacing w:after="20" w:line="240" w:lineRule="auto"/>
            </w:pPr>
            <w:r/>
            <w:r>
              <w:rPr>
                <w:rFonts w:ascii="Aptos" w:hAnsi="Aptos"/>
                <w:b w:val="0"/>
                <w:sz w:val="12"/>
              </w:rPr>
              <w:t>High</w:t>
            </w:r>
          </w:p>
        </w:tc>
        <w:tc>
          <w:tcPr>
            <w:tcW w:type="dxa" w:w="1656"/>
            <w:vAlign w:val="center"/>
            <w:shd w:fill="F0F5FA"/>
          </w:tcPr>
          <w:p>
            <w:pPr>
              <w:spacing w:after="20" w:line="240" w:lineRule="auto"/>
            </w:pPr>
            <w:r/>
            <w:r>
              <w:rPr>
                <w:rFonts w:ascii="Aptos" w:hAnsi="Aptos"/>
                <w:b w:val="0"/>
                <w:sz w:val="12"/>
              </w:rPr>
              <w:t>Not needed for core deliverable.</w:t>
            </w:r>
          </w:p>
        </w:tc>
      </w:tr>
      <w:tr>
        <w:tc>
          <w:tcPr>
            <w:tcW w:type="dxa" w:w="1872"/>
            <w:vAlign w:val="center"/>
          </w:tcPr>
          <w:p>
            <w:pPr>
              <w:spacing w:after="20" w:line="240" w:lineRule="auto"/>
            </w:pPr>
            <w:r/>
            <w:r>
              <w:rPr>
                <w:rFonts w:ascii="Aptos" w:hAnsi="Aptos"/>
                <w:b w:val="0"/>
                <w:sz w:val="12"/>
              </w:rPr>
              <w:t>Reddit data</w:t>
            </w:r>
          </w:p>
        </w:tc>
        <w:tc>
          <w:tcPr>
            <w:tcW w:type="dxa" w:w="1224"/>
            <w:vAlign w:val="center"/>
          </w:tcPr>
          <w:p>
            <w:pPr>
              <w:spacing w:after="20" w:line="240" w:lineRule="auto"/>
            </w:pPr>
            <w:r/>
            <w:r>
              <w:rPr>
                <w:rFonts w:ascii="Aptos" w:hAnsi="Aptos"/>
                <w:b w:val="0"/>
                <w:sz w:val="12"/>
              </w:rPr>
              <w:t>Medium</w:t>
            </w:r>
          </w:p>
        </w:tc>
        <w:tc>
          <w:tcPr>
            <w:tcW w:type="dxa" w:w="1512"/>
            <w:vAlign w:val="center"/>
          </w:tcPr>
          <w:p>
            <w:pPr>
              <w:spacing w:after="20" w:line="240" w:lineRule="auto"/>
            </w:pPr>
            <w:r/>
            <w:r>
              <w:rPr>
                <w:rFonts w:ascii="Aptos" w:hAnsi="Aptos"/>
                <w:b w:val="0"/>
                <w:sz w:val="12"/>
              </w:rPr>
              <w:t>Access rules documented</w:t>
            </w:r>
          </w:p>
        </w:tc>
        <w:tc>
          <w:tcPr>
            <w:tcW w:type="dxa" w:w="1512"/>
            <w:vAlign w:val="center"/>
          </w:tcPr>
          <w:p>
            <w:pPr>
              <w:spacing w:after="20" w:line="240" w:lineRule="auto"/>
            </w:pPr>
            <w:r/>
            <w:r>
              <w:rPr>
                <w:rFonts w:ascii="Aptos" w:hAnsi="Aptos"/>
                <w:b w:val="0"/>
                <w:sz w:val="12"/>
              </w:rPr>
              <w:t>Access/approval dependent</w:t>
            </w:r>
          </w:p>
        </w:tc>
        <w:tc>
          <w:tcPr>
            <w:tcW w:type="dxa" w:w="1296"/>
            <w:vAlign w:val="center"/>
          </w:tcPr>
          <w:p>
            <w:pPr>
              <w:spacing w:after="20" w:line="240" w:lineRule="auto"/>
            </w:pPr>
            <w:r/>
            <w:r>
              <w:rPr>
                <w:rFonts w:ascii="Aptos" w:hAnsi="Aptos"/>
                <w:b w:val="0"/>
                <w:sz w:val="12"/>
              </w:rPr>
              <w:t>Current but dynamic</w:t>
            </w:r>
          </w:p>
        </w:tc>
        <w:tc>
          <w:tcPr>
            <w:tcW w:type="dxa" w:w="1080"/>
            <w:vAlign w:val="center"/>
          </w:tcPr>
          <w:p>
            <w:pPr>
              <w:spacing w:after="20" w:line="240" w:lineRule="auto"/>
            </w:pPr>
            <w:r/>
            <w:r>
              <w:rPr>
                <w:rFonts w:ascii="Aptos" w:hAnsi="Aptos"/>
                <w:b w:val="0"/>
                <w:sz w:val="12"/>
              </w:rPr>
              <w:t>High</w:t>
            </w:r>
          </w:p>
        </w:tc>
        <w:tc>
          <w:tcPr>
            <w:tcW w:type="dxa" w:w="1656"/>
            <w:vAlign w:val="center"/>
          </w:tcPr>
          <w:p>
            <w:pPr>
              <w:spacing w:after="20" w:line="240" w:lineRule="auto"/>
            </w:pPr>
            <w:r/>
            <w:r>
              <w:rPr>
                <w:rFonts w:ascii="Aptos" w:hAnsi="Aptos"/>
                <w:b w:val="0"/>
                <w:sz w:val="12"/>
              </w:rPr>
              <w:t>Only if authorized and clearly useful.</w:t>
            </w:r>
          </w:p>
        </w:tc>
      </w:tr>
    </w:tbl>
    <w:p>
      <w:pPr>
        <w:spacing w:after="20"/>
      </w:pPr>
    </w:p>
    <w:p>
      <w:pPr>
        <w:pStyle w:val="Heading2"/>
      </w:pPr>
      <w:r>
        <w:t>9.1 Provisional scoring framework</w:t>
      </w:r>
    </w:p>
    <w:p>
      <w:pPr>
        <w:keepLines/>
      </w:pPr>
      <w:r>
        <w:rPr>
          <w:i w:val="0"/>
        </w:rPr>
        <w:t>The table is a qualitative comparison, not a measured benchmark. A formal weighted score can be calculated after reviewing each candidate’s exact documentation. Use a 1–5 score for relevance, documentation, permitted access, sample usefulness, freshness, reproducibility and integration effort; multiply by weights listed in Section 5. Keep the notes that justify each score so that the result can be reviewed.</w:t>
      </w:r>
    </w:p>
    <w:p>
      <w:pPr>
        <w:pStyle w:val="Heading2"/>
      </w:pPr>
      <w:r>
        <w:t>9.2 Source register fields</w:t>
      </w:r>
    </w:p>
    <w:tbl>
      <w:tblPr>
        <w:tblStyle w:val="TableGrid"/>
        <w:tblW w:type="auto" w:w="0"/>
        <w:jc w:val="center"/>
        <w:tblLayout w:type="fixed"/>
        <w:tblLook w:firstColumn="1" w:firstRow="1" w:lastColumn="0" w:lastRow="0" w:noHBand="0" w:noVBand="1" w:val="04A0"/>
      </w:tblPr>
      <w:tblGrid>
        <w:gridCol w:w="3317"/>
        <w:gridCol w:w="3317"/>
        <w:gridCol w:w="3317"/>
      </w:tblGrid>
      <w:tr>
        <w:tc>
          <w:tcPr>
            <w:tcW w:type="dxa" w:w="1800"/>
            <w:vAlign w:val="center"/>
            <w:shd w:fill="1F4E79"/>
          </w:tcPr>
          <w:p>
            <w:pPr>
              <w:spacing w:after="20" w:line="240" w:lineRule="auto"/>
            </w:pPr>
            <w:r/>
            <w:r>
              <w:rPr>
                <w:rFonts w:ascii="Aptos" w:hAnsi="Aptos"/>
                <w:b/>
                <w:color w:val="FFFFFF"/>
                <w:sz w:val="14"/>
              </w:rPr>
              <w:t>Field</w:t>
            </w:r>
          </w:p>
        </w:tc>
        <w:tc>
          <w:tcPr>
            <w:tcW w:type="dxa" w:w="3528"/>
            <w:vAlign w:val="center"/>
            <w:shd w:fill="1F4E79"/>
          </w:tcPr>
          <w:p>
            <w:pPr>
              <w:spacing w:after="20" w:line="240" w:lineRule="auto"/>
            </w:pPr>
            <w:r/>
            <w:r>
              <w:rPr>
                <w:rFonts w:ascii="Aptos" w:hAnsi="Aptos"/>
                <w:b/>
                <w:color w:val="FFFFFF"/>
                <w:sz w:val="14"/>
              </w:rPr>
              <w:t>What to record</w:t>
            </w:r>
          </w:p>
        </w:tc>
        <w:tc>
          <w:tcPr>
            <w:tcW w:type="dxa" w:w="3888"/>
            <w:vAlign w:val="center"/>
            <w:shd w:fill="1F4E79"/>
          </w:tcPr>
          <w:p>
            <w:pPr>
              <w:spacing w:after="20" w:line="240" w:lineRule="auto"/>
            </w:pPr>
            <w:r/>
            <w:r>
              <w:rPr>
                <w:rFonts w:ascii="Aptos" w:hAnsi="Aptos"/>
                <w:b/>
                <w:color w:val="FFFFFF"/>
                <w:sz w:val="14"/>
              </w:rPr>
              <w:t>Why it matters</w:t>
            </w:r>
          </w:p>
        </w:tc>
      </w:tr>
      <w:tr>
        <w:tc>
          <w:tcPr>
            <w:tcW w:type="dxa" w:w="1800"/>
            <w:vAlign w:val="center"/>
          </w:tcPr>
          <w:p>
            <w:pPr>
              <w:spacing w:after="20" w:line="240" w:lineRule="auto"/>
            </w:pPr>
            <w:r/>
            <w:r>
              <w:rPr>
                <w:rFonts w:ascii="Aptos" w:hAnsi="Aptos"/>
                <w:b w:val="0"/>
                <w:sz w:val="14"/>
              </w:rPr>
              <w:t>Source ID</w:t>
            </w:r>
          </w:p>
        </w:tc>
        <w:tc>
          <w:tcPr>
            <w:tcW w:type="dxa" w:w="3528"/>
            <w:vAlign w:val="center"/>
          </w:tcPr>
          <w:p>
            <w:pPr>
              <w:spacing w:after="20" w:line="240" w:lineRule="auto"/>
            </w:pPr>
            <w:r/>
            <w:r>
              <w:rPr>
                <w:rFonts w:ascii="Aptos" w:hAnsi="Aptos"/>
                <w:b w:val="0"/>
                <w:sz w:val="14"/>
              </w:rPr>
              <w:t>Unique label such as SRC-01.</w:t>
            </w:r>
          </w:p>
        </w:tc>
        <w:tc>
          <w:tcPr>
            <w:tcW w:type="dxa" w:w="3888"/>
            <w:vAlign w:val="center"/>
          </w:tcPr>
          <w:p>
            <w:pPr>
              <w:spacing w:after="20" w:line="240" w:lineRule="auto"/>
            </w:pPr>
            <w:r/>
            <w:r>
              <w:rPr>
                <w:rFonts w:ascii="Aptos" w:hAnsi="Aptos"/>
                <w:b w:val="0"/>
                <w:sz w:val="14"/>
              </w:rPr>
              <w:t>Allows citations and logs to refer to the same source.</w:t>
            </w:r>
          </w:p>
        </w:tc>
      </w:tr>
      <w:tr>
        <w:tc>
          <w:tcPr>
            <w:tcW w:type="dxa" w:w="1800"/>
            <w:vAlign w:val="center"/>
            <w:shd w:fill="F0F5FA"/>
          </w:tcPr>
          <w:p>
            <w:pPr>
              <w:spacing w:after="20" w:line="240" w:lineRule="auto"/>
            </w:pPr>
            <w:r/>
            <w:r>
              <w:rPr>
                <w:rFonts w:ascii="Aptos" w:hAnsi="Aptos"/>
                <w:b w:val="0"/>
                <w:sz w:val="14"/>
              </w:rPr>
              <w:t>Official URL</w:t>
            </w:r>
          </w:p>
        </w:tc>
        <w:tc>
          <w:tcPr>
            <w:tcW w:type="dxa" w:w="3528"/>
            <w:vAlign w:val="center"/>
            <w:shd w:fill="F0F5FA"/>
          </w:tcPr>
          <w:p>
            <w:pPr>
              <w:spacing w:after="20" w:line="240" w:lineRule="auto"/>
            </w:pPr>
            <w:r/>
            <w:r>
              <w:rPr>
                <w:rFonts w:ascii="Aptos" w:hAnsi="Aptos"/>
                <w:b w:val="0"/>
                <w:sz w:val="14"/>
              </w:rPr>
              <w:t>Exact page or API endpoint used.</w:t>
            </w:r>
          </w:p>
        </w:tc>
        <w:tc>
          <w:tcPr>
            <w:tcW w:type="dxa" w:w="3888"/>
            <w:vAlign w:val="center"/>
            <w:shd w:fill="F0F5FA"/>
          </w:tcPr>
          <w:p>
            <w:pPr>
              <w:spacing w:after="20" w:line="240" w:lineRule="auto"/>
            </w:pPr>
            <w:r/>
            <w:r>
              <w:rPr>
                <w:rFonts w:ascii="Aptos" w:hAnsi="Aptos"/>
                <w:b w:val="0"/>
                <w:sz w:val="14"/>
              </w:rPr>
              <w:t>Enables another analyst to locate the source.</w:t>
            </w:r>
          </w:p>
        </w:tc>
      </w:tr>
      <w:tr>
        <w:tc>
          <w:tcPr>
            <w:tcW w:type="dxa" w:w="1800"/>
            <w:vAlign w:val="center"/>
          </w:tcPr>
          <w:p>
            <w:pPr>
              <w:spacing w:after="20" w:line="240" w:lineRule="auto"/>
            </w:pPr>
            <w:r/>
            <w:r>
              <w:rPr>
                <w:rFonts w:ascii="Aptos" w:hAnsi="Aptos"/>
                <w:b w:val="0"/>
                <w:sz w:val="14"/>
              </w:rPr>
              <w:t>Publisher/version</w:t>
            </w:r>
          </w:p>
        </w:tc>
        <w:tc>
          <w:tcPr>
            <w:tcW w:type="dxa" w:w="3528"/>
            <w:vAlign w:val="center"/>
          </w:tcPr>
          <w:p>
            <w:pPr>
              <w:spacing w:after="20" w:line="240" w:lineRule="auto"/>
            </w:pPr>
            <w:r/>
            <w:r>
              <w:rPr>
                <w:rFonts w:ascii="Aptos" w:hAnsi="Aptos"/>
                <w:b w:val="0"/>
                <w:sz w:val="14"/>
              </w:rPr>
              <w:t>Institution, release label, dataset version.</w:t>
            </w:r>
          </w:p>
        </w:tc>
        <w:tc>
          <w:tcPr>
            <w:tcW w:type="dxa" w:w="3888"/>
            <w:vAlign w:val="center"/>
          </w:tcPr>
          <w:p>
            <w:pPr>
              <w:spacing w:after="20" w:line="240" w:lineRule="auto"/>
            </w:pPr>
            <w:r/>
            <w:r>
              <w:rPr>
                <w:rFonts w:ascii="Aptos" w:hAnsi="Aptos"/>
                <w:b w:val="0"/>
                <w:sz w:val="14"/>
              </w:rPr>
              <w:t>Supports provenance and reproducibility.</w:t>
            </w:r>
          </w:p>
        </w:tc>
      </w:tr>
      <w:tr>
        <w:tc>
          <w:tcPr>
            <w:tcW w:type="dxa" w:w="1800"/>
            <w:vAlign w:val="center"/>
            <w:shd w:fill="F0F5FA"/>
          </w:tcPr>
          <w:p>
            <w:pPr>
              <w:spacing w:after="20" w:line="240" w:lineRule="auto"/>
            </w:pPr>
            <w:r/>
            <w:r>
              <w:rPr>
                <w:rFonts w:ascii="Aptos" w:hAnsi="Aptos"/>
                <w:b w:val="0"/>
                <w:sz w:val="14"/>
              </w:rPr>
              <w:t>Access date</w:t>
            </w:r>
          </w:p>
        </w:tc>
        <w:tc>
          <w:tcPr>
            <w:tcW w:type="dxa" w:w="3528"/>
            <w:vAlign w:val="center"/>
            <w:shd w:fill="F0F5FA"/>
          </w:tcPr>
          <w:p>
            <w:pPr>
              <w:spacing w:after="20" w:line="240" w:lineRule="auto"/>
            </w:pPr>
            <w:r/>
            <w:r>
              <w:rPr>
                <w:rFonts w:ascii="Aptos" w:hAnsi="Aptos"/>
                <w:b w:val="0"/>
                <w:sz w:val="14"/>
              </w:rPr>
              <w:t>Date the file/API was accessed.</w:t>
            </w:r>
          </w:p>
        </w:tc>
        <w:tc>
          <w:tcPr>
            <w:tcW w:type="dxa" w:w="3888"/>
            <w:vAlign w:val="center"/>
            <w:shd w:fill="F0F5FA"/>
          </w:tcPr>
          <w:p>
            <w:pPr>
              <w:spacing w:after="20" w:line="240" w:lineRule="auto"/>
            </w:pPr>
            <w:r/>
            <w:r>
              <w:rPr>
                <w:rFonts w:ascii="Aptos" w:hAnsi="Aptos"/>
                <w:b w:val="0"/>
                <w:sz w:val="14"/>
              </w:rPr>
              <w:t>Clarifies when the snapshot was obtained.</w:t>
            </w:r>
          </w:p>
        </w:tc>
      </w:tr>
      <w:tr>
        <w:tc>
          <w:tcPr>
            <w:tcW w:type="dxa" w:w="1800"/>
            <w:vAlign w:val="center"/>
          </w:tcPr>
          <w:p>
            <w:pPr>
              <w:spacing w:after="20" w:line="240" w:lineRule="auto"/>
            </w:pPr>
            <w:r/>
            <w:r>
              <w:rPr>
                <w:rFonts w:ascii="Aptos" w:hAnsi="Aptos"/>
                <w:b w:val="0"/>
                <w:sz w:val="14"/>
              </w:rPr>
              <w:t>Coverage period</w:t>
            </w:r>
          </w:p>
        </w:tc>
        <w:tc>
          <w:tcPr>
            <w:tcW w:type="dxa" w:w="3528"/>
            <w:vAlign w:val="center"/>
          </w:tcPr>
          <w:p>
            <w:pPr>
              <w:spacing w:after="20" w:line="240" w:lineRule="auto"/>
            </w:pPr>
            <w:r/>
            <w:r>
              <w:rPr>
                <w:rFonts w:ascii="Aptos" w:hAnsi="Aptos"/>
                <w:b w:val="0"/>
                <w:sz w:val="14"/>
              </w:rPr>
              <w:t>Start/end date or documented unknown.</w:t>
            </w:r>
          </w:p>
        </w:tc>
        <w:tc>
          <w:tcPr>
            <w:tcW w:type="dxa" w:w="3888"/>
            <w:vAlign w:val="center"/>
          </w:tcPr>
          <w:p>
            <w:pPr>
              <w:spacing w:after="20" w:line="240" w:lineRule="auto"/>
            </w:pPr>
            <w:r/>
            <w:r>
              <w:rPr>
                <w:rFonts w:ascii="Aptos" w:hAnsi="Aptos"/>
                <w:b w:val="0"/>
                <w:sz w:val="14"/>
              </w:rPr>
              <w:t>Necessary for time-based analysis.</w:t>
            </w:r>
          </w:p>
        </w:tc>
      </w:tr>
      <w:tr>
        <w:tc>
          <w:tcPr>
            <w:tcW w:type="dxa" w:w="1800"/>
            <w:vAlign w:val="center"/>
            <w:shd w:fill="F0F5FA"/>
          </w:tcPr>
          <w:p>
            <w:pPr>
              <w:spacing w:after="20" w:line="240" w:lineRule="auto"/>
            </w:pPr>
            <w:r/>
            <w:r>
              <w:rPr>
                <w:rFonts w:ascii="Aptos" w:hAnsi="Aptos"/>
                <w:b w:val="0"/>
                <w:sz w:val="14"/>
              </w:rPr>
              <w:t>Terms/license</w:t>
            </w:r>
          </w:p>
        </w:tc>
        <w:tc>
          <w:tcPr>
            <w:tcW w:type="dxa" w:w="3528"/>
            <w:vAlign w:val="center"/>
            <w:shd w:fill="F0F5FA"/>
          </w:tcPr>
          <w:p>
            <w:pPr>
              <w:spacing w:after="20" w:line="240" w:lineRule="auto"/>
            </w:pPr>
            <w:r/>
            <w:r>
              <w:rPr>
                <w:rFonts w:ascii="Aptos" w:hAnsi="Aptos"/>
                <w:b w:val="0"/>
                <w:sz w:val="14"/>
              </w:rPr>
              <w:t>Exact license or terms status.</w:t>
            </w:r>
          </w:p>
        </w:tc>
        <w:tc>
          <w:tcPr>
            <w:tcW w:type="dxa" w:w="3888"/>
            <w:vAlign w:val="center"/>
            <w:shd w:fill="F0F5FA"/>
          </w:tcPr>
          <w:p>
            <w:pPr>
              <w:spacing w:after="20" w:line="240" w:lineRule="auto"/>
            </w:pPr>
            <w:r/>
            <w:r>
              <w:rPr>
                <w:rFonts w:ascii="Aptos" w:hAnsi="Aptos"/>
                <w:b w:val="0"/>
                <w:sz w:val="14"/>
              </w:rPr>
              <w:t>Determines use and redistribution limits.</w:t>
            </w:r>
          </w:p>
        </w:tc>
      </w:tr>
      <w:tr>
        <w:tc>
          <w:tcPr>
            <w:tcW w:type="dxa" w:w="1800"/>
            <w:vAlign w:val="center"/>
          </w:tcPr>
          <w:p>
            <w:pPr>
              <w:spacing w:after="20" w:line="240" w:lineRule="auto"/>
            </w:pPr>
            <w:r/>
            <w:r>
              <w:rPr>
                <w:rFonts w:ascii="Aptos" w:hAnsi="Aptos"/>
                <w:b w:val="0"/>
                <w:sz w:val="14"/>
              </w:rPr>
              <w:t>Schema</w:t>
            </w:r>
          </w:p>
        </w:tc>
        <w:tc>
          <w:tcPr>
            <w:tcW w:type="dxa" w:w="3528"/>
            <w:vAlign w:val="center"/>
          </w:tcPr>
          <w:p>
            <w:pPr>
              <w:spacing w:after="20" w:line="240" w:lineRule="auto"/>
            </w:pPr>
            <w:r/>
            <w:r>
              <w:rPr>
                <w:rFonts w:ascii="Aptos" w:hAnsi="Aptos"/>
                <w:b w:val="0"/>
                <w:sz w:val="14"/>
              </w:rPr>
              <w:t>Fields, types, units, timestamp semantics.</w:t>
            </w:r>
          </w:p>
        </w:tc>
        <w:tc>
          <w:tcPr>
            <w:tcW w:type="dxa" w:w="3888"/>
            <w:vAlign w:val="center"/>
          </w:tcPr>
          <w:p>
            <w:pPr>
              <w:spacing w:after="20" w:line="240" w:lineRule="auto"/>
            </w:pPr>
            <w:r/>
            <w:r>
              <w:rPr>
                <w:rFonts w:ascii="Aptos" w:hAnsi="Aptos"/>
                <w:b w:val="0"/>
                <w:sz w:val="14"/>
              </w:rPr>
              <w:t>Supports integration and data-quality checks.</w:t>
            </w:r>
          </w:p>
        </w:tc>
      </w:tr>
      <w:tr>
        <w:tc>
          <w:tcPr>
            <w:tcW w:type="dxa" w:w="1800"/>
            <w:vAlign w:val="center"/>
            <w:shd w:fill="F0F5FA"/>
          </w:tcPr>
          <w:p>
            <w:pPr>
              <w:spacing w:after="20" w:line="240" w:lineRule="auto"/>
            </w:pPr>
            <w:r/>
            <w:r>
              <w:rPr>
                <w:rFonts w:ascii="Aptos" w:hAnsi="Aptos"/>
                <w:b w:val="0"/>
                <w:sz w:val="14"/>
              </w:rPr>
              <w:t>Processing history</w:t>
            </w:r>
          </w:p>
        </w:tc>
        <w:tc>
          <w:tcPr>
            <w:tcW w:type="dxa" w:w="3528"/>
            <w:vAlign w:val="center"/>
            <w:shd w:fill="F0F5FA"/>
          </w:tcPr>
          <w:p>
            <w:pPr>
              <w:spacing w:after="20" w:line="240" w:lineRule="auto"/>
            </w:pPr>
            <w:r/>
            <w:r>
              <w:rPr>
                <w:rFonts w:ascii="Aptos" w:hAnsi="Aptos"/>
                <w:b w:val="0"/>
                <w:sz w:val="14"/>
              </w:rPr>
              <w:t>Filtering, merges, conversions, script/version.</w:t>
            </w:r>
          </w:p>
        </w:tc>
        <w:tc>
          <w:tcPr>
            <w:tcW w:type="dxa" w:w="3888"/>
            <w:vAlign w:val="center"/>
            <w:shd w:fill="F0F5FA"/>
          </w:tcPr>
          <w:p>
            <w:pPr>
              <w:spacing w:after="20" w:line="240" w:lineRule="auto"/>
            </w:pPr>
            <w:r/>
            <w:r>
              <w:rPr>
                <w:rFonts w:ascii="Aptos" w:hAnsi="Aptos"/>
                <w:b w:val="0"/>
                <w:sz w:val="14"/>
              </w:rPr>
              <w:t>Explains how raw data became the working file.</w:t>
            </w:r>
          </w:p>
        </w:tc>
      </w:tr>
    </w:tbl>
    <w:p>
      <w:pPr>
        <w:spacing w:after="20"/>
      </w:pPr>
    </w:p>
    <w:p>
      <w:pPr>
        <w:pStyle w:val="Heading2"/>
      </w:pPr>
      <w:r>
        <w:t>9.3 Final source decision</w:t>
      </w:r>
    </w:p>
    <w:p>
      <w:pPr>
        <w:keepLines/>
      </w:pPr>
      <w:r>
        <w:rPr>
          <w:i w:val="0"/>
        </w:rPr>
        <w:t>The recommended scope is one verified primary review dataset plus a documented source comparison. Optional contextual sources should not be collected unless the primary source is understood and the additional source answers a separate question. This decision reduces integration risk and leaves sufficient time for careful cleaning, EDA, and report evidence.</w:t>
      </w:r>
    </w:p>
    <w:p>
      <w:pPr>
        <w:pStyle w:val="Heading1"/>
        <w:pageBreakBefore/>
      </w:pPr>
      <w:r>
        <w:t>10. Collection Workflow and Reproducible Repository Design</w:t>
      </w:r>
    </w:p>
    <w:p>
      <w:pPr>
        <w:pStyle w:val="Heading2"/>
      </w:pPr>
      <w:r>
        <w:t>10.1 Step-by-step collection workflow</w:t>
      </w:r>
    </w:p>
    <w:p>
      <w:pPr>
        <w:pStyle w:val="ListNumber"/>
        <w:spacing w:after="40" w:line="252" w:lineRule="auto"/>
      </w:pPr>
      <w:r>
        <w:t>Define the research question and list the fields required to answer it.</w:t>
      </w:r>
    </w:p>
    <w:p>
      <w:pPr>
        <w:pStyle w:val="ListNumber"/>
        <w:spacing w:after="40" w:line="252" w:lineRule="auto"/>
      </w:pPr>
      <w:r>
        <w:t>Find the original publisher and read the source documentation, license and platform terms.</w:t>
      </w:r>
    </w:p>
    <w:p>
      <w:pPr>
        <w:pStyle w:val="ListNumber"/>
        <w:spacing w:after="40" w:line="252" w:lineRule="auto"/>
      </w:pPr>
      <w:r>
        <w:t>Register the candidate source before downloading, including URL, access date, version and intended use.</w:t>
      </w:r>
    </w:p>
    <w:p>
      <w:pPr>
        <w:pStyle w:val="ListNumber"/>
        <w:spacing w:after="40" w:line="252" w:lineRule="auto"/>
      </w:pPr>
      <w:r>
        <w:t>Download or access data through the official route; do not bypass login, quota, or access controls.</w:t>
      </w:r>
    </w:p>
    <w:p>
      <w:pPr>
        <w:pStyle w:val="ListNumber"/>
        <w:spacing w:after="40" w:line="252" w:lineRule="auto"/>
      </w:pPr>
      <w:r>
        <w:t>Preserve the original file unchanged in data/raw/ and record file size, row count, schema and checksum where practical.</w:t>
      </w:r>
    </w:p>
    <w:p>
      <w:pPr>
        <w:pStyle w:val="ListNumber"/>
        <w:spacing w:after="40" w:line="252" w:lineRule="auto"/>
      </w:pPr>
      <w:r>
        <w:t>Run a profiling script and save the output to a dated log rather than relying on a terminal screenshot alone.</w:t>
      </w:r>
    </w:p>
    <w:p>
      <w:pPr>
        <w:pStyle w:val="ListNumber"/>
        <w:spacing w:after="40" w:line="252" w:lineRule="auto"/>
      </w:pPr>
      <w:r>
        <w:t>Create processed data in a separate directory, keeping transformations in scripts or notebooks.</w:t>
      </w:r>
    </w:p>
    <w:p>
      <w:pPr>
        <w:pStyle w:val="ListNumber"/>
        <w:spacing w:after="40" w:line="252" w:lineRule="auto"/>
      </w:pPr>
      <w:r>
        <w:t>Record before/after row counts, missingness, duplicate policy and any excluded records.</w:t>
      </w:r>
    </w:p>
    <w:p>
      <w:pPr>
        <w:pStyle w:val="ListNumber"/>
        <w:spacing w:after="40" w:line="252" w:lineRule="auto"/>
      </w:pPr>
      <w:r>
        <w:t>Commit scripts and report documentation to GitHub; do not commit API keys or restricted raw data.</w:t>
      </w:r>
    </w:p>
    <w:p>
      <w:pPr>
        <w:pStyle w:val="ListNumber"/>
        <w:spacing w:after="40" w:line="252" w:lineRule="auto"/>
      </w:pPr>
      <w:r>
        <w:t>Repeat validation whenever the dataset changes and document differences in schema and summary statistics.</w:t>
      </w:r>
    </w:p>
    <w:p>
      <w:pPr>
        <w:pStyle w:val="Heading2"/>
      </w:pPr>
      <w:r>
        <w:t>10.2 Suggested repository structure</w:t>
      </w:r>
    </w:p>
    <w:p>
      <w:r>
        <w:rPr>
          <w:rFonts w:ascii="Consolas" w:hAnsi="Consolas"/>
          <w:sz w:val="17"/>
        </w:rPr>
        <w:t>Beauty-Wellness-Data-Science/</w:t>
        <w:br/>
        <w:t>├── README.md</w:t>
        <w:br/>
        <w:t>├── data/</w:t>
        <w:br/>
        <w:t>│   ├── raw/                 # original files; access restrictions apply</w:t>
        <w:br/>
        <w:t>│   ├── processed/           # documented cleaned derivatives</w:t>
        <w:br/>
        <w:t>│   └── source_register.csv  # URL, version, date, terms, notes</w:t>
        <w:br/>
        <w:t>├── notebooks/</w:t>
        <w:br/>
        <w:t>│   ├── 01_source_verification.ipynb</w:t>
        <w:br/>
        <w:t>│   └── 02_initial_eda.ipynb</w:t>
        <w:br/>
        <w:t>├── scripts/</w:t>
        <w:br/>
        <w:t>│   ├── week2_data_inspection.py</w:t>
        <w:br/>
        <w:t>│   ├── clean_reviews.py</w:t>
        <w:br/>
        <w:t>│   └── initial_eda.py</w:t>
        <w:br/>
        <w:t>├── visuals/</w:t>
        <w:br/>
        <w:t>├── reports/</w:t>
        <w:br/>
        <w:t>└── logs/</w:t>
      </w:r>
    </w:p>
    <w:p>
      <w:pPr>
        <w:pStyle w:val="Heading2"/>
      </w:pPr>
      <w:r>
        <w:t>10.3 Raw and processed data must remain separate</w:t>
      </w:r>
    </w:p>
    <w:p>
      <w:pPr>
        <w:keepLines/>
      </w:pPr>
      <w:r>
        <w:rPr>
          <w:i w:val="0"/>
        </w:rPr>
        <w:t>The raw folder is the source-of-record copy. Do not edit it manually or overwrite it with cleaned values. Processed data should be reproducible from the raw source and code. If the raw dataset is too large or its license prohibits public redistribution, do not upload it to GitHub; include download instructions and a source citation instead. Keep small evidence screenshots and aggregate tables in the repository where permitted.</w:t>
      </w:r>
    </w:p>
    <w:p>
      <w:pPr>
        <w:pStyle w:val="Heading2"/>
      </w:pPr>
      <w:r>
        <w:t>10.4 Logging and reproducibility</w:t>
      </w:r>
    </w:p>
    <w:p>
      <w:pPr>
        <w:keepLines/>
      </w:pPr>
      <w:r>
        <w:rPr>
          <w:i w:val="0"/>
        </w:rPr>
        <w:t>Each run should record date/time, Python and package versions, input path, total rows, total columns, missing counts, rating distribution, duplicate method, timestamp conversion method, and output paths. If a result changes between runs, the log should make it possible to identify whether the source file, script, environment, or filtering rules changed.</w:t>
      </w:r>
    </w:p>
    <w:p>
      <w:pPr>
        <w:pStyle w:val="Heading1"/>
        <w:pageBreakBefore/>
      </w:pPr>
      <w:r>
        <w:t>11. Current Dataset Overview and Data Dictionary</w:t>
      </w:r>
    </w:p>
    <w:p>
      <w:pPr>
        <w:keepLines/>
      </w:pPr>
      <w:r>
        <w:rPr>
          <w:i w:val="0"/>
        </w:rPr>
        <w:t>The following observations come from the latest console screenshots. The inspection script reports a five-row sample, 10 columns, and 701,528 total rows. The schema is suitable for a review-analysis starting point, but source definitions and data semantics should be verified before drawing conclusions.</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1440"/>
            <w:vAlign w:val="center"/>
            <w:shd w:fill="1F4E79"/>
          </w:tcPr>
          <w:p>
            <w:pPr>
              <w:spacing w:after="20" w:line="240" w:lineRule="auto"/>
            </w:pPr>
            <w:r/>
            <w:r>
              <w:rPr>
                <w:rFonts w:ascii="Aptos" w:hAnsi="Aptos"/>
                <w:b/>
                <w:color w:val="FFFFFF"/>
                <w:sz w:val="14"/>
              </w:rPr>
              <w:t>Column</w:t>
            </w:r>
          </w:p>
        </w:tc>
        <w:tc>
          <w:tcPr>
            <w:tcW w:type="dxa" w:w="1080"/>
            <w:vAlign w:val="center"/>
            <w:shd w:fill="1F4E79"/>
          </w:tcPr>
          <w:p>
            <w:pPr>
              <w:spacing w:after="20" w:line="240" w:lineRule="auto"/>
            </w:pPr>
            <w:r/>
            <w:r>
              <w:rPr>
                <w:rFonts w:ascii="Aptos" w:hAnsi="Aptos"/>
                <w:b/>
                <w:color w:val="FFFFFF"/>
                <w:sz w:val="14"/>
              </w:rPr>
              <w:t>Reported type</w:t>
            </w:r>
          </w:p>
        </w:tc>
        <w:tc>
          <w:tcPr>
            <w:tcW w:type="dxa" w:w="2376"/>
            <w:vAlign w:val="center"/>
            <w:shd w:fill="1F4E79"/>
          </w:tcPr>
          <w:p>
            <w:pPr>
              <w:spacing w:after="20" w:line="240" w:lineRule="auto"/>
            </w:pPr>
            <w:r/>
            <w:r>
              <w:rPr>
                <w:rFonts w:ascii="Aptos" w:hAnsi="Aptos"/>
                <w:b/>
                <w:color w:val="FFFFFF"/>
                <w:sz w:val="14"/>
              </w:rPr>
              <w:t>Purpose in project</w:t>
            </w:r>
          </w:p>
        </w:tc>
        <w:tc>
          <w:tcPr>
            <w:tcW w:type="dxa" w:w="4248"/>
            <w:vAlign w:val="center"/>
            <w:shd w:fill="1F4E79"/>
          </w:tcPr>
          <w:p>
            <w:pPr>
              <w:spacing w:after="20" w:line="240" w:lineRule="auto"/>
            </w:pPr>
            <w:r/>
            <w:r>
              <w:rPr>
                <w:rFonts w:ascii="Aptos" w:hAnsi="Aptos"/>
                <w:b/>
                <w:color w:val="FFFFFF"/>
                <w:sz w:val="14"/>
              </w:rPr>
              <w:t>Checks and planned use</w:t>
            </w:r>
          </w:p>
        </w:tc>
      </w:tr>
      <w:tr>
        <w:tc>
          <w:tcPr>
            <w:tcW w:type="dxa" w:w="1440"/>
            <w:vAlign w:val="center"/>
          </w:tcPr>
          <w:p>
            <w:pPr>
              <w:spacing w:after="20" w:line="240" w:lineRule="auto"/>
            </w:pPr>
            <w:r/>
            <w:r>
              <w:rPr>
                <w:rFonts w:ascii="Aptos" w:hAnsi="Aptos"/>
                <w:b w:val="0"/>
                <w:sz w:val="14"/>
              </w:rPr>
              <w:t>rating</w:t>
            </w:r>
          </w:p>
        </w:tc>
        <w:tc>
          <w:tcPr>
            <w:tcW w:type="dxa" w:w="1080"/>
            <w:vAlign w:val="center"/>
          </w:tcPr>
          <w:p>
            <w:pPr>
              <w:spacing w:after="20" w:line="240" w:lineRule="auto"/>
            </w:pPr>
            <w:r/>
            <w:r>
              <w:rPr>
                <w:rFonts w:ascii="Aptos" w:hAnsi="Aptos"/>
                <w:b w:val="0"/>
                <w:sz w:val="14"/>
              </w:rPr>
              <w:t>int64</w:t>
            </w:r>
          </w:p>
        </w:tc>
        <w:tc>
          <w:tcPr>
            <w:tcW w:type="dxa" w:w="2376"/>
            <w:vAlign w:val="center"/>
          </w:tcPr>
          <w:p>
            <w:pPr>
              <w:spacing w:after="20" w:line="240" w:lineRule="auto"/>
            </w:pPr>
            <w:r/>
            <w:r>
              <w:rPr>
                <w:rFonts w:ascii="Aptos" w:hAnsi="Aptos"/>
                <w:b w:val="0"/>
                <w:sz w:val="14"/>
              </w:rPr>
              <w:t>Ordinal customer rating; potential sentiment proxy.</w:t>
            </w:r>
          </w:p>
        </w:tc>
        <w:tc>
          <w:tcPr>
            <w:tcW w:type="dxa" w:w="4248"/>
            <w:vAlign w:val="center"/>
          </w:tcPr>
          <w:p>
            <w:pPr>
              <w:spacing w:after="20" w:line="240" w:lineRule="auto"/>
            </w:pPr>
            <w:r/>
            <w:r>
              <w:rPr>
                <w:rFonts w:ascii="Aptos" w:hAnsi="Aptos"/>
                <w:b w:val="0"/>
                <w:sz w:val="14"/>
              </w:rPr>
              <w:t>Validate 1–5; count distribution; preserve original values.</w:t>
            </w:r>
          </w:p>
        </w:tc>
      </w:tr>
      <w:tr>
        <w:tc>
          <w:tcPr>
            <w:tcW w:type="dxa" w:w="1440"/>
            <w:vAlign w:val="center"/>
            <w:shd w:fill="F0F5FA"/>
          </w:tcPr>
          <w:p>
            <w:pPr>
              <w:spacing w:after="20" w:line="240" w:lineRule="auto"/>
            </w:pPr>
            <w:r/>
            <w:r>
              <w:rPr>
                <w:rFonts w:ascii="Aptos" w:hAnsi="Aptos"/>
                <w:b w:val="0"/>
                <w:sz w:val="14"/>
              </w:rPr>
              <w:t>title</w:t>
            </w:r>
          </w:p>
        </w:tc>
        <w:tc>
          <w:tcPr>
            <w:tcW w:type="dxa" w:w="1080"/>
            <w:vAlign w:val="center"/>
            <w:shd w:fill="F0F5FA"/>
          </w:tcPr>
          <w:p>
            <w:pPr>
              <w:spacing w:after="20" w:line="240" w:lineRule="auto"/>
            </w:pPr>
            <w:r/>
            <w:r>
              <w:rPr>
                <w:rFonts w:ascii="Aptos" w:hAnsi="Aptos"/>
                <w:b w:val="0"/>
                <w:sz w:val="14"/>
              </w:rPr>
              <w:t>str</w:t>
            </w:r>
          </w:p>
        </w:tc>
        <w:tc>
          <w:tcPr>
            <w:tcW w:type="dxa" w:w="2376"/>
            <w:vAlign w:val="center"/>
            <w:shd w:fill="F0F5FA"/>
          </w:tcPr>
          <w:p>
            <w:pPr>
              <w:spacing w:after="20" w:line="240" w:lineRule="auto"/>
            </w:pPr>
            <w:r/>
            <w:r>
              <w:rPr>
                <w:rFonts w:ascii="Aptos" w:hAnsi="Aptos"/>
                <w:b w:val="0"/>
                <w:sz w:val="14"/>
              </w:rPr>
              <w:t>Short review headline.</w:t>
            </w:r>
          </w:p>
        </w:tc>
        <w:tc>
          <w:tcPr>
            <w:tcW w:type="dxa" w:w="4248"/>
            <w:vAlign w:val="center"/>
            <w:shd w:fill="F0F5FA"/>
          </w:tcPr>
          <w:p>
            <w:pPr>
              <w:spacing w:after="20" w:line="240" w:lineRule="auto"/>
            </w:pPr>
            <w:r/>
            <w:r>
              <w:rPr>
                <w:rFonts w:ascii="Aptos" w:hAnsi="Aptos"/>
                <w:b w:val="0"/>
                <w:sz w:val="14"/>
              </w:rPr>
              <w:t>160 missing; inspect blank strings and normalize whitespace.</w:t>
            </w:r>
          </w:p>
        </w:tc>
      </w:tr>
      <w:tr>
        <w:tc>
          <w:tcPr>
            <w:tcW w:type="dxa" w:w="1440"/>
            <w:vAlign w:val="center"/>
          </w:tcPr>
          <w:p>
            <w:pPr>
              <w:spacing w:after="20" w:line="240" w:lineRule="auto"/>
            </w:pPr>
            <w:r/>
            <w:r>
              <w:rPr>
                <w:rFonts w:ascii="Aptos" w:hAnsi="Aptos"/>
                <w:b w:val="0"/>
                <w:sz w:val="14"/>
              </w:rPr>
              <w:t>text</w:t>
            </w:r>
          </w:p>
        </w:tc>
        <w:tc>
          <w:tcPr>
            <w:tcW w:type="dxa" w:w="1080"/>
            <w:vAlign w:val="center"/>
          </w:tcPr>
          <w:p>
            <w:pPr>
              <w:spacing w:after="20" w:line="240" w:lineRule="auto"/>
            </w:pPr>
            <w:r/>
            <w:r>
              <w:rPr>
                <w:rFonts w:ascii="Aptos" w:hAnsi="Aptos"/>
                <w:b w:val="0"/>
                <w:sz w:val="14"/>
              </w:rPr>
              <w:t>str</w:t>
            </w:r>
          </w:p>
        </w:tc>
        <w:tc>
          <w:tcPr>
            <w:tcW w:type="dxa" w:w="2376"/>
            <w:vAlign w:val="center"/>
          </w:tcPr>
          <w:p>
            <w:pPr>
              <w:spacing w:after="20" w:line="240" w:lineRule="auto"/>
            </w:pPr>
            <w:r/>
            <w:r>
              <w:rPr>
                <w:rFonts w:ascii="Aptos" w:hAnsi="Aptos"/>
                <w:b w:val="0"/>
                <w:sz w:val="14"/>
              </w:rPr>
              <w:t>Main review text for theme/sentiment exploration.</w:t>
            </w:r>
          </w:p>
        </w:tc>
        <w:tc>
          <w:tcPr>
            <w:tcW w:type="dxa" w:w="4248"/>
            <w:vAlign w:val="center"/>
          </w:tcPr>
          <w:p>
            <w:pPr>
              <w:spacing w:after="20" w:line="240" w:lineRule="auto"/>
            </w:pPr>
            <w:r/>
            <w:r>
              <w:rPr>
                <w:rFonts w:ascii="Aptos" w:hAnsi="Aptos"/>
                <w:b w:val="0"/>
                <w:sz w:val="14"/>
              </w:rPr>
              <w:t>212 missing; inspect empty strings, language, length and content quality.</w:t>
            </w:r>
          </w:p>
        </w:tc>
      </w:tr>
      <w:tr>
        <w:tc>
          <w:tcPr>
            <w:tcW w:type="dxa" w:w="1440"/>
            <w:vAlign w:val="center"/>
            <w:shd w:fill="F0F5FA"/>
          </w:tcPr>
          <w:p>
            <w:pPr>
              <w:spacing w:after="20" w:line="240" w:lineRule="auto"/>
            </w:pPr>
            <w:r/>
            <w:r>
              <w:rPr>
                <w:rFonts w:ascii="Aptos" w:hAnsi="Aptos"/>
                <w:b w:val="0"/>
                <w:sz w:val="14"/>
              </w:rPr>
              <w:t>images</w:t>
            </w:r>
          </w:p>
        </w:tc>
        <w:tc>
          <w:tcPr>
            <w:tcW w:type="dxa" w:w="1080"/>
            <w:vAlign w:val="center"/>
            <w:shd w:fill="F0F5FA"/>
          </w:tcPr>
          <w:p>
            <w:pPr>
              <w:spacing w:after="20" w:line="240" w:lineRule="auto"/>
            </w:pPr>
            <w:r/>
            <w:r>
              <w:rPr>
                <w:rFonts w:ascii="Aptos" w:hAnsi="Aptos"/>
                <w:b w:val="0"/>
                <w:sz w:val="14"/>
              </w:rPr>
              <w:t>str</w:t>
            </w:r>
          </w:p>
        </w:tc>
        <w:tc>
          <w:tcPr>
            <w:tcW w:type="dxa" w:w="2376"/>
            <w:vAlign w:val="center"/>
            <w:shd w:fill="F0F5FA"/>
          </w:tcPr>
          <w:p>
            <w:pPr>
              <w:spacing w:after="20" w:line="240" w:lineRule="auto"/>
            </w:pPr>
            <w:r/>
            <w:r>
              <w:rPr>
                <w:rFonts w:ascii="Aptos" w:hAnsi="Aptos"/>
                <w:b w:val="0"/>
                <w:sz w:val="14"/>
              </w:rPr>
              <w:t>Image-related review field.</w:t>
            </w:r>
          </w:p>
        </w:tc>
        <w:tc>
          <w:tcPr>
            <w:tcW w:type="dxa" w:w="4248"/>
            <w:vAlign w:val="center"/>
            <w:shd w:fill="F0F5FA"/>
          </w:tcPr>
          <w:p>
            <w:pPr>
              <w:spacing w:after="20" w:line="240" w:lineRule="auto"/>
            </w:pPr>
            <w:r/>
            <w:r>
              <w:rPr>
                <w:rFonts w:ascii="Aptos" w:hAnsi="Aptos"/>
                <w:b w:val="0"/>
                <w:sz w:val="14"/>
              </w:rPr>
              <w:t>Inspect serialization; likely exclude from initial text analysis.</w:t>
            </w:r>
          </w:p>
        </w:tc>
      </w:tr>
      <w:tr>
        <w:tc>
          <w:tcPr>
            <w:tcW w:type="dxa" w:w="1440"/>
            <w:vAlign w:val="center"/>
          </w:tcPr>
          <w:p>
            <w:pPr>
              <w:spacing w:after="20" w:line="240" w:lineRule="auto"/>
            </w:pPr>
            <w:r/>
            <w:r>
              <w:rPr>
                <w:rFonts w:ascii="Aptos" w:hAnsi="Aptos"/>
                <w:b w:val="0"/>
                <w:sz w:val="14"/>
              </w:rPr>
              <w:t>asin</w:t>
            </w:r>
          </w:p>
        </w:tc>
        <w:tc>
          <w:tcPr>
            <w:tcW w:type="dxa" w:w="1080"/>
            <w:vAlign w:val="center"/>
          </w:tcPr>
          <w:p>
            <w:pPr>
              <w:spacing w:after="20" w:line="240" w:lineRule="auto"/>
            </w:pPr>
            <w:r/>
            <w:r>
              <w:rPr>
                <w:rFonts w:ascii="Aptos" w:hAnsi="Aptos"/>
                <w:b w:val="0"/>
                <w:sz w:val="14"/>
              </w:rPr>
              <w:t>str</w:t>
            </w:r>
          </w:p>
        </w:tc>
        <w:tc>
          <w:tcPr>
            <w:tcW w:type="dxa" w:w="2376"/>
            <w:vAlign w:val="center"/>
          </w:tcPr>
          <w:p>
            <w:pPr>
              <w:spacing w:after="20" w:line="240" w:lineRule="auto"/>
            </w:pPr>
            <w:r/>
            <w:r>
              <w:rPr>
                <w:rFonts w:ascii="Aptos" w:hAnsi="Aptos"/>
                <w:b w:val="0"/>
                <w:sz w:val="14"/>
              </w:rPr>
              <w:t>Product identifier.</w:t>
            </w:r>
          </w:p>
        </w:tc>
        <w:tc>
          <w:tcPr>
            <w:tcW w:type="dxa" w:w="4248"/>
            <w:vAlign w:val="center"/>
          </w:tcPr>
          <w:p>
            <w:pPr>
              <w:spacing w:after="20" w:line="240" w:lineRule="auto"/>
            </w:pPr>
            <w:r/>
            <w:r>
              <w:rPr>
                <w:rFonts w:ascii="Aptos" w:hAnsi="Aptos"/>
                <w:b w:val="0"/>
                <w:sz w:val="14"/>
              </w:rPr>
              <w:t>Preserve as string; check blanks and frequency.</w:t>
            </w:r>
          </w:p>
        </w:tc>
      </w:tr>
      <w:tr>
        <w:tc>
          <w:tcPr>
            <w:tcW w:type="dxa" w:w="1440"/>
            <w:vAlign w:val="center"/>
            <w:shd w:fill="F0F5FA"/>
          </w:tcPr>
          <w:p>
            <w:pPr>
              <w:spacing w:after="20" w:line="240" w:lineRule="auto"/>
            </w:pPr>
            <w:r/>
            <w:r>
              <w:rPr>
                <w:rFonts w:ascii="Aptos" w:hAnsi="Aptos"/>
                <w:b w:val="0"/>
                <w:sz w:val="14"/>
              </w:rPr>
              <w:t>parent_asin</w:t>
            </w:r>
          </w:p>
        </w:tc>
        <w:tc>
          <w:tcPr>
            <w:tcW w:type="dxa" w:w="1080"/>
            <w:vAlign w:val="center"/>
            <w:shd w:fill="F0F5FA"/>
          </w:tcPr>
          <w:p>
            <w:pPr>
              <w:spacing w:after="20" w:line="240" w:lineRule="auto"/>
            </w:pPr>
            <w:r/>
            <w:r>
              <w:rPr>
                <w:rFonts w:ascii="Aptos" w:hAnsi="Aptos"/>
                <w:b w:val="0"/>
                <w:sz w:val="14"/>
              </w:rPr>
              <w:t>str</w:t>
            </w:r>
          </w:p>
        </w:tc>
        <w:tc>
          <w:tcPr>
            <w:tcW w:type="dxa" w:w="2376"/>
            <w:vAlign w:val="center"/>
            <w:shd w:fill="F0F5FA"/>
          </w:tcPr>
          <w:p>
            <w:pPr>
              <w:spacing w:after="20" w:line="240" w:lineRule="auto"/>
            </w:pPr>
            <w:r/>
            <w:r>
              <w:rPr>
                <w:rFonts w:ascii="Aptos" w:hAnsi="Aptos"/>
                <w:b w:val="0"/>
                <w:sz w:val="14"/>
              </w:rPr>
              <w:t>Parent product/variant identifier.</w:t>
            </w:r>
          </w:p>
        </w:tc>
        <w:tc>
          <w:tcPr>
            <w:tcW w:type="dxa" w:w="4248"/>
            <w:vAlign w:val="center"/>
            <w:shd w:fill="F0F5FA"/>
          </w:tcPr>
          <w:p>
            <w:pPr>
              <w:spacing w:after="20" w:line="240" w:lineRule="auto"/>
            </w:pPr>
            <w:r/>
            <w:r>
              <w:rPr>
                <w:rFonts w:ascii="Aptos" w:hAnsi="Aptos"/>
                <w:b w:val="0"/>
                <w:sz w:val="14"/>
              </w:rPr>
              <w:t>Verify source meaning before product grouping.</w:t>
            </w:r>
          </w:p>
        </w:tc>
      </w:tr>
      <w:tr>
        <w:tc>
          <w:tcPr>
            <w:tcW w:type="dxa" w:w="1440"/>
            <w:vAlign w:val="center"/>
          </w:tcPr>
          <w:p>
            <w:pPr>
              <w:spacing w:after="20" w:line="240" w:lineRule="auto"/>
            </w:pPr>
            <w:r/>
            <w:r>
              <w:rPr>
                <w:rFonts w:ascii="Aptos" w:hAnsi="Aptos"/>
                <w:b w:val="0"/>
                <w:sz w:val="14"/>
              </w:rPr>
              <w:t>user_id</w:t>
            </w:r>
          </w:p>
        </w:tc>
        <w:tc>
          <w:tcPr>
            <w:tcW w:type="dxa" w:w="1080"/>
            <w:vAlign w:val="center"/>
          </w:tcPr>
          <w:p>
            <w:pPr>
              <w:spacing w:after="20" w:line="240" w:lineRule="auto"/>
            </w:pPr>
            <w:r/>
            <w:r>
              <w:rPr>
                <w:rFonts w:ascii="Aptos" w:hAnsi="Aptos"/>
                <w:b w:val="0"/>
                <w:sz w:val="14"/>
              </w:rPr>
              <w:t>str</w:t>
            </w:r>
          </w:p>
        </w:tc>
        <w:tc>
          <w:tcPr>
            <w:tcW w:type="dxa" w:w="2376"/>
            <w:vAlign w:val="center"/>
          </w:tcPr>
          <w:p>
            <w:pPr>
              <w:spacing w:after="20" w:line="240" w:lineRule="auto"/>
            </w:pPr>
            <w:r/>
            <w:r>
              <w:rPr>
                <w:rFonts w:ascii="Aptos" w:hAnsi="Aptos"/>
                <w:b w:val="0"/>
                <w:sz w:val="14"/>
              </w:rPr>
              <w:t>Reviewer identifier.</w:t>
            </w:r>
          </w:p>
        </w:tc>
        <w:tc>
          <w:tcPr>
            <w:tcW w:type="dxa" w:w="4248"/>
            <w:vAlign w:val="center"/>
          </w:tcPr>
          <w:p>
            <w:pPr>
              <w:spacing w:after="20" w:line="240" w:lineRule="auto"/>
            </w:pPr>
            <w:r/>
            <w:r>
              <w:rPr>
                <w:rFonts w:ascii="Aptos" w:hAnsi="Aptos"/>
                <w:b w:val="0"/>
                <w:sz w:val="14"/>
              </w:rPr>
              <w:t>Minimize use; do not display publicly or attempt identification.</w:t>
            </w:r>
          </w:p>
        </w:tc>
      </w:tr>
      <w:tr>
        <w:tc>
          <w:tcPr>
            <w:tcW w:type="dxa" w:w="1440"/>
            <w:vAlign w:val="center"/>
            <w:shd w:fill="F0F5FA"/>
          </w:tcPr>
          <w:p>
            <w:pPr>
              <w:spacing w:after="20" w:line="240" w:lineRule="auto"/>
            </w:pPr>
            <w:r/>
            <w:r>
              <w:rPr>
                <w:rFonts w:ascii="Aptos" w:hAnsi="Aptos"/>
                <w:b w:val="0"/>
                <w:sz w:val="14"/>
              </w:rPr>
              <w:t>timestamp</w:t>
            </w:r>
          </w:p>
        </w:tc>
        <w:tc>
          <w:tcPr>
            <w:tcW w:type="dxa" w:w="1080"/>
            <w:vAlign w:val="center"/>
            <w:shd w:fill="F0F5FA"/>
          </w:tcPr>
          <w:p>
            <w:pPr>
              <w:spacing w:after="20" w:line="240" w:lineRule="auto"/>
            </w:pPr>
            <w:r/>
            <w:r>
              <w:rPr>
                <w:rFonts w:ascii="Aptos" w:hAnsi="Aptos"/>
                <w:b w:val="0"/>
                <w:sz w:val="14"/>
              </w:rPr>
              <w:t>str</w:t>
            </w:r>
          </w:p>
        </w:tc>
        <w:tc>
          <w:tcPr>
            <w:tcW w:type="dxa" w:w="2376"/>
            <w:vAlign w:val="center"/>
            <w:shd w:fill="F0F5FA"/>
          </w:tcPr>
          <w:p>
            <w:pPr>
              <w:spacing w:after="20" w:line="240" w:lineRule="auto"/>
            </w:pPr>
            <w:r/>
            <w:r>
              <w:rPr>
                <w:rFonts w:ascii="Aptos" w:hAnsi="Aptos"/>
                <w:b w:val="0"/>
                <w:sz w:val="14"/>
              </w:rPr>
              <w:t>Review date/time at input stage.</w:t>
            </w:r>
          </w:p>
        </w:tc>
        <w:tc>
          <w:tcPr>
            <w:tcW w:type="dxa" w:w="4248"/>
            <w:vAlign w:val="center"/>
            <w:shd w:fill="F0F5FA"/>
          </w:tcPr>
          <w:p>
            <w:pPr>
              <w:spacing w:after="20" w:line="240" w:lineRule="auto"/>
            </w:pPr>
            <w:r/>
            <w:r>
              <w:rPr>
                <w:rFonts w:ascii="Aptos" w:hAnsi="Aptos"/>
                <w:b w:val="0"/>
                <w:sz w:val="14"/>
              </w:rPr>
              <w:t>Reported zero parse failures; document units/time zone and create derived datetime.</w:t>
            </w:r>
          </w:p>
        </w:tc>
      </w:tr>
      <w:tr>
        <w:tc>
          <w:tcPr>
            <w:tcW w:type="dxa" w:w="1440"/>
            <w:vAlign w:val="center"/>
          </w:tcPr>
          <w:p>
            <w:pPr>
              <w:spacing w:after="20" w:line="240" w:lineRule="auto"/>
            </w:pPr>
            <w:r/>
            <w:r>
              <w:rPr>
                <w:rFonts w:ascii="Aptos" w:hAnsi="Aptos"/>
                <w:b w:val="0"/>
                <w:sz w:val="14"/>
              </w:rPr>
              <w:t>helpful_vote</w:t>
            </w:r>
          </w:p>
        </w:tc>
        <w:tc>
          <w:tcPr>
            <w:tcW w:type="dxa" w:w="1080"/>
            <w:vAlign w:val="center"/>
          </w:tcPr>
          <w:p>
            <w:pPr>
              <w:spacing w:after="20" w:line="240" w:lineRule="auto"/>
            </w:pPr>
            <w:r/>
            <w:r>
              <w:rPr>
                <w:rFonts w:ascii="Aptos" w:hAnsi="Aptos"/>
                <w:b w:val="0"/>
                <w:sz w:val="14"/>
              </w:rPr>
              <w:t>int64</w:t>
            </w:r>
          </w:p>
        </w:tc>
        <w:tc>
          <w:tcPr>
            <w:tcW w:type="dxa" w:w="2376"/>
            <w:vAlign w:val="center"/>
          </w:tcPr>
          <w:p>
            <w:pPr>
              <w:spacing w:after="20" w:line="240" w:lineRule="auto"/>
            </w:pPr>
            <w:r/>
            <w:r>
              <w:rPr>
                <w:rFonts w:ascii="Aptos" w:hAnsi="Aptos"/>
                <w:b w:val="0"/>
                <w:sz w:val="14"/>
              </w:rPr>
              <w:t>Helpful-vote count.</w:t>
            </w:r>
          </w:p>
        </w:tc>
        <w:tc>
          <w:tcPr>
            <w:tcW w:type="dxa" w:w="4248"/>
            <w:vAlign w:val="center"/>
          </w:tcPr>
          <w:p>
            <w:pPr>
              <w:spacing w:after="20" w:line="240" w:lineRule="auto"/>
            </w:pPr>
            <w:r/>
            <w:r>
              <w:rPr>
                <w:rFonts w:ascii="Aptos" w:hAnsi="Aptos"/>
                <w:b w:val="0"/>
                <w:sz w:val="14"/>
              </w:rPr>
              <w:t>Check non-negativity, zeros, skew and outliers.</w:t>
            </w:r>
          </w:p>
        </w:tc>
      </w:tr>
      <w:tr>
        <w:tc>
          <w:tcPr>
            <w:tcW w:type="dxa" w:w="1440"/>
            <w:vAlign w:val="center"/>
            <w:shd w:fill="F0F5FA"/>
          </w:tcPr>
          <w:p>
            <w:pPr>
              <w:spacing w:after="20" w:line="240" w:lineRule="auto"/>
            </w:pPr>
            <w:r/>
            <w:r>
              <w:rPr>
                <w:rFonts w:ascii="Aptos" w:hAnsi="Aptos"/>
                <w:b w:val="0"/>
                <w:sz w:val="14"/>
              </w:rPr>
              <w:t>verified_purchase</w:t>
            </w:r>
          </w:p>
        </w:tc>
        <w:tc>
          <w:tcPr>
            <w:tcW w:type="dxa" w:w="1080"/>
            <w:vAlign w:val="center"/>
            <w:shd w:fill="F0F5FA"/>
          </w:tcPr>
          <w:p>
            <w:pPr>
              <w:spacing w:after="20" w:line="240" w:lineRule="auto"/>
            </w:pPr>
            <w:r/>
            <w:r>
              <w:rPr>
                <w:rFonts w:ascii="Aptos" w:hAnsi="Aptos"/>
                <w:b w:val="0"/>
                <w:sz w:val="14"/>
              </w:rPr>
              <w:t>bool</w:t>
            </w:r>
          </w:p>
        </w:tc>
        <w:tc>
          <w:tcPr>
            <w:tcW w:type="dxa" w:w="2376"/>
            <w:vAlign w:val="center"/>
            <w:shd w:fill="F0F5FA"/>
          </w:tcPr>
          <w:p>
            <w:pPr>
              <w:spacing w:after="20" w:line="240" w:lineRule="auto"/>
            </w:pPr>
            <w:r/>
            <w:r>
              <w:rPr>
                <w:rFonts w:ascii="Aptos" w:hAnsi="Aptos"/>
                <w:b w:val="0"/>
                <w:sz w:val="14"/>
              </w:rPr>
              <w:t>Purchase verification indicator.</w:t>
            </w:r>
          </w:p>
        </w:tc>
        <w:tc>
          <w:tcPr>
            <w:tcW w:type="dxa" w:w="4248"/>
            <w:vAlign w:val="center"/>
            <w:shd w:fill="F0F5FA"/>
          </w:tcPr>
          <w:p>
            <w:pPr>
              <w:spacing w:after="20" w:line="240" w:lineRule="auto"/>
            </w:pPr>
            <w:r/>
            <w:r>
              <w:rPr>
                <w:rFonts w:ascii="Aptos" w:hAnsi="Aptos"/>
                <w:b w:val="0"/>
                <w:sz w:val="14"/>
              </w:rPr>
              <w:t>Count true/false; compare rating distributions cautiously.</w:t>
            </w:r>
          </w:p>
        </w:tc>
      </w:tr>
    </w:tbl>
    <w:p>
      <w:pPr>
        <w:spacing w:after="20"/>
      </w:pPr>
    </w:p>
    <w:p>
      <w:pPr>
        <w:pStyle w:val="Heading2"/>
      </w:pPr>
      <w:r>
        <w:t>11.1 Why each field matters</w:t>
      </w:r>
    </w:p>
    <w:p>
      <w:pPr>
        <w:keepLines/>
      </w:pPr>
      <w:r>
        <w:rPr>
          <w:i w:val="0"/>
        </w:rPr>
        <w:t>The rating field enables descriptive distributions and grouping. The title and text fields contain customer language. Product identifiers support product-level aggregation only after identifier semantics are confirmed. Timestamp allows time-based analysis, while helpful_vote and verified_purchase can support exploratory comparisons. The images field may be useful later but is not necessary for a first text-only baseline. The user_id field is not required to identify individuals and should be excluded from public output.</w:t>
      </w:r>
    </w:p>
    <w:p>
      <w:pPr>
        <w:pStyle w:val="Heading2"/>
      </w:pPr>
      <w:r>
        <w:t>11.2 Known unknowns</w:t>
      </w:r>
    </w:p>
    <w:p>
      <w:pPr>
        <w:pStyle w:val="ListBullet"/>
        <w:spacing w:after="40" w:line="252" w:lineRule="auto"/>
      </w:pPr>
      <w:r>
        <w:t>The exact source URL and license of the local CSV are not established by the current screenshots.</w:t>
      </w:r>
    </w:p>
    <w:p>
      <w:pPr>
        <w:pStyle w:val="ListBullet"/>
        <w:spacing w:after="40" w:line="252" w:lineRule="auto"/>
      </w:pPr>
      <w:r>
        <w:t>The meaning and serialization of the images field are not documented in the provided inspection output.</w:t>
      </w:r>
    </w:p>
    <w:p>
      <w:pPr>
        <w:pStyle w:val="ListBullet"/>
        <w:spacing w:after="40" w:line="252" w:lineRule="auto"/>
      </w:pPr>
      <w:r>
        <w:t>The timestamp format and timezone semantics need source-documentation confirmation.</w:t>
      </w:r>
    </w:p>
    <w:p>
      <w:pPr>
        <w:pStyle w:val="ListBullet"/>
        <w:spacing w:after="40" w:line="252" w:lineRule="auto"/>
      </w:pPr>
      <w:r>
        <w:t>The relationship between asin and parent_asin should be checked before aggregation.</w:t>
      </w:r>
    </w:p>
    <w:p>
      <w:pPr>
        <w:pStyle w:val="ListBullet"/>
        <w:spacing w:after="40" w:line="252" w:lineRule="auto"/>
      </w:pPr>
      <w:r>
        <w:t>Zero nulls in a column do not rule out empty strings, placeholder values, or semantically invalid entries.</w:t>
      </w:r>
    </w:p>
    <w:p>
      <w:pPr>
        <w:pStyle w:val="Heading1"/>
        <w:pageBreakBefore/>
      </w:pPr>
      <w:r>
        <w:t>12. Baseline Data Quality: Exact Observed Results</w:t>
      </w:r>
    </w:p>
    <w:p>
      <w:pPr>
        <w:pStyle w:val="Heading2"/>
      </w:pPr>
      <w:r>
        <w:t>12.1 Dataset size and missing values</w:t>
      </w:r>
    </w:p>
    <w:p>
      <w:pPr>
        <w:keepLines/>
      </w:pPr>
      <w:r>
        <w:rPr>
          <w:i w:val="0"/>
        </w:rPr>
        <w:t>The latest screenshots report 701,528 rows and 10 columns. The missing-value output reports 160 missing title values and 212 missing text values; the other eight fields show zero missing values in that check. The displayed percentages are rounded to two decimal places.</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1584"/>
            <w:vAlign w:val="center"/>
            <w:shd w:fill="1F4E79"/>
          </w:tcPr>
          <w:p>
            <w:pPr>
              <w:spacing w:after="20" w:line="240" w:lineRule="auto"/>
            </w:pPr>
            <w:r/>
            <w:r>
              <w:rPr>
                <w:rFonts w:ascii="Aptos" w:hAnsi="Aptos"/>
                <w:b/>
                <w:color w:val="FFFFFF"/>
                <w:sz w:val="14"/>
              </w:rPr>
              <w:t>Column</w:t>
            </w:r>
          </w:p>
        </w:tc>
        <w:tc>
          <w:tcPr>
            <w:tcW w:type="dxa" w:w="1584"/>
            <w:vAlign w:val="center"/>
            <w:shd w:fill="1F4E79"/>
          </w:tcPr>
          <w:p>
            <w:pPr>
              <w:spacing w:after="20" w:line="240" w:lineRule="auto"/>
            </w:pPr>
            <w:r/>
            <w:r>
              <w:rPr>
                <w:rFonts w:ascii="Aptos" w:hAnsi="Aptos"/>
                <w:b/>
                <w:color w:val="FFFFFF"/>
                <w:sz w:val="14"/>
              </w:rPr>
              <w:t>Missing count</w:t>
            </w:r>
          </w:p>
        </w:tc>
        <w:tc>
          <w:tcPr>
            <w:tcW w:type="dxa" w:w="1872"/>
            <w:vAlign w:val="center"/>
            <w:shd w:fill="1F4E79"/>
          </w:tcPr>
          <w:p>
            <w:pPr>
              <w:spacing w:after="20" w:line="240" w:lineRule="auto"/>
            </w:pPr>
            <w:r/>
            <w:r>
              <w:rPr>
                <w:rFonts w:ascii="Aptos" w:hAnsi="Aptos"/>
                <w:b/>
                <w:color w:val="FFFFFF"/>
                <w:sz w:val="14"/>
              </w:rPr>
              <w:t>Reported percentage</w:t>
            </w:r>
          </w:p>
        </w:tc>
        <w:tc>
          <w:tcPr>
            <w:tcW w:type="dxa" w:w="4104"/>
            <w:vAlign w:val="center"/>
            <w:shd w:fill="1F4E79"/>
          </w:tcPr>
          <w:p>
            <w:pPr>
              <w:spacing w:after="20" w:line="240" w:lineRule="auto"/>
            </w:pPr>
            <w:r/>
            <w:r>
              <w:rPr>
                <w:rFonts w:ascii="Aptos" w:hAnsi="Aptos"/>
                <w:b/>
                <w:color w:val="FFFFFF"/>
                <w:sz w:val="14"/>
              </w:rPr>
              <w:t>Interpretation</w:t>
            </w:r>
          </w:p>
        </w:tc>
      </w:tr>
      <w:tr>
        <w:tc>
          <w:tcPr>
            <w:tcW w:type="dxa" w:w="1584"/>
            <w:vAlign w:val="center"/>
          </w:tcPr>
          <w:p>
            <w:pPr>
              <w:spacing w:after="20" w:line="240" w:lineRule="auto"/>
            </w:pPr>
            <w:r/>
            <w:r>
              <w:rPr>
                <w:rFonts w:ascii="Aptos" w:hAnsi="Aptos"/>
                <w:b w:val="0"/>
                <w:sz w:val="14"/>
              </w:rPr>
              <w:t>rating</w:t>
            </w:r>
          </w:p>
        </w:tc>
        <w:tc>
          <w:tcPr>
            <w:tcW w:type="dxa" w:w="1584"/>
            <w:vAlign w:val="center"/>
          </w:tcPr>
          <w:p>
            <w:pPr>
              <w:spacing w:after="20" w:line="240" w:lineRule="auto"/>
            </w:pPr>
            <w:r/>
            <w:r>
              <w:rPr>
                <w:rFonts w:ascii="Aptos" w:hAnsi="Aptos"/>
                <w:b w:val="0"/>
                <w:sz w:val="14"/>
              </w:rPr>
              <w:t>0</w:t>
            </w:r>
          </w:p>
        </w:tc>
        <w:tc>
          <w:tcPr>
            <w:tcW w:type="dxa" w:w="1872"/>
            <w:vAlign w:val="center"/>
          </w:tcPr>
          <w:p>
            <w:pPr>
              <w:spacing w:after="20" w:line="240" w:lineRule="auto"/>
            </w:pPr>
            <w:r/>
            <w:r>
              <w:rPr>
                <w:rFonts w:ascii="Aptos" w:hAnsi="Aptos"/>
                <w:b w:val="0"/>
                <w:sz w:val="14"/>
              </w:rPr>
              <w:t>0.00%</w:t>
            </w:r>
          </w:p>
        </w:tc>
        <w:tc>
          <w:tcPr>
            <w:tcW w:type="dxa" w:w="4104"/>
            <w:vAlign w:val="center"/>
          </w:tcPr>
          <w:p>
            <w:pPr>
              <w:spacing w:after="20" w:line="240" w:lineRule="auto"/>
            </w:pPr>
            <w:r/>
            <w:r>
              <w:rPr>
                <w:rFonts w:ascii="Aptos" w:hAnsi="Aptos"/>
                <w:b w:val="0"/>
                <w:sz w:val="14"/>
              </w:rPr>
              <w:t>No null ratings reported.</w:t>
            </w:r>
          </w:p>
        </w:tc>
      </w:tr>
      <w:tr>
        <w:tc>
          <w:tcPr>
            <w:tcW w:type="dxa" w:w="1584"/>
            <w:vAlign w:val="center"/>
            <w:shd w:fill="F0F5FA"/>
          </w:tcPr>
          <w:p>
            <w:pPr>
              <w:spacing w:after="20" w:line="240" w:lineRule="auto"/>
            </w:pPr>
            <w:r/>
            <w:r>
              <w:rPr>
                <w:rFonts w:ascii="Aptos" w:hAnsi="Aptos"/>
                <w:b w:val="0"/>
                <w:sz w:val="14"/>
              </w:rPr>
              <w:t>title</w:t>
            </w:r>
          </w:p>
        </w:tc>
        <w:tc>
          <w:tcPr>
            <w:tcW w:type="dxa" w:w="1584"/>
            <w:vAlign w:val="center"/>
            <w:shd w:fill="F0F5FA"/>
          </w:tcPr>
          <w:p>
            <w:pPr>
              <w:spacing w:after="20" w:line="240" w:lineRule="auto"/>
            </w:pPr>
            <w:r/>
            <w:r>
              <w:rPr>
                <w:rFonts w:ascii="Aptos" w:hAnsi="Aptos"/>
                <w:b w:val="0"/>
                <w:sz w:val="14"/>
              </w:rPr>
              <w:t>160</w:t>
            </w:r>
          </w:p>
        </w:tc>
        <w:tc>
          <w:tcPr>
            <w:tcW w:type="dxa" w:w="1872"/>
            <w:vAlign w:val="center"/>
            <w:shd w:fill="F0F5FA"/>
          </w:tcPr>
          <w:p>
            <w:pPr>
              <w:spacing w:after="20" w:line="240" w:lineRule="auto"/>
            </w:pPr>
            <w:r/>
            <w:r>
              <w:rPr>
                <w:rFonts w:ascii="Aptos" w:hAnsi="Aptos"/>
                <w:b w:val="0"/>
                <w:sz w:val="14"/>
              </w:rPr>
              <w:t>0.02%</w:t>
            </w:r>
          </w:p>
        </w:tc>
        <w:tc>
          <w:tcPr>
            <w:tcW w:type="dxa" w:w="4104"/>
            <w:vAlign w:val="center"/>
            <w:shd w:fill="F0F5FA"/>
          </w:tcPr>
          <w:p>
            <w:pPr>
              <w:spacing w:after="20" w:line="240" w:lineRule="auto"/>
            </w:pPr>
            <w:r/>
            <w:r>
              <w:rPr>
                <w:rFonts w:ascii="Aptos" w:hAnsi="Aptos"/>
                <w:b w:val="0"/>
                <w:sz w:val="14"/>
              </w:rPr>
              <w:t>Small share, but preserve a missingness flag.</w:t>
            </w:r>
          </w:p>
        </w:tc>
      </w:tr>
      <w:tr>
        <w:tc>
          <w:tcPr>
            <w:tcW w:type="dxa" w:w="1584"/>
            <w:vAlign w:val="center"/>
          </w:tcPr>
          <w:p>
            <w:pPr>
              <w:spacing w:after="20" w:line="240" w:lineRule="auto"/>
            </w:pPr>
            <w:r/>
            <w:r>
              <w:rPr>
                <w:rFonts w:ascii="Aptos" w:hAnsi="Aptos"/>
                <w:b w:val="0"/>
                <w:sz w:val="14"/>
              </w:rPr>
              <w:t>text</w:t>
            </w:r>
          </w:p>
        </w:tc>
        <w:tc>
          <w:tcPr>
            <w:tcW w:type="dxa" w:w="1584"/>
            <w:vAlign w:val="center"/>
          </w:tcPr>
          <w:p>
            <w:pPr>
              <w:spacing w:after="20" w:line="240" w:lineRule="auto"/>
            </w:pPr>
            <w:r/>
            <w:r>
              <w:rPr>
                <w:rFonts w:ascii="Aptos" w:hAnsi="Aptos"/>
                <w:b w:val="0"/>
                <w:sz w:val="14"/>
              </w:rPr>
              <w:t>212</w:t>
            </w:r>
          </w:p>
        </w:tc>
        <w:tc>
          <w:tcPr>
            <w:tcW w:type="dxa" w:w="1872"/>
            <w:vAlign w:val="center"/>
          </w:tcPr>
          <w:p>
            <w:pPr>
              <w:spacing w:after="20" w:line="240" w:lineRule="auto"/>
            </w:pPr>
            <w:r/>
            <w:r>
              <w:rPr>
                <w:rFonts w:ascii="Aptos" w:hAnsi="Aptos"/>
                <w:b w:val="0"/>
                <w:sz w:val="14"/>
              </w:rPr>
              <w:t>0.03%</w:t>
            </w:r>
          </w:p>
        </w:tc>
        <w:tc>
          <w:tcPr>
            <w:tcW w:type="dxa" w:w="4104"/>
            <w:vAlign w:val="center"/>
          </w:tcPr>
          <w:p>
            <w:pPr>
              <w:spacing w:after="20" w:line="240" w:lineRule="auto"/>
            </w:pPr>
            <w:r/>
            <w:r>
              <w:rPr>
                <w:rFonts w:ascii="Aptos" w:hAnsi="Aptos"/>
                <w:b w:val="0"/>
                <w:sz w:val="14"/>
              </w:rPr>
              <w:t>Text analysis needs a defined rule for missing/blank reviews.</w:t>
            </w:r>
          </w:p>
        </w:tc>
      </w:tr>
      <w:tr>
        <w:tc>
          <w:tcPr>
            <w:tcW w:type="dxa" w:w="1584"/>
            <w:vAlign w:val="center"/>
            <w:shd w:fill="F0F5FA"/>
          </w:tcPr>
          <w:p>
            <w:pPr>
              <w:spacing w:after="20" w:line="240" w:lineRule="auto"/>
            </w:pPr>
            <w:r/>
            <w:r>
              <w:rPr>
                <w:rFonts w:ascii="Aptos" w:hAnsi="Aptos"/>
                <w:b w:val="0"/>
                <w:sz w:val="14"/>
              </w:rPr>
              <w:t>images</w:t>
            </w:r>
          </w:p>
        </w:tc>
        <w:tc>
          <w:tcPr>
            <w:tcW w:type="dxa" w:w="1584"/>
            <w:vAlign w:val="center"/>
            <w:shd w:fill="F0F5FA"/>
          </w:tcPr>
          <w:p>
            <w:pPr>
              <w:spacing w:after="20" w:line="240" w:lineRule="auto"/>
            </w:pPr>
            <w:r/>
            <w:r>
              <w:rPr>
                <w:rFonts w:ascii="Aptos" w:hAnsi="Aptos"/>
                <w:b w:val="0"/>
                <w:sz w:val="14"/>
              </w:rPr>
              <w:t>0</w:t>
            </w:r>
          </w:p>
        </w:tc>
        <w:tc>
          <w:tcPr>
            <w:tcW w:type="dxa" w:w="1872"/>
            <w:vAlign w:val="center"/>
            <w:shd w:fill="F0F5FA"/>
          </w:tcPr>
          <w:p>
            <w:pPr>
              <w:spacing w:after="20" w:line="240" w:lineRule="auto"/>
            </w:pPr>
            <w:r/>
            <w:r>
              <w:rPr>
                <w:rFonts w:ascii="Aptos" w:hAnsi="Aptos"/>
                <w:b w:val="0"/>
                <w:sz w:val="14"/>
              </w:rPr>
              <w:t>0.00%</w:t>
            </w:r>
          </w:p>
        </w:tc>
        <w:tc>
          <w:tcPr>
            <w:tcW w:type="dxa" w:w="4104"/>
            <w:vAlign w:val="center"/>
            <w:shd w:fill="F0F5FA"/>
          </w:tcPr>
          <w:p>
            <w:pPr>
              <w:spacing w:after="20" w:line="240" w:lineRule="auto"/>
            </w:pPr>
            <w:r/>
            <w:r>
              <w:rPr>
                <w:rFonts w:ascii="Aptos" w:hAnsi="Aptos"/>
                <w:b w:val="0"/>
                <w:sz w:val="14"/>
              </w:rPr>
              <w:t>Null check passed; format/semantic validation still needed.</w:t>
            </w:r>
          </w:p>
        </w:tc>
      </w:tr>
      <w:tr>
        <w:tc>
          <w:tcPr>
            <w:tcW w:type="dxa" w:w="1584"/>
            <w:vAlign w:val="center"/>
          </w:tcPr>
          <w:p>
            <w:pPr>
              <w:spacing w:after="20" w:line="240" w:lineRule="auto"/>
            </w:pPr>
            <w:r/>
            <w:r>
              <w:rPr>
                <w:rFonts w:ascii="Aptos" w:hAnsi="Aptos"/>
                <w:b w:val="0"/>
                <w:sz w:val="14"/>
              </w:rPr>
              <w:t>asin</w:t>
            </w:r>
          </w:p>
        </w:tc>
        <w:tc>
          <w:tcPr>
            <w:tcW w:type="dxa" w:w="1584"/>
            <w:vAlign w:val="center"/>
          </w:tcPr>
          <w:p>
            <w:pPr>
              <w:spacing w:after="20" w:line="240" w:lineRule="auto"/>
            </w:pPr>
            <w:r/>
            <w:r>
              <w:rPr>
                <w:rFonts w:ascii="Aptos" w:hAnsi="Aptos"/>
                <w:b w:val="0"/>
                <w:sz w:val="14"/>
              </w:rPr>
              <w:t>0</w:t>
            </w:r>
          </w:p>
        </w:tc>
        <w:tc>
          <w:tcPr>
            <w:tcW w:type="dxa" w:w="1872"/>
            <w:vAlign w:val="center"/>
          </w:tcPr>
          <w:p>
            <w:pPr>
              <w:spacing w:after="20" w:line="240" w:lineRule="auto"/>
            </w:pPr>
            <w:r/>
            <w:r>
              <w:rPr>
                <w:rFonts w:ascii="Aptos" w:hAnsi="Aptos"/>
                <w:b w:val="0"/>
                <w:sz w:val="14"/>
              </w:rPr>
              <w:t>0.00%</w:t>
            </w:r>
          </w:p>
        </w:tc>
        <w:tc>
          <w:tcPr>
            <w:tcW w:type="dxa" w:w="4104"/>
            <w:vAlign w:val="center"/>
          </w:tcPr>
          <w:p>
            <w:pPr>
              <w:spacing w:after="20" w:line="240" w:lineRule="auto"/>
            </w:pPr>
            <w:r/>
            <w:r>
              <w:rPr>
                <w:rFonts w:ascii="Aptos" w:hAnsi="Aptos"/>
                <w:b w:val="0"/>
                <w:sz w:val="14"/>
              </w:rPr>
              <w:t>Null check passed; inspect identifier format.</w:t>
            </w:r>
          </w:p>
        </w:tc>
      </w:tr>
      <w:tr>
        <w:tc>
          <w:tcPr>
            <w:tcW w:type="dxa" w:w="1584"/>
            <w:vAlign w:val="center"/>
            <w:shd w:fill="F0F5FA"/>
          </w:tcPr>
          <w:p>
            <w:pPr>
              <w:spacing w:after="20" w:line="240" w:lineRule="auto"/>
            </w:pPr>
            <w:r/>
            <w:r>
              <w:rPr>
                <w:rFonts w:ascii="Aptos" w:hAnsi="Aptos"/>
                <w:b w:val="0"/>
                <w:sz w:val="14"/>
              </w:rPr>
              <w:t>parent_asin</w:t>
            </w:r>
          </w:p>
        </w:tc>
        <w:tc>
          <w:tcPr>
            <w:tcW w:type="dxa" w:w="1584"/>
            <w:vAlign w:val="center"/>
            <w:shd w:fill="F0F5FA"/>
          </w:tcPr>
          <w:p>
            <w:pPr>
              <w:spacing w:after="20" w:line="240" w:lineRule="auto"/>
            </w:pPr>
            <w:r/>
            <w:r>
              <w:rPr>
                <w:rFonts w:ascii="Aptos" w:hAnsi="Aptos"/>
                <w:b w:val="0"/>
                <w:sz w:val="14"/>
              </w:rPr>
              <w:t>0</w:t>
            </w:r>
          </w:p>
        </w:tc>
        <w:tc>
          <w:tcPr>
            <w:tcW w:type="dxa" w:w="1872"/>
            <w:vAlign w:val="center"/>
            <w:shd w:fill="F0F5FA"/>
          </w:tcPr>
          <w:p>
            <w:pPr>
              <w:spacing w:after="20" w:line="240" w:lineRule="auto"/>
            </w:pPr>
            <w:r/>
            <w:r>
              <w:rPr>
                <w:rFonts w:ascii="Aptos" w:hAnsi="Aptos"/>
                <w:b w:val="0"/>
                <w:sz w:val="14"/>
              </w:rPr>
              <w:t>0.00%</w:t>
            </w:r>
          </w:p>
        </w:tc>
        <w:tc>
          <w:tcPr>
            <w:tcW w:type="dxa" w:w="4104"/>
            <w:vAlign w:val="center"/>
            <w:shd w:fill="F0F5FA"/>
          </w:tcPr>
          <w:p>
            <w:pPr>
              <w:spacing w:after="20" w:line="240" w:lineRule="auto"/>
            </w:pPr>
            <w:r/>
            <w:r>
              <w:rPr>
                <w:rFonts w:ascii="Aptos" w:hAnsi="Aptos"/>
                <w:b w:val="0"/>
                <w:sz w:val="14"/>
              </w:rPr>
              <w:t>Null check passed; verify meaning and consistency.</w:t>
            </w:r>
          </w:p>
        </w:tc>
      </w:tr>
      <w:tr>
        <w:tc>
          <w:tcPr>
            <w:tcW w:type="dxa" w:w="1584"/>
            <w:vAlign w:val="center"/>
          </w:tcPr>
          <w:p>
            <w:pPr>
              <w:spacing w:after="20" w:line="240" w:lineRule="auto"/>
            </w:pPr>
            <w:r/>
            <w:r>
              <w:rPr>
                <w:rFonts w:ascii="Aptos" w:hAnsi="Aptos"/>
                <w:b w:val="0"/>
                <w:sz w:val="14"/>
              </w:rPr>
              <w:t>user_id</w:t>
            </w:r>
          </w:p>
        </w:tc>
        <w:tc>
          <w:tcPr>
            <w:tcW w:type="dxa" w:w="1584"/>
            <w:vAlign w:val="center"/>
          </w:tcPr>
          <w:p>
            <w:pPr>
              <w:spacing w:after="20" w:line="240" w:lineRule="auto"/>
            </w:pPr>
            <w:r/>
            <w:r>
              <w:rPr>
                <w:rFonts w:ascii="Aptos" w:hAnsi="Aptos"/>
                <w:b w:val="0"/>
                <w:sz w:val="14"/>
              </w:rPr>
              <w:t>0</w:t>
            </w:r>
          </w:p>
        </w:tc>
        <w:tc>
          <w:tcPr>
            <w:tcW w:type="dxa" w:w="1872"/>
            <w:vAlign w:val="center"/>
          </w:tcPr>
          <w:p>
            <w:pPr>
              <w:spacing w:after="20" w:line="240" w:lineRule="auto"/>
            </w:pPr>
            <w:r/>
            <w:r>
              <w:rPr>
                <w:rFonts w:ascii="Aptos" w:hAnsi="Aptos"/>
                <w:b w:val="0"/>
                <w:sz w:val="14"/>
              </w:rPr>
              <w:t>0.00%</w:t>
            </w:r>
          </w:p>
        </w:tc>
        <w:tc>
          <w:tcPr>
            <w:tcW w:type="dxa" w:w="4104"/>
            <w:vAlign w:val="center"/>
          </w:tcPr>
          <w:p>
            <w:pPr>
              <w:spacing w:after="20" w:line="240" w:lineRule="auto"/>
            </w:pPr>
            <w:r/>
            <w:r>
              <w:rPr>
                <w:rFonts w:ascii="Aptos" w:hAnsi="Aptos"/>
                <w:b w:val="0"/>
                <w:sz w:val="14"/>
              </w:rPr>
              <w:t>Null check passed; privacy controls still apply.</w:t>
            </w:r>
          </w:p>
        </w:tc>
      </w:tr>
      <w:tr>
        <w:tc>
          <w:tcPr>
            <w:tcW w:type="dxa" w:w="1584"/>
            <w:vAlign w:val="center"/>
            <w:shd w:fill="F0F5FA"/>
          </w:tcPr>
          <w:p>
            <w:pPr>
              <w:spacing w:after="20" w:line="240" w:lineRule="auto"/>
            </w:pPr>
            <w:r/>
            <w:r>
              <w:rPr>
                <w:rFonts w:ascii="Aptos" w:hAnsi="Aptos"/>
                <w:b w:val="0"/>
                <w:sz w:val="14"/>
              </w:rPr>
              <w:t>timestamp</w:t>
            </w:r>
          </w:p>
        </w:tc>
        <w:tc>
          <w:tcPr>
            <w:tcW w:type="dxa" w:w="1584"/>
            <w:vAlign w:val="center"/>
            <w:shd w:fill="F0F5FA"/>
          </w:tcPr>
          <w:p>
            <w:pPr>
              <w:spacing w:after="20" w:line="240" w:lineRule="auto"/>
            </w:pPr>
            <w:r/>
            <w:r>
              <w:rPr>
                <w:rFonts w:ascii="Aptos" w:hAnsi="Aptos"/>
                <w:b w:val="0"/>
                <w:sz w:val="14"/>
              </w:rPr>
              <w:t>0</w:t>
            </w:r>
          </w:p>
        </w:tc>
        <w:tc>
          <w:tcPr>
            <w:tcW w:type="dxa" w:w="1872"/>
            <w:vAlign w:val="center"/>
            <w:shd w:fill="F0F5FA"/>
          </w:tcPr>
          <w:p>
            <w:pPr>
              <w:spacing w:after="20" w:line="240" w:lineRule="auto"/>
            </w:pPr>
            <w:r/>
            <w:r>
              <w:rPr>
                <w:rFonts w:ascii="Aptos" w:hAnsi="Aptos"/>
                <w:b w:val="0"/>
                <w:sz w:val="14"/>
              </w:rPr>
              <w:t>0.00%</w:t>
            </w:r>
          </w:p>
        </w:tc>
        <w:tc>
          <w:tcPr>
            <w:tcW w:type="dxa" w:w="4104"/>
            <w:vAlign w:val="center"/>
            <w:shd w:fill="F0F5FA"/>
          </w:tcPr>
          <w:p>
            <w:pPr>
              <w:spacing w:after="20" w:line="240" w:lineRule="auto"/>
            </w:pPr>
            <w:r/>
            <w:r>
              <w:rPr>
                <w:rFonts w:ascii="Aptos" w:hAnsi="Aptos"/>
                <w:b w:val="0"/>
                <w:sz w:val="14"/>
              </w:rPr>
              <w:t>Null check passed; parseability separately checked.</w:t>
            </w:r>
          </w:p>
        </w:tc>
      </w:tr>
      <w:tr>
        <w:tc>
          <w:tcPr>
            <w:tcW w:type="dxa" w:w="1584"/>
            <w:vAlign w:val="center"/>
          </w:tcPr>
          <w:p>
            <w:pPr>
              <w:spacing w:after="20" w:line="240" w:lineRule="auto"/>
            </w:pPr>
            <w:r/>
            <w:r>
              <w:rPr>
                <w:rFonts w:ascii="Aptos" w:hAnsi="Aptos"/>
                <w:b w:val="0"/>
                <w:sz w:val="14"/>
              </w:rPr>
              <w:t>helpful_vote</w:t>
            </w:r>
          </w:p>
        </w:tc>
        <w:tc>
          <w:tcPr>
            <w:tcW w:type="dxa" w:w="1584"/>
            <w:vAlign w:val="center"/>
          </w:tcPr>
          <w:p>
            <w:pPr>
              <w:spacing w:after="20" w:line="240" w:lineRule="auto"/>
            </w:pPr>
            <w:r/>
            <w:r>
              <w:rPr>
                <w:rFonts w:ascii="Aptos" w:hAnsi="Aptos"/>
                <w:b w:val="0"/>
                <w:sz w:val="14"/>
              </w:rPr>
              <w:t>0</w:t>
            </w:r>
          </w:p>
        </w:tc>
        <w:tc>
          <w:tcPr>
            <w:tcW w:type="dxa" w:w="1872"/>
            <w:vAlign w:val="center"/>
          </w:tcPr>
          <w:p>
            <w:pPr>
              <w:spacing w:after="20" w:line="240" w:lineRule="auto"/>
            </w:pPr>
            <w:r/>
            <w:r>
              <w:rPr>
                <w:rFonts w:ascii="Aptos" w:hAnsi="Aptos"/>
                <w:b w:val="0"/>
                <w:sz w:val="14"/>
              </w:rPr>
              <w:t>0.00%</w:t>
            </w:r>
          </w:p>
        </w:tc>
        <w:tc>
          <w:tcPr>
            <w:tcW w:type="dxa" w:w="4104"/>
            <w:vAlign w:val="center"/>
          </w:tcPr>
          <w:p>
            <w:pPr>
              <w:spacing w:after="20" w:line="240" w:lineRule="auto"/>
            </w:pPr>
            <w:r/>
            <w:r>
              <w:rPr>
                <w:rFonts w:ascii="Aptos" w:hAnsi="Aptos"/>
                <w:b w:val="0"/>
                <w:sz w:val="14"/>
              </w:rPr>
              <w:t>Null check passed; inspect negative values/outliers.</w:t>
            </w:r>
          </w:p>
        </w:tc>
      </w:tr>
      <w:tr>
        <w:tc>
          <w:tcPr>
            <w:tcW w:type="dxa" w:w="1584"/>
            <w:vAlign w:val="center"/>
            <w:shd w:fill="F0F5FA"/>
          </w:tcPr>
          <w:p>
            <w:pPr>
              <w:spacing w:after="20" w:line="240" w:lineRule="auto"/>
            </w:pPr>
            <w:r/>
            <w:r>
              <w:rPr>
                <w:rFonts w:ascii="Aptos" w:hAnsi="Aptos"/>
                <w:b w:val="0"/>
                <w:sz w:val="14"/>
              </w:rPr>
              <w:t>verified_purchase</w:t>
            </w:r>
          </w:p>
        </w:tc>
        <w:tc>
          <w:tcPr>
            <w:tcW w:type="dxa" w:w="1584"/>
            <w:vAlign w:val="center"/>
            <w:shd w:fill="F0F5FA"/>
          </w:tcPr>
          <w:p>
            <w:pPr>
              <w:spacing w:after="20" w:line="240" w:lineRule="auto"/>
            </w:pPr>
            <w:r/>
            <w:r>
              <w:rPr>
                <w:rFonts w:ascii="Aptos" w:hAnsi="Aptos"/>
                <w:b w:val="0"/>
                <w:sz w:val="14"/>
              </w:rPr>
              <w:t>0</w:t>
            </w:r>
          </w:p>
        </w:tc>
        <w:tc>
          <w:tcPr>
            <w:tcW w:type="dxa" w:w="1872"/>
            <w:vAlign w:val="center"/>
            <w:shd w:fill="F0F5FA"/>
          </w:tcPr>
          <w:p>
            <w:pPr>
              <w:spacing w:after="20" w:line="240" w:lineRule="auto"/>
            </w:pPr>
            <w:r/>
            <w:r>
              <w:rPr>
                <w:rFonts w:ascii="Aptos" w:hAnsi="Aptos"/>
                <w:b w:val="0"/>
                <w:sz w:val="14"/>
              </w:rPr>
              <w:t>0.00%</w:t>
            </w:r>
          </w:p>
        </w:tc>
        <w:tc>
          <w:tcPr>
            <w:tcW w:type="dxa" w:w="4104"/>
            <w:vAlign w:val="center"/>
            <w:shd w:fill="F0F5FA"/>
          </w:tcPr>
          <w:p>
            <w:pPr>
              <w:spacing w:after="20" w:line="240" w:lineRule="auto"/>
            </w:pPr>
            <w:r/>
            <w:r>
              <w:rPr>
                <w:rFonts w:ascii="Aptos" w:hAnsi="Aptos"/>
                <w:b w:val="0"/>
                <w:sz w:val="14"/>
              </w:rPr>
              <w:t>Null check passed; validate true/false balance.</w:t>
            </w:r>
          </w:p>
        </w:tc>
      </w:tr>
    </w:tbl>
    <w:p>
      <w:pPr>
        <w:spacing w:after="20"/>
      </w:pPr>
    </w:p>
    <w:p>
      <w:pPr>
        <w:pStyle w:val="Heading2"/>
      </w:pPr>
      <w:r>
        <w:t>12.2 Exact rating distribution</w:t>
      </w:r>
    </w:p>
    <w:tbl>
      <w:tblPr>
        <w:tblStyle w:val="TableGrid"/>
        <w:tblW w:type="auto" w:w="0"/>
        <w:jc w:val="center"/>
        <w:tblLayout w:type="fixed"/>
        <w:tblLook w:firstColumn="1" w:firstRow="1" w:lastColumn="0" w:lastRow="0" w:noHBand="0" w:noVBand="1" w:val="04A0"/>
      </w:tblPr>
      <w:tblGrid>
        <w:gridCol w:w="3317"/>
        <w:gridCol w:w="3317"/>
        <w:gridCol w:w="3317"/>
      </w:tblGrid>
      <w:tr>
        <w:tc>
          <w:tcPr>
            <w:tcW w:type="dxa" w:w="2016"/>
            <w:vAlign w:val="center"/>
            <w:shd w:fill="1F4E79"/>
          </w:tcPr>
          <w:p>
            <w:pPr>
              <w:spacing w:after="20" w:line="240" w:lineRule="auto"/>
            </w:pPr>
            <w:r/>
            <w:r>
              <w:rPr>
                <w:rFonts w:ascii="Aptos" w:hAnsi="Aptos"/>
                <w:b/>
                <w:color w:val="FFFFFF"/>
                <w:sz w:val="15"/>
              </w:rPr>
              <w:t>Rating</w:t>
            </w:r>
          </w:p>
        </w:tc>
        <w:tc>
          <w:tcPr>
            <w:tcW w:type="dxa" w:w="2376"/>
            <w:vAlign w:val="center"/>
            <w:shd w:fill="1F4E79"/>
          </w:tcPr>
          <w:p>
            <w:pPr>
              <w:spacing w:after="20" w:line="240" w:lineRule="auto"/>
            </w:pPr>
            <w:r/>
            <w:r>
              <w:rPr>
                <w:rFonts w:ascii="Aptos" w:hAnsi="Aptos"/>
                <w:b/>
                <w:color w:val="FFFFFF"/>
                <w:sz w:val="15"/>
              </w:rPr>
              <w:t>Exact count</w:t>
            </w:r>
          </w:p>
        </w:tc>
        <w:tc>
          <w:tcPr>
            <w:tcW w:type="dxa" w:w="4752"/>
            <w:vAlign w:val="center"/>
            <w:shd w:fill="1F4E79"/>
          </w:tcPr>
          <w:p>
            <w:pPr>
              <w:spacing w:after="20" w:line="240" w:lineRule="auto"/>
            </w:pPr>
            <w:r/>
            <w:r>
              <w:rPr>
                <w:rFonts w:ascii="Aptos" w:hAnsi="Aptos"/>
                <w:b/>
                <w:color w:val="FFFFFF"/>
                <w:sz w:val="15"/>
              </w:rPr>
              <w:t>Percentage of all rows</w:t>
            </w:r>
          </w:p>
        </w:tc>
      </w:tr>
      <w:tr>
        <w:tc>
          <w:tcPr>
            <w:tcW w:type="dxa" w:w="2016"/>
            <w:vAlign w:val="center"/>
          </w:tcPr>
          <w:p>
            <w:pPr>
              <w:spacing w:after="20" w:line="240" w:lineRule="auto"/>
            </w:pPr>
            <w:r/>
            <w:r>
              <w:rPr>
                <w:rFonts w:ascii="Aptos" w:hAnsi="Aptos"/>
                <w:b w:val="0"/>
                <w:sz w:val="15"/>
              </w:rPr>
              <w:t>1 star</w:t>
            </w:r>
          </w:p>
        </w:tc>
        <w:tc>
          <w:tcPr>
            <w:tcW w:type="dxa" w:w="2376"/>
            <w:vAlign w:val="center"/>
          </w:tcPr>
          <w:p>
            <w:pPr>
              <w:spacing w:after="20" w:line="240" w:lineRule="auto"/>
            </w:pPr>
            <w:r/>
            <w:r>
              <w:rPr>
                <w:rFonts w:ascii="Aptos" w:hAnsi="Aptos"/>
                <w:b w:val="0"/>
                <w:sz w:val="15"/>
              </w:rPr>
              <w:t>102,080</w:t>
            </w:r>
          </w:p>
        </w:tc>
        <w:tc>
          <w:tcPr>
            <w:tcW w:type="dxa" w:w="4752"/>
            <w:vAlign w:val="center"/>
          </w:tcPr>
          <w:p>
            <w:pPr>
              <w:spacing w:after="20" w:line="240" w:lineRule="auto"/>
            </w:pPr>
            <w:r/>
            <w:r>
              <w:rPr>
                <w:rFonts w:ascii="Aptos" w:hAnsi="Aptos"/>
                <w:b w:val="0"/>
                <w:sz w:val="15"/>
              </w:rPr>
              <w:t>14.55%</w:t>
            </w:r>
          </w:p>
        </w:tc>
      </w:tr>
      <w:tr>
        <w:tc>
          <w:tcPr>
            <w:tcW w:type="dxa" w:w="2016"/>
            <w:vAlign w:val="center"/>
            <w:shd w:fill="F0F5FA"/>
          </w:tcPr>
          <w:p>
            <w:pPr>
              <w:spacing w:after="20" w:line="240" w:lineRule="auto"/>
            </w:pPr>
            <w:r/>
            <w:r>
              <w:rPr>
                <w:rFonts w:ascii="Aptos" w:hAnsi="Aptos"/>
                <w:b w:val="0"/>
                <w:sz w:val="15"/>
              </w:rPr>
              <w:t>2 stars</w:t>
            </w:r>
          </w:p>
        </w:tc>
        <w:tc>
          <w:tcPr>
            <w:tcW w:type="dxa" w:w="2376"/>
            <w:vAlign w:val="center"/>
            <w:shd w:fill="F0F5FA"/>
          </w:tcPr>
          <w:p>
            <w:pPr>
              <w:spacing w:after="20" w:line="240" w:lineRule="auto"/>
            </w:pPr>
            <w:r/>
            <w:r>
              <w:rPr>
                <w:rFonts w:ascii="Aptos" w:hAnsi="Aptos"/>
                <w:b w:val="0"/>
                <w:sz w:val="15"/>
              </w:rPr>
              <w:t>43,034</w:t>
            </w:r>
          </w:p>
        </w:tc>
        <w:tc>
          <w:tcPr>
            <w:tcW w:type="dxa" w:w="4752"/>
            <w:vAlign w:val="center"/>
            <w:shd w:fill="F0F5FA"/>
          </w:tcPr>
          <w:p>
            <w:pPr>
              <w:spacing w:after="20" w:line="240" w:lineRule="auto"/>
            </w:pPr>
            <w:r/>
            <w:r>
              <w:rPr>
                <w:rFonts w:ascii="Aptos" w:hAnsi="Aptos"/>
                <w:b w:val="0"/>
                <w:sz w:val="15"/>
              </w:rPr>
              <w:t>6.13%</w:t>
            </w:r>
          </w:p>
        </w:tc>
      </w:tr>
      <w:tr>
        <w:tc>
          <w:tcPr>
            <w:tcW w:type="dxa" w:w="2016"/>
            <w:vAlign w:val="center"/>
          </w:tcPr>
          <w:p>
            <w:pPr>
              <w:spacing w:after="20" w:line="240" w:lineRule="auto"/>
            </w:pPr>
            <w:r/>
            <w:r>
              <w:rPr>
                <w:rFonts w:ascii="Aptos" w:hAnsi="Aptos"/>
                <w:b w:val="0"/>
                <w:sz w:val="15"/>
              </w:rPr>
              <w:t>3 stars</w:t>
            </w:r>
          </w:p>
        </w:tc>
        <w:tc>
          <w:tcPr>
            <w:tcW w:type="dxa" w:w="2376"/>
            <w:vAlign w:val="center"/>
          </w:tcPr>
          <w:p>
            <w:pPr>
              <w:spacing w:after="20" w:line="240" w:lineRule="auto"/>
            </w:pPr>
            <w:r/>
            <w:r>
              <w:rPr>
                <w:rFonts w:ascii="Aptos" w:hAnsi="Aptos"/>
                <w:b w:val="0"/>
                <w:sz w:val="15"/>
              </w:rPr>
              <w:t>56,307</w:t>
            </w:r>
          </w:p>
        </w:tc>
        <w:tc>
          <w:tcPr>
            <w:tcW w:type="dxa" w:w="4752"/>
            <w:vAlign w:val="center"/>
          </w:tcPr>
          <w:p>
            <w:pPr>
              <w:spacing w:after="20" w:line="240" w:lineRule="auto"/>
            </w:pPr>
            <w:r/>
            <w:r>
              <w:rPr>
                <w:rFonts w:ascii="Aptos" w:hAnsi="Aptos"/>
                <w:b w:val="0"/>
                <w:sz w:val="15"/>
              </w:rPr>
              <w:t>8.03%</w:t>
            </w:r>
          </w:p>
        </w:tc>
      </w:tr>
      <w:tr>
        <w:tc>
          <w:tcPr>
            <w:tcW w:type="dxa" w:w="2016"/>
            <w:vAlign w:val="center"/>
            <w:shd w:fill="F0F5FA"/>
          </w:tcPr>
          <w:p>
            <w:pPr>
              <w:spacing w:after="20" w:line="240" w:lineRule="auto"/>
            </w:pPr>
            <w:r/>
            <w:r>
              <w:rPr>
                <w:rFonts w:ascii="Aptos" w:hAnsi="Aptos"/>
                <w:b w:val="0"/>
                <w:sz w:val="15"/>
              </w:rPr>
              <w:t>4 stars</w:t>
            </w:r>
          </w:p>
        </w:tc>
        <w:tc>
          <w:tcPr>
            <w:tcW w:type="dxa" w:w="2376"/>
            <w:vAlign w:val="center"/>
            <w:shd w:fill="F0F5FA"/>
          </w:tcPr>
          <w:p>
            <w:pPr>
              <w:spacing w:after="20" w:line="240" w:lineRule="auto"/>
            </w:pPr>
            <w:r/>
            <w:r>
              <w:rPr>
                <w:rFonts w:ascii="Aptos" w:hAnsi="Aptos"/>
                <w:b w:val="0"/>
                <w:sz w:val="15"/>
              </w:rPr>
              <w:t>79,381</w:t>
            </w:r>
          </w:p>
        </w:tc>
        <w:tc>
          <w:tcPr>
            <w:tcW w:type="dxa" w:w="4752"/>
            <w:vAlign w:val="center"/>
            <w:shd w:fill="F0F5FA"/>
          </w:tcPr>
          <w:p>
            <w:pPr>
              <w:spacing w:after="20" w:line="240" w:lineRule="auto"/>
            </w:pPr>
            <w:r/>
            <w:r>
              <w:rPr>
                <w:rFonts w:ascii="Aptos" w:hAnsi="Aptos"/>
                <w:b w:val="0"/>
                <w:sz w:val="15"/>
              </w:rPr>
              <w:t>11.31%</w:t>
            </w:r>
          </w:p>
        </w:tc>
      </w:tr>
      <w:tr>
        <w:tc>
          <w:tcPr>
            <w:tcW w:type="dxa" w:w="2016"/>
            <w:vAlign w:val="center"/>
          </w:tcPr>
          <w:p>
            <w:pPr>
              <w:spacing w:after="20" w:line="240" w:lineRule="auto"/>
            </w:pPr>
            <w:r/>
            <w:r>
              <w:rPr>
                <w:rFonts w:ascii="Aptos" w:hAnsi="Aptos"/>
                <w:b w:val="0"/>
                <w:sz w:val="15"/>
              </w:rPr>
              <w:t>5 stars</w:t>
            </w:r>
          </w:p>
        </w:tc>
        <w:tc>
          <w:tcPr>
            <w:tcW w:type="dxa" w:w="2376"/>
            <w:vAlign w:val="center"/>
          </w:tcPr>
          <w:p>
            <w:pPr>
              <w:spacing w:after="20" w:line="240" w:lineRule="auto"/>
            </w:pPr>
            <w:r/>
            <w:r>
              <w:rPr>
                <w:rFonts w:ascii="Aptos" w:hAnsi="Aptos"/>
                <w:b w:val="0"/>
                <w:sz w:val="15"/>
              </w:rPr>
              <w:t>420,726</w:t>
            </w:r>
          </w:p>
        </w:tc>
        <w:tc>
          <w:tcPr>
            <w:tcW w:type="dxa" w:w="4752"/>
            <w:vAlign w:val="center"/>
          </w:tcPr>
          <w:p>
            <w:pPr>
              <w:spacing w:after="20" w:line="240" w:lineRule="auto"/>
            </w:pPr>
            <w:r/>
            <w:r>
              <w:rPr>
                <w:rFonts w:ascii="Aptos" w:hAnsi="Aptos"/>
                <w:b w:val="0"/>
                <w:sz w:val="15"/>
              </w:rPr>
              <w:t>59.97%</w:t>
            </w:r>
          </w:p>
        </w:tc>
      </w:tr>
      <w:tr>
        <w:tc>
          <w:tcPr>
            <w:tcW w:type="dxa" w:w="2016"/>
            <w:vAlign w:val="center"/>
            <w:shd w:fill="F0F5FA"/>
          </w:tcPr>
          <w:p>
            <w:pPr>
              <w:spacing w:after="20" w:line="240" w:lineRule="auto"/>
            </w:pPr>
            <w:r/>
            <w:r>
              <w:rPr>
                <w:rFonts w:ascii="Aptos" w:hAnsi="Aptos"/>
                <w:b w:val="0"/>
                <w:sz w:val="15"/>
              </w:rPr>
              <w:t>Total</w:t>
            </w:r>
          </w:p>
        </w:tc>
        <w:tc>
          <w:tcPr>
            <w:tcW w:type="dxa" w:w="2376"/>
            <w:vAlign w:val="center"/>
            <w:shd w:fill="F0F5FA"/>
          </w:tcPr>
          <w:p>
            <w:pPr>
              <w:spacing w:after="20" w:line="240" w:lineRule="auto"/>
            </w:pPr>
            <w:r/>
            <w:r>
              <w:rPr>
                <w:rFonts w:ascii="Aptos" w:hAnsi="Aptos"/>
                <w:b w:val="0"/>
                <w:sz w:val="15"/>
              </w:rPr>
              <w:t>701,528</w:t>
            </w:r>
          </w:p>
        </w:tc>
        <w:tc>
          <w:tcPr>
            <w:tcW w:type="dxa" w:w="4752"/>
            <w:vAlign w:val="center"/>
            <w:shd w:fill="F0F5FA"/>
          </w:tcPr>
          <w:p>
            <w:pPr>
              <w:spacing w:after="20" w:line="240" w:lineRule="auto"/>
            </w:pPr>
            <w:r/>
            <w:r>
              <w:rPr>
                <w:rFonts w:ascii="Aptos" w:hAnsi="Aptos"/>
                <w:b w:val="0"/>
                <w:sz w:val="15"/>
              </w:rPr>
              <w:t>100.00%</w:t>
            </w:r>
          </w:p>
        </w:tc>
      </w:tr>
    </w:tbl>
    <w:p>
      <w:pPr>
        <w:spacing w:after="20"/>
      </w:pPr>
    </w:p>
    <w:p>
      <w:pPr>
        <w:spacing w:after="100" w:line="259" w:lineRule="auto"/>
      </w:pPr>
      <w:r>
        <w:t>The rating distribution should be read as a profile of the records present in this file, not as a population estimate. The dataset may overrepresent customers who chose to leave a review, and the mix can be influenced by marketplace prompts, product categories, time period, review policies and product availability. Consequently, the observed share of five-star ratings should not be translated into a claim that roughly six out of ten beauty customers are satisfied.</w:t>
      </w:r>
    </w:p>
    <w:p>
      <w:pPr>
        <w:spacing w:after="100" w:line="259" w:lineRule="auto"/>
      </w:pPr>
      <w:r>
        <w:t>For the next analysis stage, retain both exact counts and percentages. Counts show how much data supports a group; percentages make comparisons easier when groups have different sizes. If the analysis later compares products, always show each product’s review count alongside its average or median rating. A product with few reviews can have an extreme rating by chance, so a ranking without a minimum sample size and uncertainty information can be misleading.</w:t>
      </w:r>
    </w:p>
    <w:p>
      <w:pPr>
        <w:spacing w:after="100" w:line="259" w:lineRule="auto"/>
      </w:pPr>
      <w:r>
        <w:t>The distribution also informs modelling design. If a binary sentiment label is created, the mapping from star ratings to labels must be documented before training. A practical exploratory mapping could classify 1–2 stars as low, 4–5 stars as high, and keep 3-star reviews as a separate mixed/neutral group. Dropping the middle group can simplify a first comparison but changes the population being analyzed and must be reported.</w:t>
      </w:r>
    </w:p>
    <w:p>
      <w:r>
        <w:drawing>
          <wp:inline xmlns:a="http://schemas.openxmlformats.org/drawingml/2006/main" xmlns:pic="http://schemas.openxmlformats.org/drawingml/2006/picture">
            <wp:extent cx="4663440" cy="2998731"/>
            <wp:docPr id="1" name="Picture 1"/>
            <wp:cNvGraphicFramePr>
              <a:graphicFrameLocks noChangeAspect="1"/>
            </wp:cNvGraphicFramePr>
            <a:graphic>
              <a:graphicData uri="http://schemas.openxmlformats.org/drawingml/2006/picture">
                <pic:pic>
                  <pic:nvPicPr>
                    <pic:cNvPr id="0" name="week2_rating_distribution_revised.png"/>
                    <pic:cNvPicPr/>
                  </pic:nvPicPr>
                  <pic:blipFill>
                    <a:blip r:embed="rId13"/>
                    <a:stretch>
                      <a:fillRect/>
                    </a:stretch>
                  </pic:blipFill>
                  <pic:spPr>
                    <a:xfrm>
                      <a:off x="0" y="0"/>
                      <a:ext cx="4663440" cy="2998731"/>
                    </a:xfrm>
                    <a:prstGeom prst="rect"/>
                  </pic:spPr>
                </pic:pic>
              </a:graphicData>
            </a:graphic>
          </wp:inline>
        </w:drawing>
      </w:r>
    </w:p>
    <w:p>
      <w:pPr>
        <w:spacing w:after="120"/>
        <w:jc w:val="center"/>
      </w:pPr>
      <w:r>
        <w:rPr>
          <w:i/>
          <w:color w:val="5A5A5A"/>
          <w:sz w:val="16"/>
        </w:rPr>
        <w:t>Figure 1. Rating distribution chart constructed from the exact counts visible in the supplied console output.</w:t>
      </w:r>
    </w:p>
    <w:p>
      <w:pPr>
        <w:keepLines/>
      </w:pPr>
      <w:r>
        <w:rPr>
          <w:i w:val="0"/>
        </w:rPr>
        <w:t>The five-star category accounts for approximately 59.97% of records. This imbalance is important for later modelling: a model that predicts the majority class too often may appear accurate while performing poorly on lower ratings. Any later sentiment model should therefore be evaluated with per-class precision, recall and F1-score, a confusion matrix, and a clear class-grouping rule.</w:t>
      </w:r>
    </w:p>
    <w:p>
      <w:pPr>
        <w:spacing w:after="100" w:line="259" w:lineRule="auto"/>
      </w:pPr>
      <w:r>
        <w:t>A useful follow-up is to compare the text of low-rated and high-rated reviews using a predefined sampling plan. Start with counts of common unigrams and bigrams, then read a stratified sample of examples to check whether apparent complaint words really refer to the product. Terms such as “small,” “cheap,” “light,” or “strong” can be positive or negative depending on context, so automated word counts must not be interpreted as sentiment labels without validation.</w:t>
      </w:r>
    </w:p>
    <w:p>
      <w:pPr>
        <w:spacing w:after="100" w:line="259" w:lineRule="auto"/>
      </w:pPr>
      <w:r>
        <w:t>For reporting, state the denominator in every percentage, note the exact definition of each rating group, and avoid hiding the five-star imbalance by using only a binary label. The original 1–5 distribution should remain available as the baseline. If a later model is trained, report per-class precision, recall and F1-score, macro-F1, a confusion matrix, and representative false positives/false negatives. Accuracy alone would be insufficient when the majority class dominates.</w:t>
      </w:r>
    </w:p>
    <w:p>
      <w:pPr>
        <w:spacing w:after="100" w:line="259" w:lineRule="auto"/>
      </w:pPr>
      <w:r>
        <w:t>Finally, the rating distribution should be cross-checked after cleaning. If row exclusions, duplicate removal, or text-availability filtering change the sample, recompute the counts and percentages on the exact analysis subset. The raw-data profile and cleaned-analysis profile should be reported separately so the reader can see how preprocessing changed the evidence.</w:t>
      </w:r>
    </w:p>
    <w:p>
      <w:pPr>
        <w:spacing w:after="100" w:line="259" w:lineRule="auto"/>
      </w:pPr>
      <w:r>
        <w:t>A practical EDA output should include a short narrative alongside the figure: identify the largest category, describe the degree of imbalance using counts and percentages, and explain how the imbalance affects interpretation. The narrative should not call the pattern “good” or “bad” without a business definition. For example, a high share of five-star reviews may indicate positive expressed ratings in this dataset, but it cannot reveal whether dissatisfied customers were less likely to post a review or whether the ratings are influenced by marketplace processes.</w:t>
      </w:r>
    </w:p>
    <w:p>
      <w:pPr>
        <w:spacing w:after="100" w:line="259" w:lineRule="auto"/>
      </w:pPr>
      <w:r>
        <w:t>Before using ratings as a sentiment proxy, inspect a small, stratified sample of reviews from each star level. This helps identify cases where the written text conflicts with the rating, where the review is about shipping or seller service, or where the text is too short to interpret. Keep a note of these cases because they may explain errors in a later text classifier. Do not silently relabel the rating based on a single automated sentiment score.</w:t>
      </w:r>
    </w:p>
    <w:p>
      <w:pPr>
        <w:spacing w:after="100" w:line="259" w:lineRule="auto"/>
      </w:pPr>
      <w:r>
        <w:t>For reproducibility, the chart should be regenerated from the rating-count table in code rather than manually edited. Save the plotting script, output image, and the exact source subset used. If a cleaned dataset later excludes records without text, the rating distribution of that subset may differ from the full raw file; label each figure with the correct subset and denominator.</w:t>
      </w:r>
    </w:p>
    <w:p>
      <w:pPr>
        <w:pStyle w:val="Heading1"/>
        <w:pageBreakBefore/>
      </w:pPr>
      <w:r>
        <w:t>13. Quality Validation, Duplicate Scope and Risk Assessment</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1800"/>
            <w:vAlign w:val="center"/>
            <w:shd w:fill="1F4E79"/>
          </w:tcPr>
          <w:p>
            <w:pPr>
              <w:spacing w:after="20" w:line="240" w:lineRule="auto"/>
            </w:pPr>
            <w:r/>
            <w:r>
              <w:rPr>
                <w:rFonts w:ascii="Aptos" w:hAnsi="Aptos"/>
                <w:b/>
                <w:color w:val="FFFFFF"/>
                <w:sz w:val="14"/>
              </w:rPr>
              <w:t>Check</w:t>
            </w:r>
          </w:p>
        </w:tc>
        <w:tc>
          <w:tcPr>
            <w:tcW w:type="dxa" w:w="1944"/>
            <w:vAlign w:val="center"/>
            <w:shd w:fill="1F4E79"/>
          </w:tcPr>
          <w:p>
            <w:pPr>
              <w:spacing w:after="20" w:line="240" w:lineRule="auto"/>
            </w:pPr>
            <w:r/>
            <w:r>
              <w:rPr>
                <w:rFonts w:ascii="Aptos" w:hAnsi="Aptos"/>
                <w:b/>
                <w:color w:val="FFFFFF"/>
                <w:sz w:val="14"/>
              </w:rPr>
              <w:t>Latest reported result</w:t>
            </w:r>
          </w:p>
        </w:tc>
        <w:tc>
          <w:tcPr>
            <w:tcW w:type="dxa" w:w="2952"/>
            <w:vAlign w:val="center"/>
            <w:shd w:fill="1F4E79"/>
          </w:tcPr>
          <w:p>
            <w:pPr>
              <w:spacing w:after="20" w:line="240" w:lineRule="auto"/>
            </w:pPr>
            <w:r/>
            <w:r>
              <w:rPr>
                <w:rFonts w:ascii="Aptos" w:hAnsi="Aptos"/>
                <w:b/>
                <w:color w:val="FFFFFF"/>
                <w:sz w:val="14"/>
              </w:rPr>
              <w:t>What can be concluded</w:t>
            </w:r>
          </w:p>
        </w:tc>
        <w:tc>
          <w:tcPr>
            <w:tcW w:type="dxa" w:w="2952"/>
            <w:vAlign w:val="center"/>
            <w:shd w:fill="1F4E79"/>
          </w:tcPr>
          <w:p>
            <w:pPr>
              <w:spacing w:after="20" w:line="240" w:lineRule="auto"/>
            </w:pPr>
            <w:r/>
            <w:r>
              <w:rPr>
                <w:rFonts w:ascii="Aptos" w:hAnsi="Aptos"/>
                <w:b/>
                <w:color w:val="FFFFFF"/>
                <w:sz w:val="14"/>
              </w:rPr>
              <w:t>What cannot be concluded</w:t>
            </w:r>
          </w:p>
        </w:tc>
      </w:tr>
      <w:tr>
        <w:tc>
          <w:tcPr>
            <w:tcW w:type="dxa" w:w="1800"/>
            <w:vAlign w:val="center"/>
          </w:tcPr>
          <w:p>
            <w:pPr>
              <w:spacing w:after="20" w:line="240" w:lineRule="auto"/>
            </w:pPr>
            <w:r/>
            <w:r>
              <w:rPr>
                <w:rFonts w:ascii="Aptos" w:hAnsi="Aptos"/>
                <w:b w:val="0"/>
                <w:sz w:val="14"/>
              </w:rPr>
              <w:t>Total rows</w:t>
            </w:r>
          </w:p>
        </w:tc>
        <w:tc>
          <w:tcPr>
            <w:tcW w:type="dxa" w:w="1944"/>
            <w:vAlign w:val="center"/>
          </w:tcPr>
          <w:p>
            <w:pPr>
              <w:spacing w:after="20" w:line="240" w:lineRule="auto"/>
            </w:pPr>
            <w:r/>
            <w:r>
              <w:rPr>
                <w:rFonts w:ascii="Aptos" w:hAnsi="Aptos"/>
                <w:b w:val="0"/>
                <w:sz w:val="14"/>
              </w:rPr>
              <w:t>701,528</w:t>
            </w:r>
          </w:p>
        </w:tc>
        <w:tc>
          <w:tcPr>
            <w:tcW w:type="dxa" w:w="2952"/>
            <w:vAlign w:val="center"/>
          </w:tcPr>
          <w:p>
            <w:pPr>
              <w:spacing w:after="20" w:line="240" w:lineRule="auto"/>
            </w:pPr>
            <w:r/>
            <w:r>
              <w:rPr>
                <w:rFonts w:ascii="Aptos" w:hAnsi="Aptos"/>
                <w:b w:val="0"/>
                <w:sz w:val="14"/>
              </w:rPr>
              <w:t>The script processed this number of records.</w:t>
            </w:r>
          </w:p>
        </w:tc>
        <w:tc>
          <w:tcPr>
            <w:tcW w:type="dxa" w:w="2952"/>
            <w:vAlign w:val="center"/>
          </w:tcPr>
          <w:p>
            <w:pPr>
              <w:spacing w:after="20" w:line="240" w:lineRule="auto"/>
            </w:pPr>
            <w:r/>
            <w:r>
              <w:rPr>
                <w:rFonts w:ascii="Aptos" w:hAnsi="Aptos"/>
                <w:b w:val="0"/>
                <w:sz w:val="14"/>
              </w:rPr>
              <w:t>Does not verify source representativeness.</w:t>
            </w:r>
          </w:p>
        </w:tc>
      </w:tr>
      <w:tr>
        <w:tc>
          <w:tcPr>
            <w:tcW w:type="dxa" w:w="1800"/>
            <w:vAlign w:val="center"/>
            <w:shd w:fill="F0F5FA"/>
          </w:tcPr>
          <w:p>
            <w:pPr>
              <w:spacing w:after="20" w:line="240" w:lineRule="auto"/>
            </w:pPr>
            <w:r/>
            <w:r>
              <w:rPr>
                <w:rFonts w:ascii="Aptos" w:hAnsi="Aptos"/>
                <w:b w:val="0"/>
                <w:sz w:val="14"/>
              </w:rPr>
              <w:t>Rating distribution total</w:t>
            </w:r>
          </w:p>
        </w:tc>
        <w:tc>
          <w:tcPr>
            <w:tcW w:type="dxa" w:w="1944"/>
            <w:vAlign w:val="center"/>
            <w:shd w:fill="F0F5FA"/>
          </w:tcPr>
          <w:p>
            <w:pPr>
              <w:spacing w:after="20" w:line="240" w:lineRule="auto"/>
            </w:pPr>
            <w:r/>
            <w:r>
              <w:rPr>
                <w:rFonts w:ascii="Aptos" w:hAnsi="Aptos"/>
                <w:b w:val="0"/>
                <w:sz w:val="14"/>
              </w:rPr>
              <w:t>701,528; matches rows</w:t>
            </w:r>
          </w:p>
        </w:tc>
        <w:tc>
          <w:tcPr>
            <w:tcW w:type="dxa" w:w="2952"/>
            <w:vAlign w:val="center"/>
            <w:shd w:fill="F0F5FA"/>
          </w:tcPr>
          <w:p>
            <w:pPr>
              <w:spacing w:after="20" w:line="240" w:lineRule="auto"/>
            </w:pPr>
            <w:r/>
            <w:r>
              <w:rPr>
                <w:rFonts w:ascii="Aptos" w:hAnsi="Aptos"/>
                <w:b w:val="0"/>
                <w:sz w:val="14"/>
              </w:rPr>
              <w:t>Counts reconcile to the reported row count.</w:t>
            </w:r>
          </w:p>
        </w:tc>
        <w:tc>
          <w:tcPr>
            <w:tcW w:type="dxa" w:w="2952"/>
            <w:vAlign w:val="center"/>
            <w:shd w:fill="F0F5FA"/>
          </w:tcPr>
          <w:p>
            <w:pPr>
              <w:spacing w:after="20" w:line="240" w:lineRule="auto"/>
            </w:pPr>
            <w:r/>
            <w:r>
              <w:rPr>
                <w:rFonts w:ascii="Aptos" w:hAnsi="Aptos"/>
                <w:b w:val="0"/>
                <w:sz w:val="14"/>
              </w:rPr>
              <w:t>Does not establish rating authenticity.</w:t>
            </w:r>
          </w:p>
        </w:tc>
      </w:tr>
      <w:tr>
        <w:tc>
          <w:tcPr>
            <w:tcW w:type="dxa" w:w="1800"/>
            <w:vAlign w:val="center"/>
          </w:tcPr>
          <w:p>
            <w:pPr>
              <w:spacing w:after="20" w:line="240" w:lineRule="auto"/>
            </w:pPr>
            <w:r/>
            <w:r>
              <w:rPr>
                <w:rFonts w:ascii="Aptos" w:hAnsi="Aptos"/>
                <w:b w:val="0"/>
                <w:sz w:val="14"/>
              </w:rPr>
              <w:t>Ratings outside 1–5</w:t>
            </w:r>
          </w:p>
        </w:tc>
        <w:tc>
          <w:tcPr>
            <w:tcW w:type="dxa" w:w="1944"/>
            <w:vAlign w:val="center"/>
          </w:tcPr>
          <w:p>
            <w:pPr>
              <w:spacing w:after="20" w:line="240" w:lineRule="auto"/>
            </w:pPr>
            <w:r/>
            <w:r>
              <w:rPr>
                <w:rFonts w:ascii="Aptos" w:hAnsi="Aptos"/>
                <w:b w:val="0"/>
                <w:sz w:val="14"/>
              </w:rPr>
              <w:t>0</w:t>
            </w:r>
          </w:p>
        </w:tc>
        <w:tc>
          <w:tcPr>
            <w:tcW w:type="dxa" w:w="2952"/>
            <w:vAlign w:val="center"/>
          </w:tcPr>
          <w:p>
            <w:pPr>
              <w:spacing w:after="20" w:line="240" w:lineRule="auto"/>
            </w:pPr>
            <w:r/>
            <w:r>
              <w:rPr>
                <w:rFonts w:ascii="Aptos" w:hAnsi="Aptos"/>
                <w:b w:val="0"/>
                <w:sz w:val="14"/>
              </w:rPr>
              <w:t>No out-of-range ratings were reported.</w:t>
            </w:r>
          </w:p>
        </w:tc>
        <w:tc>
          <w:tcPr>
            <w:tcW w:type="dxa" w:w="2952"/>
            <w:vAlign w:val="center"/>
          </w:tcPr>
          <w:p>
            <w:pPr>
              <w:spacing w:after="20" w:line="240" w:lineRule="auto"/>
            </w:pPr>
            <w:r/>
            <w:r>
              <w:rPr>
                <w:rFonts w:ascii="Aptos" w:hAnsi="Aptos"/>
                <w:b w:val="0"/>
                <w:sz w:val="14"/>
              </w:rPr>
              <w:t>Does not prove ratings reflect objective product quality.</w:t>
            </w:r>
          </w:p>
        </w:tc>
      </w:tr>
      <w:tr>
        <w:tc>
          <w:tcPr>
            <w:tcW w:type="dxa" w:w="1800"/>
            <w:vAlign w:val="center"/>
            <w:shd w:fill="F0F5FA"/>
          </w:tcPr>
          <w:p>
            <w:pPr>
              <w:spacing w:after="20" w:line="240" w:lineRule="auto"/>
            </w:pPr>
            <w:r/>
            <w:r>
              <w:rPr>
                <w:rFonts w:ascii="Aptos" w:hAnsi="Aptos"/>
                <w:b w:val="0"/>
                <w:sz w:val="14"/>
              </w:rPr>
              <w:t>Unparseable timestamps</w:t>
            </w:r>
          </w:p>
        </w:tc>
        <w:tc>
          <w:tcPr>
            <w:tcW w:type="dxa" w:w="1944"/>
            <w:vAlign w:val="center"/>
            <w:shd w:fill="F0F5FA"/>
          </w:tcPr>
          <w:p>
            <w:pPr>
              <w:spacing w:after="20" w:line="240" w:lineRule="auto"/>
            </w:pPr>
            <w:r/>
            <w:r>
              <w:rPr>
                <w:rFonts w:ascii="Aptos" w:hAnsi="Aptos"/>
                <w:b w:val="0"/>
                <w:sz w:val="14"/>
              </w:rPr>
              <w:t>0</w:t>
            </w:r>
          </w:p>
        </w:tc>
        <w:tc>
          <w:tcPr>
            <w:tcW w:type="dxa" w:w="2952"/>
            <w:vAlign w:val="center"/>
            <w:shd w:fill="F0F5FA"/>
          </w:tcPr>
          <w:p>
            <w:pPr>
              <w:spacing w:after="20" w:line="240" w:lineRule="auto"/>
            </w:pPr>
            <w:r/>
            <w:r>
              <w:rPr>
                <w:rFonts w:ascii="Aptos" w:hAnsi="Aptos"/>
                <w:b w:val="0"/>
                <w:sz w:val="14"/>
              </w:rPr>
              <w:t>No values failed the selected pandas parseability check.</w:t>
            </w:r>
          </w:p>
        </w:tc>
        <w:tc>
          <w:tcPr>
            <w:tcW w:type="dxa" w:w="2952"/>
            <w:vAlign w:val="center"/>
            <w:shd w:fill="F0F5FA"/>
          </w:tcPr>
          <w:p>
            <w:pPr>
              <w:spacing w:after="20" w:line="240" w:lineRule="auto"/>
            </w:pPr>
            <w:r/>
            <w:r>
              <w:rPr>
                <w:rFonts w:ascii="Aptos" w:hAnsi="Aptos"/>
                <w:b w:val="0"/>
                <w:sz w:val="14"/>
              </w:rPr>
              <w:t>Does not prove correct timezone or date semantics.</w:t>
            </w:r>
          </w:p>
        </w:tc>
      </w:tr>
      <w:tr>
        <w:tc>
          <w:tcPr>
            <w:tcW w:type="dxa" w:w="1800"/>
            <w:vAlign w:val="center"/>
          </w:tcPr>
          <w:p>
            <w:pPr>
              <w:spacing w:after="20" w:line="240" w:lineRule="auto"/>
            </w:pPr>
            <w:r/>
            <w:r>
              <w:rPr>
                <w:rFonts w:ascii="Aptos" w:hAnsi="Aptos"/>
                <w:b w:val="0"/>
                <w:sz w:val="14"/>
              </w:rPr>
              <w:t>Within-chunk duplicates</w:t>
            </w:r>
          </w:p>
        </w:tc>
        <w:tc>
          <w:tcPr>
            <w:tcW w:type="dxa" w:w="1944"/>
            <w:vAlign w:val="center"/>
          </w:tcPr>
          <w:p>
            <w:pPr>
              <w:spacing w:after="20" w:line="240" w:lineRule="auto"/>
            </w:pPr>
            <w:r/>
            <w:r>
              <w:rPr>
                <w:rFonts w:ascii="Aptos" w:hAnsi="Aptos"/>
                <w:b w:val="0"/>
                <w:sz w:val="14"/>
              </w:rPr>
              <w:t>7,166</w:t>
            </w:r>
          </w:p>
        </w:tc>
        <w:tc>
          <w:tcPr>
            <w:tcW w:type="dxa" w:w="2952"/>
            <w:vAlign w:val="center"/>
          </w:tcPr>
          <w:p>
            <w:pPr>
              <w:spacing w:after="20" w:line="240" w:lineRule="auto"/>
            </w:pPr>
            <w:r/>
            <w:r>
              <w:rPr>
                <w:rFonts w:ascii="Aptos" w:hAnsi="Aptos"/>
                <w:b w:val="0"/>
                <w:sz w:val="14"/>
              </w:rPr>
              <w:t>The script detected duplicate rows within each individual chunk.</w:t>
            </w:r>
          </w:p>
        </w:tc>
        <w:tc>
          <w:tcPr>
            <w:tcW w:type="dxa" w:w="2952"/>
            <w:vAlign w:val="center"/>
          </w:tcPr>
          <w:p>
            <w:pPr>
              <w:spacing w:after="20" w:line="240" w:lineRule="auto"/>
            </w:pPr>
            <w:r/>
            <w:r>
              <w:rPr>
                <w:rFonts w:ascii="Aptos" w:hAnsi="Aptos"/>
                <w:b w:val="0"/>
                <w:sz w:val="14"/>
              </w:rPr>
              <w:t>Not a global full-file duplicate count; cross-chunk duplicates may be missed.</w:t>
            </w:r>
          </w:p>
        </w:tc>
      </w:tr>
      <w:tr>
        <w:tc>
          <w:tcPr>
            <w:tcW w:type="dxa" w:w="1800"/>
            <w:vAlign w:val="center"/>
            <w:shd w:fill="F0F5FA"/>
          </w:tcPr>
          <w:p>
            <w:pPr>
              <w:spacing w:after="20" w:line="240" w:lineRule="auto"/>
            </w:pPr>
            <w:r/>
            <w:r>
              <w:rPr>
                <w:rFonts w:ascii="Aptos" w:hAnsi="Aptos"/>
                <w:b w:val="0"/>
                <w:sz w:val="14"/>
              </w:rPr>
              <w:t>Missingness</w:t>
            </w:r>
          </w:p>
        </w:tc>
        <w:tc>
          <w:tcPr>
            <w:tcW w:type="dxa" w:w="1944"/>
            <w:vAlign w:val="center"/>
            <w:shd w:fill="F0F5FA"/>
          </w:tcPr>
          <w:p>
            <w:pPr>
              <w:spacing w:after="20" w:line="240" w:lineRule="auto"/>
            </w:pPr>
            <w:r/>
            <w:r>
              <w:rPr>
                <w:rFonts w:ascii="Aptos" w:hAnsi="Aptos"/>
                <w:b w:val="0"/>
                <w:sz w:val="14"/>
              </w:rPr>
              <w:t>160 title; 212 text</w:t>
            </w:r>
          </w:p>
        </w:tc>
        <w:tc>
          <w:tcPr>
            <w:tcW w:type="dxa" w:w="2952"/>
            <w:vAlign w:val="center"/>
            <w:shd w:fill="F0F5FA"/>
          </w:tcPr>
          <w:p>
            <w:pPr>
              <w:spacing w:after="20" w:line="240" w:lineRule="auto"/>
            </w:pPr>
            <w:r/>
            <w:r>
              <w:rPr>
                <w:rFonts w:ascii="Aptos" w:hAnsi="Aptos"/>
                <w:b w:val="0"/>
                <w:sz w:val="14"/>
              </w:rPr>
              <w:t>Nulls were counted in the fields reported.</w:t>
            </w:r>
          </w:p>
        </w:tc>
        <w:tc>
          <w:tcPr>
            <w:tcW w:type="dxa" w:w="2952"/>
            <w:vAlign w:val="center"/>
            <w:shd w:fill="F0F5FA"/>
          </w:tcPr>
          <w:p>
            <w:pPr>
              <w:spacing w:after="20" w:line="240" w:lineRule="auto"/>
            </w:pPr>
            <w:r/>
            <w:r>
              <w:rPr>
                <w:rFonts w:ascii="Aptos" w:hAnsi="Aptos"/>
                <w:b w:val="0"/>
                <w:sz w:val="14"/>
              </w:rPr>
              <w:t>Whitespace-only values and placeholder strings may remain.</w:t>
            </w:r>
          </w:p>
        </w:tc>
      </w:tr>
    </w:tbl>
    <w:p>
      <w:pPr>
        <w:spacing w:after="20"/>
      </w:pPr>
    </w:p>
    <w:p>
      <w:pPr>
        <w:pStyle w:val="Heading2"/>
      </w:pPr>
      <w:r>
        <w:t>13.1 Why duplicate scope matters</w:t>
      </w:r>
    </w:p>
    <w:p>
      <w:pPr>
        <w:keepLines/>
      </w:pPr>
      <w:r>
        <w:rPr>
          <w:i w:val="0"/>
        </w:rPr>
        <w:t>The supplied script calls duplicated() separately on each chunk. A row in one chunk cannot be compared with an identical row in a different chunk by that operation alone. Consequently, the reported 7,166 is a within-chunk count. The true global exact-duplicate count may be higher, and the exact value should not be claimed until a global method is run.</w:t>
      </w:r>
    </w:p>
    <w:p>
      <w:pPr>
        <w:keepLines/>
      </w:pPr>
      <w:r>
        <w:rPr>
          <w:i w:val="0"/>
        </w:rPr>
        <w:t>A global audit can be performed by loading the dataset if memory permits, by hashing normalized rows and comparing hashes across chunks, or by using an external sort/database approach. In addition, exact duplicate rows must be distinguished from repeated reviews that share some fields. The definition used should be recorded before any row is removed.</w:t>
      </w:r>
    </w:p>
    <w:p>
      <w:pPr>
        <w:pStyle w:val="Heading2"/>
      </w:pPr>
      <w:r>
        <w:t>13.2 Preliminary quality scorecard</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1800"/>
            <w:vAlign w:val="center"/>
            <w:shd w:fill="1F4E79"/>
          </w:tcPr>
          <w:p>
            <w:pPr>
              <w:spacing w:after="20" w:line="240" w:lineRule="auto"/>
            </w:pPr>
            <w:r/>
            <w:r>
              <w:rPr>
                <w:rFonts w:ascii="Aptos" w:hAnsi="Aptos"/>
                <w:b/>
                <w:color w:val="FFFFFF"/>
                <w:sz w:val="14"/>
              </w:rPr>
              <w:t>Dimension</w:t>
            </w:r>
          </w:p>
        </w:tc>
        <w:tc>
          <w:tcPr>
            <w:tcW w:type="dxa" w:w="2880"/>
            <w:vAlign w:val="center"/>
            <w:shd w:fill="1F4E79"/>
          </w:tcPr>
          <w:p>
            <w:pPr>
              <w:spacing w:after="20" w:line="240" w:lineRule="auto"/>
            </w:pPr>
            <w:r/>
            <w:r>
              <w:rPr>
                <w:rFonts w:ascii="Aptos" w:hAnsi="Aptos"/>
                <w:b/>
                <w:color w:val="FFFFFF"/>
                <w:sz w:val="14"/>
              </w:rPr>
              <w:t>Status</w:t>
            </w:r>
          </w:p>
        </w:tc>
        <w:tc>
          <w:tcPr>
            <w:tcW w:type="dxa" w:w="1440"/>
            <w:vAlign w:val="center"/>
            <w:shd w:fill="1F4E79"/>
          </w:tcPr>
          <w:p>
            <w:pPr>
              <w:spacing w:after="20" w:line="240" w:lineRule="auto"/>
            </w:pPr>
            <w:r/>
            <w:r>
              <w:rPr>
                <w:rFonts w:ascii="Aptos" w:hAnsi="Aptos"/>
                <w:b/>
                <w:color w:val="FFFFFF"/>
                <w:sz w:val="14"/>
              </w:rPr>
              <w:t>Risk</w:t>
            </w:r>
          </w:p>
        </w:tc>
        <w:tc>
          <w:tcPr>
            <w:tcW w:type="dxa" w:w="2880"/>
            <w:vAlign w:val="center"/>
            <w:shd w:fill="1F4E79"/>
          </w:tcPr>
          <w:p>
            <w:pPr>
              <w:spacing w:after="20" w:line="240" w:lineRule="auto"/>
            </w:pPr>
            <w:r/>
            <w:r>
              <w:rPr>
                <w:rFonts w:ascii="Aptos" w:hAnsi="Aptos"/>
                <w:b/>
                <w:color w:val="FFFFFF"/>
                <w:sz w:val="14"/>
              </w:rPr>
              <w:t>Next action</w:t>
            </w:r>
          </w:p>
        </w:tc>
      </w:tr>
      <w:tr>
        <w:tc>
          <w:tcPr>
            <w:tcW w:type="dxa" w:w="1800"/>
            <w:vAlign w:val="center"/>
          </w:tcPr>
          <w:p>
            <w:pPr>
              <w:spacing w:after="20" w:line="240" w:lineRule="auto"/>
            </w:pPr>
            <w:r/>
            <w:r>
              <w:rPr>
                <w:rFonts w:ascii="Aptos" w:hAnsi="Aptos"/>
                <w:b w:val="0"/>
                <w:sz w:val="14"/>
              </w:rPr>
              <w:t>Completeness</w:t>
            </w:r>
          </w:p>
        </w:tc>
        <w:tc>
          <w:tcPr>
            <w:tcW w:type="dxa" w:w="2880"/>
            <w:vAlign w:val="center"/>
          </w:tcPr>
          <w:p>
            <w:pPr>
              <w:spacing w:after="20" w:line="240" w:lineRule="auto"/>
            </w:pPr>
            <w:r/>
            <w:r>
              <w:rPr>
                <w:rFonts w:ascii="Aptos" w:hAnsi="Aptos"/>
                <w:b w:val="0"/>
                <w:sz w:val="14"/>
              </w:rPr>
              <w:t>Low null share reported for two text fields</w:t>
            </w:r>
          </w:p>
        </w:tc>
        <w:tc>
          <w:tcPr>
            <w:tcW w:type="dxa" w:w="1440"/>
            <w:vAlign w:val="center"/>
          </w:tcPr>
          <w:p>
            <w:pPr>
              <w:spacing w:after="20" w:line="240" w:lineRule="auto"/>
            </w:pPr>
            <w:r/>
            <w:r>
              <w:rPr>
                <w:rFonts w:ascii="Aptos" w:hAnsi="Aptos"/>
                <w:b w:val="0"/>
                <w:sz w:val="14"/>
              </w:rPr>
              <w:t>Low–medium</w:t>
            </w:r>
          </w:p>
        </w:tc>
        <w:tc>
          <w:tcPr>
            <w:tcW w:type="dxa" w:w="2880"/>
            <w:vAlign w:val="center"/>
          </w:tcPr>
          <w:p>
            <w:pPr>
              <w:spacing w:after="20" w:line="240" w:lineRule="auto"/>
            </w:pPr>
            <w:r/>
            <w:r>
              <w:rPr>
                <w:rFonts w:ascii="Aptos" w:hAnsi="Aptos"/>
                <w:b w:val="0"/>
                <w:sz w:val="14"/>
              </w:rPr>
              <w:t>Inspect blank strings and combined missingness.</w:t>
            </w:r>
          </w:p>
        </w:tc>
      </w:tr>
      <w:tr>
        <w:tc>
          <w:tcPr>
            <w:tcW w:type="dxa" w:w="1800"/>
            <w:vAlign w:val="center"/>
            <w:shd w:fill="F0F5FA"/>
          </w:tcPr>
          <w:p>
            <w:pPr>
              <w:spacing w:after="20" w:line="240" w:lineRule="auto"/>
            </w:pPr>
            <w:r/>
            <w:r>
              <w:rPr>
                <w:rFonts w:ascii="Aptos" w:hAnsi="Aptos"/>
                <w:b w:val="0"/>
                <w:sz w:val="14"/>
              </w:rPr>
              <w:t>Validity</w:t>
            </w:r>
          </w:p>
        </w:tc>
        <w:tc>
          <w:tcPr>
            <w:tcW w:type="dxa" w:w="2880"/>
            <w:vAlign w:val="center"/>
            <w:shd w:fill="F0F5FA"/>
          </w:tcPr>
          <w:p>
            <w:pPr>
              <w:spacing w:after="20" w:line="240" w:lineRule="auto"/>
            </w:pPr>
            <w:r/>
            <w:r>
              <w:rPr>
                <w:rFonts w:ascii="Aptos" w:hAnsi="Aptos"/>
                <w:b w:val="0"/>
                <w:sz w:val="14"/>
              </w:rPr>
              <w:t>Rating range and timestamp parsing checks passed</w:t>
            </w:r>
          </w:p>
        </w:tc>
        <w:tc>
          <w:tcPr>
            <w:tcW w:type="dxa" w:w="1440"/>
            <w:vAlign w:val="center"/>
            <w:shd w:fill="F0F5FA"/>
          </w:tcPr>
          <w:p>
            <w:pPr>
              <w:spacing w:after="20" w:line="240" w:lineRule="auto"/>
            </w:pPr>
            <w:r/>
            <w:r>
              <w:rPr>
                <w:rFonts w:ascii="Aptos" w:hAnsi="Aptos"/>
                <w:b w:val="0"/>
                <w:sz w:val="14"/>
              </w:rPr>
              <w:t>Low for tested checks</w:t>
            </w:r>
          </w:p>
        </w:tc>
        <w:tc>
          <w:tcPr>
            <w:tcW w:type="dxa" w:w="2880"/>
            <w:vAlign w:val="center"/>
            <w:shd w:fill="F0F5FA"/>
          </w:tcPr>
          <w:p>
            <w:pPr>
              <w:spacing w:after="20" w:line="240" w:lineRule="auto"/>
            </w:pPr>
            <w:r/>
            <w:r>
              <w:rPr>
                <w:rFonts w:ascii="Aptos" w:hAnsi="Aptos"/>
                <w:b w:val="0"/>
                <w:sz w:val="14"/>
              </w:rPr>
              <w:t>Validate timestamp semantics and vote range.</w:t>
            </w:r>
          </w:p>
        </w:tc>
      </w:tr>
      <w:tr>
        <w:tc>
          <w:tcPr>
            <w:tcW w:type="dxa" w:w="1800"/>
            <w:vAlign w:val="center"/>
          </w:tcPr>
          <w:p>
            <w:pPr>
              <w:spacing w:after="20" w:line="240" w:lineRule="auto"/>
            </w:pPr>
            <w:r/>
            <w:r>
              <w:rPr>
                <w:rFonts w:ascii="Aptos" w:hAnsi="Aptos"/>
                <w:b w:val="0"/>
                <w:sz w:val="14"/>
              </w:rPr>
              <w:t>Uniqueness</w:t>
            </w:r>
          </w:p>
        </w:tc>
        <w:tc>
          <w:tcPr>
            <w:tcW w:type="dxa" w:w="2880"/>
            <w:vAlign w:val="center"/>
          </w:tcPr>
          <w:p>
            <w:pPr>
              <w:spacing w:after="20" w:line="240" w:lineRule="auto"/>
            </w:pPr>
            <w:r/>
            <w:r>
              <w:rPr>
                <w:rFonts w:ascii="Aptos" w:hAnsi="Aptos"/>
                <w:b w:val="0"/>
                <w:sz w:val="14"/>
              </w:rPr>
              <w:t>Within-chunk duplicates detected</w:t>
            </w:r>
          </w:p>
        </w:tc>
        <w:tc>
          <w:tcPr>
            <w:tcW w:type="dxa" w:w="1440"/>
            <w:vAlign w:val="center"/>
          </w:tcPr>
          <w:p>
            <w:pPr>
              <w:spacing w:after="20" w:line="240" w:lineRule="auto"/>
            </w:pPr>
            <w:r/>
            <w:r>
              <w:rPr>
                <w:rFonts w:ascii="Aptos" w:hAnsi="Aptos"/>
                <w:b w:val="0"/>
                <w:sz w:val="14"/>
              </w:rPr>
              <w:t>Medium–high</w:t>
            </w:r>
          </w:p>
        </w:tc>
        <w:tc>
          <w:tcPr>
            <w:tcW w:type="dxa" w:w="2880"/>
            <w:vAlign w:val="center"/>
          </w:tcPr>
          <w:p>
            <w:pPr>
              <w:spacing w:after="20" w:line="240" w:lineRule="auto"/>
            </w:pPr>
            <w:r/>
            <w:r>
              <w:rPr>
                <w:rFonts w:ascii="Aptos" w:hAnsi="Aptos"/>
                <w:b w:val="0"/>
                <w:sz w:val="14"/>
              </w:rPr>
              <w:t>Run global/key-based duplicate audit.</w:t>
            </w:r>
          </w:p>
        </w:tc>
      </w:tr>
      <w:tr>
        <w:tc>
          <w:tcPr>
            <w:tcW w:type="dxa" w:w="1800"/>
            <w:vAlign w:val="center"/>
            <w:shd w:fill="F0F5FA"/>
          </w:tcPr>
          <w:p>
            <w:pPr>
              <w:spacing w:after="20" w:line="240" w:lineRule="auto"/>
            </w:pPr>
            <w:r/>
            <w:r>
              <w:rPr>
                <w:rFonts w:ascii="Aptos" w:hAnsi="Aptos"/>
                <w:b w:val="0"/>
                <w:sz w:val="14"/>
              </w:rPr>
              <w:t>Consistency</w:t>
            </w:r>
          </w:p>
        </w:tc>
        <w:tc>
          <w:tcPr>
            <w:tcW w:type="dxa" w:w="2880"/>
            <w:vAlign w:val="center"/>
            <w:shd w:fill="F0F5FA"/>
          </w:tcPr>
          <w:p>
            <w:pPr>
              <w:spacing w:after="20" w:line="240" w:lineRule="auto"/>
            </w:pPr>
            <w:r/>
            <w:r>
              <w:rPr>
                <w:rFonts w:ascii="Aptos" w:hAnsi="Aptos"/>
                <w:b w:val="0"/>
                <w:sz w:val="14"/>
              </w:rPr>
              <w:t>Rating totals reconcile</w:t>
            </w:r>
          </w:p>
        </w:tc>
        <w:tc>
          <w:tcPr>
            <w:tcW w:type="dxa" w:w="1440"/>
            <w:vAlign w:val="center"/>
            <w:shd w:fill="F0F5FA"/>
          </w:tcPr>
          <w:p>
            <w:pPr>
              <w:spacing w:after="20" w:line="240" w:lineRule="auto"/>
            </w:pPr>
            <w:r/>
            <w:r>
              <w:rPr>
                <w:rFonts w:ascii="Aptos" w:hAnsi="Aptos"/>
                <w:b w:val="0"/>
                <w:sz w:val="14"/>
              </w:rPr>
              <w:t>Low for this check</w:t>
            </w:r>
          </w:p>
        </w:tc>
        <w:tc>
          <w:tcPr>
            <w:tcW w:type="dxa" w:w="2880"/>
            <w:vAlign w:val="center"/>
            <w:shd w:fill="F0F5FA"/>
          </w:tcPr>
          <w:p>
            <w:pPr>
              <w:spacing w:after="20" w:line="240" w:lineRule="auto"/>
            </w:pPr>
            <w:r/>
            <w:r>
              <w:rPr>
                <w:rFonts w:ascii="Aptos" w:hAnsi="Aptos"/>
                <w:b w:val="0"/>
                <w:sz w:val="14"/>
              </w:rPr>
              <w:t>Verify field meanings and ID consistency.</w:t>
            </w:r>
          </w:p>
        </w:tc>
      </w:tr>
      <w:tr>
        <w:tc>
          <w:tcPr>
            <w:tcW w:type="dxa" w:w="1800"/>
            <w:vAlign w:val="center"/>
          </w:tcPr>
          <w:p>
            <w:pPr>
              <w:spacing w:after="20" w:line="240" w:lineRule="auto"/>
            </w:pPr>
            <w:r/>
            <w:r>
              <w:rPr>
                <w:rFonts w:ascii="Aptos" w:hAnsi="Aptos"/>
                <w:b w:val="0"/>
                <w:sz w:val="14"/>
              </w:rPr>
              <w:t>Accuracy/truthfulness</w:t>
            </w:r>
          </w:p>
        </w:tc>
        <w:tc>
          <w:tcPr>
            <w:tcW w:type="dxa" w:w="2880"/>
            <w:vAlign w:val="center"/>
          </w:tcPr>
          <w:p>
            <w:pPr>
              <w:spacing w:after="20" w:line="240" w:lineRule="auto"/>
            </w:pPr>
            <w:r/>
            <w:r>
              <w:rPr>
                <w:rFonts w:ascii="Aptos" w:hAnsi="Aptos"/>
                <w:b w:val="0"/>
                <w:sz w:val="14"/>
              </w:rPr>
              <w:t>Not assessable from schema checks</w:t>
            </w:r>
          </w:p>
        </w:tc>
        <w:tc>
          <w:tcPr>
            <w:tcW w:type="dxa" w:w="1440"/>
            <w:vAlign w:val="center"/>
          </w:tcPr>
          <w:p>
            <w:pPr>
              <w:spacing w:after="20" w:line="240" w:lineRule="auto"/>
            </w:pPr>
            <w:r/>
            <w:r>
              <w:rPr>
                <w:rFonts w:ascii="Aptos" w:hAnsi="Aptos"/>
                <w:b w:val="0"/>
                <w:sz w:val="14"/>
              </w:rPr>
              <w:t>Unknown/high</w:t>
            </w:r>
          </w:p>
        </w:tc>
        <w:tc>
          <w:tcPr>
            <w:tcW w:type="dxa" w:w="2880"/>
            <w:vAlign w:val="center"/>
          </w:tcPr>
          <w:p>
            <w:pPr>
              <w:spacing w:after="20" w:line="240" w:lineRule="auto"/>
            </w:pPr>
            <w:r/>
            <w:r>
              <w:rPr>
                <w:rFonts w:ascii="Aptos" w:hAnsi="Aptos"/>
                <w:b w:val="0"/>
                <w:sz w:val="14"/>
              </w:rPr>
              <w:t>Do not claim reviews are verified or representative.</w:t>
            </w:r>
          </w:p>
        </w:tc>
      </w:tr>
      <w:tr>
        <w:tc>
          <w:tcPr>
            <w:tcW w:type="dxa" w:w="1800"/>
            <w:vAlign w:val="center"/>
            <w:shd w:fill="F0F5FA"/>
          </w:tcPr>
          <w:p>
            <w:pPr>
              <w:spacing w:after="20" w:line="240" w:lineRule="auto"/>
            </w:pPr>
            <w:r/>
            <w:r>
              <w:rPr>
                <w:rFonts w:ascii="Aptos" w:hAnsi="Aptos"/>
                <w:b w:val="0"/>
                <w:sz w:val="14"/>
              </w:rPr>
              <w:t>Timeliness</w:t>
            </w:r>
          </w:p>
        </w:tc>
        <w:tc>
          <w:tcPr>
            <w:tcW w:type="dxa" w:w="2880"/>
            <w:vAlign w:val="center"/>
            <w:shd w:fill="F0F5FA"/>
          </w:tcPr>
          <w:p>
            <w:pPr>
              <w:spacing w:after="20" w:line="240" w:lineRule="auto"/>
            </w:pPr>
            <w:r/>
            <w:r>
              <w:rPr>
                <w:rFonts w:ascii="Aptos" w:hAnsi="Aptos"/>
                <w:b w:val="0"/>
                <w:sz w:val="14"/>
              </w:rPr>
              <w:t>Source period not verified</w:t>
            </w:r>
          </w:p>
        </w:tc>
        <w:tc>
          <w:tcPr>
            <w:tcW w:type="dxa" w:w="1440"/>
            <w:vAlign w:val="center"/>
            <w:shd w:fill="F0F5FA"/>
          </w:tcPr>
          <w:p>
            <w:pPr>
              <w:spacing w:after="20" w:line="240" w:lineRule="auto"/>
            </w:pPr>
            <w:r/>
            <w:r>
              <w:rPr>
                <w:rFonts w:ascii="Aptos" w:hAnsi="Aptos"/>
                <w:b w:val="0"/>
                <w:sz w:val="14"/>
              </w:rPr>
              <w:t>Unknown/medium</w:t>
            </w:r>
          </w:p>
        </w:tc>
        <w:tc>
          <w:tcPr>
            <w:tcW w:type="dxa" w:w="2880"/>
            <w:vAlign w:val="center"/>
            <w:shd w:fill="F0F5FA"/>
          </w:tcPr>
          <w:p>
            <w:pPr>
              <w:spacing w:after="20" w:line="240" w:lineRule="auto"/>
            </w:pPr>
            <w:r/>
            <w:r>
              <w:rPr>
                <w:rFonts w:ascii="Aptos" w:hAnsi="Aptos"/>
                <w:b w:val="0"/>
                <w:sz w:val="14"/>
              </w:rPr>
              <w:t>Record dataset coverage and release date.</w:t>
            </w:r>
          </w:p>
        </w:tc>
      </w:tr>
      <w:tr>
        <w:tc>
          <w:tcPr>
            <w:tcW w:type="dxa" w:w="1800"/>
            <w:vAlign w:val="center"/>
          </w:tcPr>
          <w:p>
            <w:pPr>
              <w:spacing w:after="20" w:line="240" w:lineRule="auto"/>
            </w:pPr>
            <w:r/>
            <w:r>
              <w:rPr>
                <w:rFonts w:ascii="Aptos" w:hAnsi="Aptos"/>
                <w:b w:val="0"/>
                <w:sz w:val="14"/>
              </w:rPr>
              <w:t>Provenance/license</w:t>
            </w:r>
          </w:p>
        </w:tc>
        <w:tc>
          <w:tcPr>
            <w:tcW w:type="dxa" w:w="2880"/>
            <w:vAlign w:val="center"/>
          </w:tcPr>
          <w:p>
            <w:pPr>
              <w:spacing w:after="20" w:line="240" w:lineRule="auto"/>
            </w:pPr>
            <w:r/>
            <w:r>
              <w:rPr>
                <w:rFonts w:ascii="Aptos" w:hAnsi="Aptos"/>
                <w:b w:val="0"/>
                <w:sz w:val="14"/>
              </w:rPr>
              <w:t>Pending</w:t>
            </w:r>
          </w:p>
        </w:tc>
        <w:tc>
          <w:tcPr>
            <w:tcW w:type="dxa" w:w="1440"/>
            <w:vAlign w:val="center"/>
          </w:tcPr>
          <w:p>
            <w:pPr>
              <w:spacing w:after="20" w:line="240" w:lineRule="auto"/>
            </w:pPr>
            <w:r/>
            <w:r>
              <w:rPr>
                <w:rFonts w:ascii="Aptos" w:hAnsi="Aptos"/>
                <w:b w:val="0"/>
                <w:sz w:val="14"/>
              </w:rPr>
              <w:t>High</w:t>
            </w:r>
          </w:p>
        </w:tc>
        <w:tc>
          <w:tcPr>
            <w:tcW w:type="dxa" w:w="2880"/>
            <w:vAlign w:val="center"/>
          </w:tcPr>
          <w:p>
            <w:pPr>
              <w:spacing w:after="20" w:line="240" w:lineRule="auto"/>
            </w:pPr>
            <w:r/>
            <w:r>
              <w:rPr>
                <w:rFonts w:ascii="Aptos" w:hAnsi="Aptos"/>
                <w:b w:val="0"/>
                <w:sz w:val="14"/>
              </w:rPr>
              <w:t>Verify source URL, version and terms.</w:t>
            </w:r>
          </w:p>
        </w:tc>
      </w:tr>
    </w:tbl>
    <w:p>
      <w:pPr>
        <w:spacing w:after="20"/>
      </w:pPr>
    </w:p>
    <w:p>
      <w:pPr>
        <w:pStyle w:val="Heading1"/>
        <w:pageBreakBefore/>
      </w:pPr>
      <w:r>
        <w:t>14. Cleaning and Preprocessing Plan</w:t>
      </w:r>
    </w:p>
    <w:p>
      <w:pPr>
        <w:keepLines/>
      </w:pPr>
      <w:r>
        <w:rPr>
          <w:i w:val="0"/>
        </w:rPr>
        <w:t>Preprocessing should be designed to preserve information and produce a traceable processed dataset. The raw CSV should remain unchanged. Every transformation should have a reason, a documented rule and a before/after count where relevant.</w:t>
      </w:r>
    </w:p>
    <w:p>
      <w:pPr>
        <w:pStyle w:val="Heading2"/>
      </w:pPr>
      <w:r>
        <w:t>14.1 Proposed processing pipeline</w:t>
      </w:r>
    </w:p>
    <w:p>
      <w:pPr>
        <w:pStyle w:val="ListNumber"/>
        <w:spacing w:after="40" w:line="252" w:lineRule="auto"/>
      </w:pPr>
      <w:r>
        <w:t>Create a source/provenance record and preserve the raw file unchanged.</w:t>
      </w:r>
    </w:p>
    <w:p>
      <w:pPr>
        <w:pStyle w:val="ListNumber"/>
        <w:spacing w:after="40" w:line="252" w:lineRule="auto"/>
      </w:pPr>
      <w:r>
        <w:t>Read the data with an explicit encoding and inspect the inferred types.</w:t>
      </w:r>
    </w:p>
    <w:p>
      <w:pPr>
        <w:pStyle w:val="ListNumber"/>
        <w:spacing w:after="40" w:line="252" w:lineRule="auto"/>
      </w:pPr>
      <w:r>
        <w:t>Create a profile with row count, columns, null counts, blank-string counts, unique identifier counts and basic ranges.</w:t>
      </w:r>
    </w:p>
    <w:p>
      <w:pPr>
        <w:pStyle w:val="ListNumber"/>
        <w:spacing w:after="40" w:line="252" w:lineRule="auto"/>
      </w:pPr>
      <w:r>
        <w:t>Add title_missing and text_missing flags before any filtering.</w:t>
      </w:r>
    </w:p>
    <w:p>
      <w:pPr>
        <w:pStyle w:val="ListNumber"/>
        <w:spacing w:after="40" w:line="252" w:lineRule="auto"/>
      </w:pPr>
      <w:r>
        <w:t>Normalize whitespace in derived title_clean and text_clean columns; keep original title/text intact.</w:t>
      </w:r>
    </w:p>
    <w:p>
      <w:pPr>
        <w:pStyle w:val="ListNumber"/>
        <w:spacing w:after="40" w:line="252" w:lineRule="auto"/>
      </w:pPr>
      <w:r>
        <w:t>Inspect text for placeholders, HTML remnants, language variation and extremely short or long entries.</w:t>
      </w:r>
    </w:p>
    <w:p>
      <w:pPr>
        <w:pStyle w:val="ListNumber"/>
        <w:spacing w:after="40" w:line="252" w:lineRule="auto"/>
      </w:pPr>
      <w:r>
        <w:t>Parse timestamps into a new datetime column using a documented format/unit and timezone assumption.</w:t>
      </w:r>
    </w:p>
    <w:p>
      <w:pPr>
        <w:pStyle w:val="ListNumber"/>
        <w:spacing w:after="40" w:line="252" w:lineRule="auto"/>
      </w:pPr>
      <w:r>
        <w:t>Validate ratings and helpful votes; report anomalies before deciding whether to exclude or correct them.</w:t>
      </w:r>
    </w:p>
    <w:p>
      <w:pPr>
        <w:pStyle w:val="ListNumber"/>
        <w:spacing w:after="40" w:line="252" w:lineRule="auto"/>
      </w:pPr>
      <w:r>
        <w:t>Run global exact-duplicate and separately defined candidate-duplicate checks.</w:t>
      </w:r>
    </w:p>
    <w:p>
      <w:pPr>
        <w:pStyle w:val="ListNumber"/>
        <w:spacing w:after="40" w:line="252" w:lineRule="auto"/>
      </w:pPr>
      <w:r>
        <w:t>Apply a documented inclusion rule for text analysis; preserve non-text rows if they remain useful for other summaries.</w:t>
      </w:r>
    </w:p>
    <w:p>
      <w:pPr>
        <w:pStyle w:val="ListNumber"/>
        <w:spacing w:after="40" w:line="252" w:lineRule="auto"/>
      </w:pPr>
      <w:r>
        <w:t>Save a processed derivative and a log describing input rows, output rows and each transformation.</w:t>
      </w:r>
    </w:p>
    <w:p>
      <w:pPr>
        <w:pStyle w:val="ListNumber"/>
        <w:spacing w:after="40" w:line="252" w:lineRule="auto"/>
      </w:pPr>
      <w:r>
        <w:t>Rerun all quality checks on the processed data and compare results against the raw baseline.</w:t>
      </w:r>
    </w:p>
    <w:p>
      <w:pPr>
        <w:pStyle w:val="Heading2"/>
      </w:pPr>
      <w:r>
        <w:t>14.2 Missing title versus missing review text</w:t>
      </w:r>
    </w:p>
    <w:p>
      <w:pPr>
        <w:keepLines/>
      </w:pPr>
      <w:r>
        <w:rPr>
          <w:i w:val="0"/>
        </w:rPr>
        <w:t>A missing title does not automatically make a review unusable if the main text is present. Conversely, a missing or empty main text means the record cannot contribute to text-based theme extraction unless an alternative textual field is appropriate. The report should not simply drop every row with any missing value because that can remove useful rating records and bias later summaries.</w:t>
      </w:r>
    </w:p>
    <w:p>
      <w:pPr>
        <w:pStyle w:val="Heading2"/>
      </w:pPr>
      <w:r>
        <w:t>14.3 Text normalization</w:t>
      </w:r>
    </w:p>
    <w:p>
      <w:pPr>
        <w:keepLines/>
      </w:pPr>
      <w:r>
        <w:rPr>
          <w:i w:val="0"/>
        </w:rPr>
        <w:t>A conservative first pass can trim whitespace, normalize repeated spaces and inspect encoding. More aggressive transformations—removing punctuation, stop words, emojis or negations—should be justified by the analysis. For sentiment work, negation terms such as “not” can change meaning, and emojis or punctuation may carry sentiment. Maintain a raw text column and a cleaned text column so that transformations can be audited.</w:t>
      </w:r>
    </w:p>
    <w:p>
      <w:pPr>
        <w:pStyle w:val="Heading2"/>
      </w:pPr>
      <w:r>
        <w:t>14.4 Leakage and train/test separation</w:t>
      </w:r>
    </w:p>
    <w:p>
      <w:pPr>
        <w:keepLines/>
      </w:pPr>
      <w:r>
        <w:rPr>
          <w:i w:val="0"/>
        </w:rPr>
        <w:t>If a predictive model is later built, cleaning and feature construction must be fit within the training workflow where appropriate. Duplicate or near-duplicate reviews must not be split across training and test sets in a way that makes evaluation overly optimistic. A product- or time-based split may be useful depending on the intended deployment question, but the split strategy should be chosen before model evaluation.</w:t>
      </w:r>
    </w:p>
    <w:p>
      <w:pPr>
        <w:pStyle w:val="Heading1"/>
        <w:pageBreakBefore/>
      </w:pPr>
      <w:r>
        <w:t>15. Initial EDA Plan: Questions, Variables and Statistics</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1656"/>
            <w:vAlign w:val="center"/>
            <w:shd w:fill="1F4E79"/>
          </w:tcPr>
          <w:p>
            <w:pPr>
              <w:spacing w:after="20" w:line="240" w:lineRule="auto"/>
            </w:pPr>
            <w:r/>
            <w:r>
              <w:rPr>
                <w:rFonts w:ascii="Aptos" w:hAnsi="Aptos"/>
                <w:b/>
                <w:color w:val="FFFFFF"/>
                <w:sz w:val="13"/>
              </w:rPr>
              <w:t>Analysis block</w:t>
            </w:r>
          </w:p>
        </w:tc>
        <w:tc>
          <w:tcPr>
            <w:tcW w:type="dxa" w:w="2304"/>
            <w:vAlign w:val="center"/>
            <w:shd w:fill="1F4E79"/>
          </w:tcPr>
          <w:p>
            <w:pPr>
              <w:spacing w:after="20" w:line="240" w:lineRule="auto"/>
            </w:pPr>
            <w:r/>
            <w:r>
              <w:rPr>
                <w:rFonts w:ascii="Aptos" w:hAnsi="Aptos"/>
                <w:b/>
                <w:color w:val="FFFFFF"/>
                <w:sz w:val="13"/>
              </w:rPr>
              <w:t>Question</w:t>
            </w:r>
          </w:p>
        </w:tc>
        <w:tc>
          <w:tcPr>
            <w:tcW w:type="dxa" w:w="1944"/>
            <w:vAlign w:val="center"/>
            <w:shd w:fill="1F4E79"/>
          </w:tcPr>
          <w:p>
            <w:pPr>
              <w:spacing w:after="20" w:line="240" w:lineRule="auto"/>
            </w:pPr>
            <w:r/>
            <w:r>
              <w:rPr>
                <w:rFonts w:ascii="Aptos" w:hAnsi="Aptos"/>
                <w:b/>
                <w:color w:val="FFFFFF"/>
                <w:sz w:val="13"/>
              </w:rPr>
              <w:t>Variables</w:t>
            </w:r>
          </w:p>
        </w:tc>
        <w:tc>
          <w:tcPr>
            <w:tcW w:type="dxa" w:w="3168"/>
            <w:vAlign w:val="center"/>
            <w:shd w:fill="1F4E79"/>
          </w:tcPr>
          <w:p>
            <w:pPr>
              <w:spacing w:after="20" w:line="240" w:lineRule="auto"/>
            </w:pPr>
            <w:r/>
            <w:r>
              <w:rPr>
                <w:rFonts w:ascii="Aptos" w:hAnsi="Aptos"/>
                <w:b/>
                <w:color w:val="FFFFFF"/>
                <w:sz w:val="13"/>
              </w:rPr>
              <w:t>Methods / outputs</w:t>
            </w:r>
          </w:p>
        </w:tc>
      </w:tr>
      <w:tr>
        <w:tc>
          <w:tcPr>
            <w:tcW w:type="dxa" w:w="1656"/>
            <w:vAlign w:val="center"/>
          </w:tcPr>
          <w:p>
            <w:pPr>
              <w:spacing w:after="20" w:line="240" w:lineRule="auto"/>
            </w:pPr>
            <w:r/>
            <w:r>
              <w:rPr>
                <w:rFonts w:ascii="Aptos" w:hAnsi="Aptos"/>
                <w:b w:val="0"/>
                <w:sz w:val="13"/>
              </w:rPr>
              <w:t>Dataset profile</w:t>
            </w:r>
          </w:p>
        </w:tc>
        <w:tc>
          <w:tcPr>
            <w:tcW w:type="dxa" w:w="2304"/>
            <w:vAlign w:val="center"/>
          </w:tcPr>
          <w:p>
            <w:pPr>
              <w:spacing w:after="20" w:line="240" w:lineRule="auto"/>
            </w:pPr>
            <w:r/>
            <w:r>
              <w:rPr>
                <w:rFonts w:ascii="Aptos" w:hAnsi="Aptos"/>
                <w:b w:val="0"/>
                <w:sz w:val="13"/>
              </w:rPr>
              <w:t>What data is available and usable?</w:t>
            </w:r>
          </w:p>
        </w:tc>
        <w:tc>
          <w:tcPr>
            <w:tcW w:type="dxa" w:w="1944"/>
            <w:vAlign w:val="center"/>
          </w:tcPr>
          <w:p>
            <w:pPr>
              <w:spacing w:after="20" w:line="240" w:lineRule="auto"/>
            </w:pPr>
            <w:r/>
            <w:r>
              <w:rPr>
                <w:rFonts w:ascii="Aptos" w:hAnsi="Aptos"/>
                <w:b w:val="0"/>
                <w:sz w:val="13"/>
              </w:rPr>
              <w:t>All fields</w:t>
            </w:r>
          </w:p>
        </w:tc>
        <w:tc>
          <w:tcPr>
            <w:tcW w:type="dxa" w:w="3168"/>
            <w:vAlign w:val="center"/>
          </w:tcPr>
          <w:p>
            <w:pPr>
              <w:spacing w:after="20" w:line="240" w:lineRule="auto"/>
            </w:pPr>
            <w:r/>
            <w:r>
              <w:rPr>
                <w:rFonts w:ascii="Aptos" w:hAnsi="Aptos"/>
                <w:b w:val="0"/>
                <w:sz w:val="13"/>
              </w:rPr>
              <w:t>Rows/columns, types, missingness, blanks, unique IDs and quality summary.</w:t>
            </w:r>
          </w:p>
        </w:tc>
      </w:tr>
      <w:tr>
        <w:tc>
          <w:tcPr>
            <w:tcW w:type="dxa" w:w="1656"/>
            <w:vAlign w:val="center"/>
            <w:shd w:fill="F0F5FA"/>
          </w:tcPr>
          <w:p>
            <w:pPr>
              <w:spacing w:after="20" w:line="240" w:lineRule="auto"/>
            </w:pPr>
            <w:r/>
            <w:r>
              <w:rPr>
                <w:rFonts w:ascii="Aptos" w:hAnsi="Aptos"/>
                <w:b w:val="0"/>
                <w:sz w:val="13"/>
              </w:rPr>
              <w:t>Rating structure</w:t>
            </w:r>
          </w:p>
        </w:tc>
        <w:tc>
          <w:tcPr>
            <w:tcW w:type="dxa" w:w="2304"/>
            <w:vAlign w:val="center"/>
            <w:shd w:fill="F0F5FA"/>
          </w:tcPr>
          <w:p>
            <w:pPr>
              <w:spacing w:after="20" w:line="240" w:lineRule="auto"/>
            </w:pPr>
            <w:r/>
            <w:r>
              <w:rPr>
                <w:rFonts w:ascii="Aptos" w:hAnsi="Aptos"/>
                <w:b w:val="0"/>
                <w:sz w:val="13"/>
              </w:rPr>
              <w:t>Which star ratings dominate?</w:t>
            </w:r>
          </w:p>
        </w:tc>
        <w:tc>
          <w:tcPr>
            <w:tcW w:type="dxa" w:w="1944"/>
            <w:vAlign w:val="center"/>
            <w:shd w:fill="F0F5FA"/>
          </w:tcPr>
          <w:p>
            <w:pPr>
              <w:spacing w:after="20" w:line="240" w:lineRule="auto"/>
            </w:pPr>
            <w:r/>
            <w:r>
              <w:rPr>
                <w:rFonts w:ascii="Aptos" w:hAnsi="Aptos"/>
                <w:b w:val="0"/>
                <w:sz w:val="13"/>
              </w:rPr>
              <w:t>rating</w:t>
            </w:r>
          </w:p>
        </w:tc>
        <w:tc>
          <w:tcPr>
            <w:tcW w:type="dxa" w:w="3168"/>
            <w:vAlign w:val="center"/>
            <w:shd w:fill="F0F5FA"/>
          </w:tcPr>
          <w:p>
            <w:pPr>
              <w:spacing w:after="20" w:line="240" w:lineRule="auto"/>
            </w:pPr>
            <w:r/>
            <w:r>
              <w:rPr>
                <w:rFonts w:ascii="Aptos" w:hAnsi="Aptos"/>
                <w:b w:val="0"/>
                <w:sz w:val="13"/>
              </w:rPr>
              <w:t>Counts, percentages, median, mode and bar chart.</w:t>
            </w:r>
          </w:p>
        </w:tc>
      </w:tr>
      <w:tr>
        <w:tc>
          <w:tcPr>
            <w:tcW w:type="dxa" w:w="1656"/>
            <w:vAlign w:val="center"/>
          </w:tcPr>
          <w:p>
            <w:pPr>
              <w:spacing w:after="20" w:line="240" w:lineRule="auto"/>
            </w:pPr>
            <w:r/>
            <w:r>
              <w:rPr>
                <w:rFonts w:ascii="Aptos" w:hAnsi="Aptos"/>
                <w:b w:val="0"/>
                <w:sz w:val="13"/>
              </w:rPr>
              <w:t>Text availability</w:t>
            </w:r>
          </w:p>
        </w:tc>
        <w:tc>
          <w:tcPr>
            <w:tcW w:type="dxa" w:w="2304"/>
            <w:vAlign w:val="center"/>
          </w:tcPr>
          <w:p>
            <w:pPr>
              <w:spacing w:after="20" w:line="240" w:lineRule="auto"/>
            </w:pPr>
            <w:r/>
            <w:r>
              <w:rPr>
                <w:rFonts w:ascii="Aptos" w:hAnsi="Aptos"/>
                <w:b w:val="0"/>
                <w:sz w:val="13"/>
              </w:rPr>
              <w:t>How much review text is usable?</w:t>
            </w:r>
          </w:p>
        </w:tc>
        <w:tc>
          <w:tcPr>
            <w:tcW w:type="dxa" w:w="1944"/>
            <w:vAlign w:val="center"/>
          </w:tcPr>
          <w:p>
            <w:pPr>
              <w:spacing w:after="20" w:line="240" w:lineRule="auto"/>
            </w:pPr>
            <w:r/>
            <w:r>
              <w:rPr>
                <w:rFonts w:ascii="Aptos" w:hAnsi="Aptos"/>
                <w:b w:val="0"/>
                <w:sz w:val="13"/>
              </w:rPr>
              <w:t>title, text</w:t>
            </w:r>
          </w:p>
        </w:tc>
        <w:tc>
          <w:tcPr>
            <w:tcW w:type="dxa" w:w="3168"/>
            <w:vAlign w:val="center"/>
          </w:tcPr>
          <w:p>
            <w:pPr>
              <w:spacing w:after="20" w:line="240" w:lineRule="auto"/>
            </w:pPr>
            <w:r/>
            <w:r>
              <w:rPr>
                <w:rFonts w:ascii="Aptos" w:hAnsi="Aptos"/>
                <w:b w:val="0"/>
                <w:sz w:val="13"/>
              </w:rPr>
              <w:t>Null/blank counts, length distribution, usable-text share.</w:t>
            </w:r>
          </w:p>
        </w:tc>
      </w:tr>
      <w:tr>
        <w:tc>
          <w:tcPr>
            <w:tcW w:type="dxa" w:w="1656"/>
            <w:vAlign w:val="center"/>
            <w:shd w:fill="F0F5FA"/>
          </w:tcPr>
          <w:p>
            <w:pPr>
              <w:spacing w:after="20" w:line="240" w:lineRule="auto"/>
            </w:pPr>
            <w:r/>
            <w:r>
              <w:rPr>
                <w:rFonts w:ascii="Aptos" w:hAnsi="Aptos"/>
                <w:b w:val="0"/>
                <w:sz w:val="13"/>
              </w:rPr>
              <w:t>Time coverage</w:t>
            </w:r>
          </w:p>
        </w:tc>
        <w:tc>
          <w:tcPr>
            <w:tcW w:type="dxa" w:w="2304"/>
            <w:vAlign w:val="center"/>
            <w:shd w:fill="F0F5FA"/>
          </w:tcPr>
          <w:p>
            <w:pPr>
              <w:spacing w:after="20" w:line="240" w:lineRule="auto"/>
            </w:pPr>
            <w:r/>
            <w:r>
              <w:rPr>
                <w:rFonts w:ascii="Aptos" w:hAnsi="Aptos"/>
                <w:b w:val="0"/>
                <w:sz w:val="13"/>
              </w:rPr>
              <w:t>What time period is represented?</w:t>
            </w:r>
          </w:p>
        </w:tc>
        <w:tc>
          <w:tcPr>
            <w:tcW w:type="dxa" w:w="1944"/>
            <w:vAlign w:val="center"/>
            <w:shd w:fill="F0F5FA"/>
          </w:tcPr>
          <w:p>
            <w:pPr>
              <w:spacing w:after="20" w:line="240" w:lineRule="auto"/>
            </w:pPr>
            <w:r/>
            <w:r>
              <w:rPr>
                <w:rFonts w:ascii="Aptos" w:hAnsi="Aptos"/>
                <w:b w:val="0"/>
                <w:sz w:val="13"/>
              </w:rPr>
              <w:t>timestamp</w:t>
            </w:r>
          </w:p>
        </w:tc>
        <w:tc>
          <w:tcPr>
            <w:tcW w:type="dxa" w:w="3168"/>
            <w:vAlign w:val="center"/>
            <w:shd w:fill="F0F5FA"/>
          </w:tcPr>
          <w:p>
            <w:pPr>
              <w:spacing w:after="20" w:line="240" w:lineRule="auto"/>
            </w:pPr>
            <w:r/>
            <w:r>
              <w:rPr>
                <w:rFonts w:ascii="Aptos" w:hAnsi="Aptos"/>
                <w:b w:val="0"/>
                <w:sz w:val="13"/>
              </w:rPr>
              <w:t>Min/max date, missing dates, counts by month/year.</w:t>
            </w:r>
          </w:p>
        </w:tc>
      </w:tr>
      <w:tr>
        <w:tc>
          <w:tcPr>
            <w:tcW w:type="dxa" w:w="1656"/>
            <w:vAlign w:val="center"/>
          </w:tcPr>
          <w:p>
            <w:pPr>
              <w:spacing w:after="20" w:line="240" w:lineRule="auto"/>
            </w:pPr>
            <w:r/>
            <w:r>
              <w:rPr>
                <w:rFonts w:ascii="Aptos" w:hAnsi="Aptos"/>
                <w:b w:val="0"/>
                <w:sz w:val="13"/>
              </w:rPr>
              <w:t>Text length</w:t>
            </w:r>
          </w:p>
        </w:tc>
        <w:tc>
          <w:tcPr>
            <w:tcW w:type="dxa" w:w="2304"/>
            <w:vAlign w:val="center"/>
          </w:tcPr>
          <w:p>
            <w:pPr>
              <w:spacing w:after="20" w:line="240" w:lineRule="auto"/>
            </w:pPr>
            <w:r/>
            <w:r>
              <w:rPr>
                <w:rFonts w:ascii="Aptos" w:hAnsi="Aptos"/>
                <w:b w:val="0"/>
                <w:sz w:val="13"/>
              </w:rPr>
              <w:t>Does length vary across rating groups?</w:t>
            </w:r>
          </w:p>
        </w:tc>
        <w:tc>
          <w:tcPr>
            <w:tcW w:type="dxa" w:w="1944"/>
            <w:vAlign w:val="center"/>
          </w:tcPr>
          <w:p>
            <w:pPr>
              <w:spacing w:after="20" w:line="240" w:lineRule="auto"/>
            </w:pPr>
            <w:r/>
            <w:r>
              <w:rPr>
                <w:rFonts w:ascii="Aptos" w:hAnsi="Aptos"/>
                <w:b w:val="0"/>
                <w:sz w:val="13"/>
              </w:rPr>
              <w:t>text, rating</w:t>
            </w:r>
          </w:p>
        </w:tc>
        <w:tc>
          <w:tcPr>
            <w:tcW w:type="dxa" w:w="3168"/>
            <w:vAlign w:val="center"/>
          </w:tcPr>
          <w:p>
            <w:pPr>
              <w:spacing w:after="20" w:line="240" w:lineRule="auto"/>
            </w:pPr>
            <w:r/>
            <w:r>
              <w:rPr>
                <w:rFonts w:ascii="Aptos" w:hAnsi="Aptos"/>
                <w:b w:val="0"/>
                <w:sz w:val="13"/>
              </w:rPr>
              <w:t>Character/token counts, histogram, boxplot, median/IQR.</w:t>
            </w:r>
          </w:p>
        </w:tc>
      </w:tr>
      <w:tr>
        <w:tc>
          <w:tcPr>
            <w:tcW w:type="dxa" w:w="1656"/>
            <w:vAlign w:val="center"/>
            <w:shd w:fill="F0F5FA"/>
          </w:tcPr>
          <w:p>
            <w:pPr>
              <w:spacing w:after="20" w:line="240" w:lineRule="auto"/>
            </w:pPr>
            <w:r/>
            <w:r>
              <w:rPr>
                <w:rFonts w:ascii="Aptos" w:hAnsi="Aptos"/>
                <w:b w:val="0"/>
                <w:sz w:val="13"/>
              </w:rPr>
              <w:t>Purchase status</w:t>
            </w:r>
          </w:p>
        </w:tc>
        <w:tc>
          <w:tcPr>
            <w:tcW w:type="dxa" w:w="2304"/>
            <w:vAlign w:val="center"/>
            <w:shd w:fill="F0F5FA"/>
          </w:tcPr>
          <w:p>
            <w:pPr>
              <w:spacing w:after="20" w:line="240" w:lineRule="auto"/>
            </w:pPr>
            <w:r/>
            <w:r>
              <w:rPr>
                <w:rFonts w:ascii="Aptos" w:hAnsi="Aptos"/>
                <w:b w:val="0"/>
                <w:sz w:val="13"/>
              </w:rPr>
              <w:t>Does rating composition vary by verification flag?</w:t>
            </w:r>
          </w:p>
        </w:tc>
        <w:tc>
          <w:tcPr>
            <w:tcW w:type="dxa" w:w="1944"/>
            <w:vAlign w:val="center"/>
            <w:shd w:fill="F0F5FA"/>
          </w:tcPr>
          <w:p>
            <w:pPr>
              <w:spacing w:after="20" w:line="240" w:lineRule="auto"/>
            </w:pPr>
            <w:r/>
            <w:r>
              <w:rPr>
                <w:rFonts w:ascii="Aptos" w:hAnsi="Aptos"/>
                <w:b w:val="0"/>
                <w:sz w:val="13"/>
              </w:rPr>
              <w:t>verified_purchase, rating</w:t>
            </w:r>
          </w:p>
        </w:tc>
        <w:tc>
          <w:tcPr>
            <w:tcW w:type="dxa" w:w="3168"/>
            <w:vAlign w:val="center"/>
            <w:shd w:fill="F0F5FA"/>
          </w:tcPr>
          <w:p>
            <w:pPr>
              <w:spacing w:after="20" w:line="240" w:lineRule="auto"/>
            </w:pPr>
            <w:r/>
            <w:r>
              <w:rPr>
                <w:rFonts w:ascii="Aptos" w:hAnsi="Aptos"/>
                <w:b w:val="0"/>
                <w:sz w:val="13"/>
              </w:rPr>
              <w:t>Cross-tabulation, row percentages, chi-square if assumptions pass.</w:t>
            </w:r>
          </w:p>
        </w:tc>
      </w:tr>
      <w:tr>
        <w:tc>
          <w:tcPr>
            <w:tcW w:type="dxa" w:w="1656"/>
            <w:vAlign w:val="center"/>
          </w:tcPr>
          <w:p>
            <w:pPr>
              <w:spacing w:after="20" w:line="240" w:lineRule="auto"/>
            </w:pPr>
            <w:r/>
            <w:r>
              <w:rPr>
                <w:rFonts w:ascii="Aptos" w:hAnsi="Aptos"/>
                <w:b w:val="0"/>
                <w:sz w:val="13"/>
              </w:rPr>
              <w:t>Helpfulness</w:t>
            </w:r>
          </w:p>
        </w:tc>
        <w:tc>
          <w:tcPr>
            <w:tcW w:type="dxa" w:w="2304"/>
            <w:vAlign w:val="center"/>
          </w:tcPr>
          <w:p>
            <w:pPr>
              <w:spacing w:after="20" w:line="240" w:lineRule="auto"/>
            </w:pPr>
            <w:r/>
            <w:r>
              <w:rPr>
                <w:rFonts w:ascii="Aptos" w:hAnsi="Aptos"/>
                <w:b w:val="0"/>
                <w:sz w:val="13"/>
              </w:rPr>
              <w:t>How are votes distributed?</w:t>
            </w:r>
          </w:p>
        </w:tc>
        <w:tc>
          <w:tcPr>
            <w:tcW w:type="dxa" w:w="1944"/>
            <w:vAlign w:val="center"/>
          </w:tcPr>
          <w:p>
            <w:pPr>
              <w:spacing w:after="20" w:line="240" w:lineRule="auto"/>
            </w:pPr>
            <w:r/>
            <w:r>
              <w:rPr>
                <w:rFonts w:ascii="Aptos" w:hAnsi="Aptos"/>
                <w:b w:val="0"/>
                <w:sz w:val="13"/>
              </w:rPr>
              <w:t>helpful_vote</w:t>
            </w:r>
          </w:p>
        </w:tc>
        <w:tc>
          <w:tcPr>
            <w:tcW w:type="dxa" w:w="3168"/>
            <w:vAlign w:val="center"/>
          </w:tcPr>
          <w:p>
            <w:pPr>
              <w:spacing w:after="20" w:line="240" w:lineRule="auto"/>
            </w:pPr>
            <w:r/>
            <w:r>
              <w:rPr>
                <w:rFonts w:ascii="Aptos" w:hAnsi="Aptos"/>
                <w:b w:val="0"/>
                <w:sz w:val="13"/>
              </w:rPr>
              <w:t>Zero share, median/IQR, histogram/boxplot; inspect skew and review age.</w:t>
            </w:r>
          </w:p>
        </w:tc>
      </w:tr>
      <w:tr>
        <w:tc>
          <w:tcPr>
            <w:tcW w:type="dxa" w:w="1656"/>
            <w:vAlign w:val="center"/>
            <w:shd w:fill="F0F5FA"/>
          </w:tcPr>
          <w:p>
            <w:pPr>
              <w:spacing w:after="20" w:line="240" w:lineRule="auto"/>
            </w:pPr>
            <w:r/>
            <w:r>
              <w:rPr>
                <w:rFonts w:ascii="Aptos" w:hAnsi="Aptos"/>
                <w:b w:val="0"/>
                <w:sz w:val="13"/>
              </w:rPr>
              <w:t>Product variation</w:t>
            </w:r>
          </w:p>
        </w:tc>
        <w:tc>
          <w:tcPr>
            <w:tcW w:type="dxa" w:w="2304"/>
            <w:vAlign w:val="center"/>
            <w:shd w:fill="F0F5FA"/>
          </w:tcPr>
          <w:p>
            <w:pPr>
              <w:spacing w:after="20" w:line="240" w:lineRule="auto"/>
            </w:pPr>
            <w:r/>
            <w:r>
              <w:rPr>
                <w:rFonts w:ascii="Aptos" w:hAnsi="Aptos"/>
                <w:b w:val="0"/>
                <w:sz w:val="13"/>
              </w:rPr>
              <w:t>Do products differ in rating and themes?</w:t>
            </w:r>
          </w:p>
        </w:tc>
        <w:tc>
          <w:tcPr>
            <w:tcW w:type="dxa" w:w="1944"/>
            <w:vAlign w:val="center"/>
            <w:shd w:fill="F0F5FA"/>
          </w:tcPr>
          <w:p>
            <w:pPr>
              <w:spacing w:after="20" w:line="240" w:lineRule="auto"/>
            </w:pPr>
            <w:r/>
            <w:r>
              <w:rPr>
                <w:rFonts w:ascii="Aptos" w:hAnsi="Aptos"/>
                <w:b w:val="0"/>
                <w:sz w:val="13"/>
              </w:rPr>
              <w:t>asin, parent_asin, rating, text</w:t>
            </w:r>
          </w:p>
        </w:tc>
        <w:tc>
          <w:tcPr>
            <w:tcW w:type="dxa" w:w="3168"/>
            <w:vAlign w:val="center"/>
            <w:shd w:fill="F0F5FA"/>
          </w:tcPr>
          <w:p>
            <w:pPr>
              <w:spacing w:after="20" w:line="240" w:lineRule="auto"/>
            </w:pPr>
            <w:r/>
            <w:r>
              <w:rPr>
                <w:rFonts w:ascii="Aptos" w:hAnsi="Aptos"/>
                <w:b w:val="0"/>
                <w:sz w:val="13"/>
              </w:rPr>
              <w:t>Review counts, product summaries, minimum n and uncertainty.</w:t>
            </w:r>
          </w:p>
        </w:tc>
      </w:tr>
      <w:tr>
        <w:tc>
          <w:tcPr>
            <w:tcW w:type="dxa" w:w="1656"/>
            <w:vAlign w:val="center"/>
          </w:tcPr>
          <w:p>
            <w:pPr>
              <w:spacing w:after="20" w:line="240" w:lineRule="auto"/>
            </w:pPr>
            <w:r/>
            <w:r>
              <w:rPr>
                <w:rFonts w:ascii="Aptos" w:hAnsi="Aptos"/>
                <w:b w:val="0"/>
                <w:sz w:val="13"/>
              </w:rPr>
              <w:t>Text themes</w:t>
            </w:r>
          </w:p>
        </w:tc>
        <w:tc>
          <w:tcPr>
            <w:tcW w:type="dxa" w:w="2304"/>
            <w:vAlign w:val="center"/>
          </w:tcPr>
          <w:p>
            <w:pPr>
              <w:spacing w:after="20" w:line="240" w:lineRule="auto"/>
            </w:pPr>
            <w:r/>
            <w:r>
              <w:rPr>
                <w:rFonts w:ascii="Aptos" w:hAnsi="Aptos"/>
                <w:b w:val="0"/>
                <w:sz w:val="13"/>
              </w:rPr>
              <w:t>What terms appear in rating groups?</w:t>
            </w:r>
          </w:p>
        </w:tc>
        <w:tc>
          <w:tcPr>
            <w:tcW w:type="dxa" w:w="1944"/>
            <w:vAlign w:val="center"/>
          </w:tcPr>
          <w:p>
            <w:pPr>
              <w:spacing w:after="20" w:line="240" w:lineRule="auto"/>
            </w:pPr>
            <w:r/>
            <w:r>
              <w:rPr>
                <w:rFonts w:ascii="Aptos" w:hAnsi="Aptos"/>
                <w:b w:val="0"/>
                <w:sz w:val="13"/>
              </w:rPr>
              <w:t>text, rating</w:t>
            </w:r>
          </w:p>
        </w:tc>
        <w:tc>
          <w:tcPr>
            <w:tcW w:type="dxa" w:w="3168"/>
            <w:vAlign w:val="center"/>
          </w:tcPr>
          <w:p>
            <w:pPr>
              <w:spacing w:after="20" w:line="240" w:lineRule="auto"/>
            </w:pPr>
            <w:r/>
            <w:r>
              <w:rPr>
                <w:rFonts w:ascii="Aptos" w:hAnsi="Aptos"/>
                <w:b w:val="0"/>
                <w:sz w:val="13"/>
              </w:rPr>
              <w:t>Token frequencies, n-grams, TF-IDF exploration, manual validation.</w:t>
            </w:r>
          </w:p>
        </w:tc>
      </w:tr>
    </w:tbl>
    <w:p>
      <w:pPr>
        <w:spacing w:after="20"/>
      </w:pPr>
    </w:p>
    <w:p>
      <w:pPr>
        <w:pStyle w:val="Heading2"/>
      </w:pPr>
      <w:r>
        <w:t>15.1 Descriptive statistics to report</w:t>
      </w:r>
    </w:p>
    <w:p>
      <w:pPr>
        <w:pStyle w:val="ListBullet"/>
        <w:spacing w:after="40" w:line="252" w:lineRule="auto"/>
      </w:pPr>
      <w:r>
        <w:t>Categorical/ordinal: counts, percentages, mode and rating median; show the denominator.</w:t>
      </w:r>
    </w:p>
    <w:p>
      <w:pPr>
        <w:pStyle w:val="ListBullet"/>
        <w:spacing w:after="40" w:line="252" w:lineRule="auto"/>
      </w:pPr>
      <w:r>
        <w:t>Skewed numeric fields: mean, median, standard deviation, quartiles, minimum/maximum and zero share where useful.</w:t>
      </w:r>
    </w:p>
    <w:p>
      <w:pPr>
        <w:pStyle w:val="ListBullet"/>
        <w:spacing w:after="40" w:line="252" w:lineRule="auto"/>
      </w:pPr>
      <w:r>
        <w:t>Time: date range, missing/invalid timestamp counts and the number of records per time interval.</w:t>
      </w:r>
    </w:p>
    <w:p>
      <w:pPr>
        <w:pStyle w:val="ListBullet"/>
        <w:spacing w:after="40" w:line="252" w:lineRule="auto"/>
      </w:pPr>
      <w:r>
        <w:t>Text: number of non-empty reviews, character/token length distribution and selected examples from defined groups.</w:t>
      </w:r>
    </w:p>
    <w:p>
      <w:pPr>
        <w:pStyle w:val="ListBullet"/>
        <w:spacing w:after="40" w:line="252" w:lineRule="auto"/>
      </w:pPr>
      <w:r>
        <w:t>Product: review count and rating summary, with a minimum sample threshold and a warning for small groups.</w:t>
      </w:r>
    </w:p>
    <w:p>
      <w:pPr>
        <w:pStyle w:val="Heading2"/>
      </w:pPr>
      <w:r>
        <w:t>15.2 Statistical comparisons</w:t>
      </w:r>
    </w:p>
    <w:p>
      <w:pPr>
        <w:keepLines/>
      </w:pPr>
      <w:r>
        <w:rPr>
          <w:i w:val="0"/>
        </w:rPr>
        <w:t>For verified_purchase by rating, use a cross-tabulation and within-group percentages. A chi-square test can be considered if expected cell counts are suitable, with Cramér’s V reported as an effect size. For skewed text length across rating groups, inspect distributions and consider a non-parametric comparison such as Kruskal–Wallis. Statistical tests should follow data inspection; they should not be selected simply because they are familiar.</w:t>
      </w:r>
    </w:p>
    <w:p>
      <w:pPr>
        <w:keepLines/>
      </w:pPr>
      <w:r>
        <w:rPr>
          <w:i w:val="0"/>
        </w:rPr>
        <w:t>With a very large dataset, small differences can become statistically significant. Report effect sizes and uncertainty, and explain whether a difference is practically meaningful. If many products or terms are compared, account for multiple testing or label the analysis exploratory.</w:t>
      </w:r>
    </w:p>
    <w:p>
      <w:pPr>
        <w:pStyle w:val="Heading1"/>
        <w:pageBreakBefore/>
      </w:pPr>
      <w:r>
        <w:t>16. Visualization Plan and Interpretation Rules</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1728"/>
            <w:vAlign w:val="center"/>
            <w:shd w:fill="1F4E79"/>
          </w:tcPr>
          <w:p>
            <w:pPr>
              <w:spacing w:after="20" w:line="240" w:lineRule="auto"/>
            </w:pPr>
            <w:r/>
            <w:r>
              <w:rPr>
                <w:rFonts w:ascii="Aptos" w:hAnsi="Aptos"/>
                <w:b/>
                <w:color w:val="FFFFFF"/>
                <w:sz w:val="13"/>
              </w:rPr>
              <w:t>Figure</w:t>
            </w:r>
          </w:p>
        </w:tc>
        <w:tc>
          <w:tcPr>
            <w:tcW w:type="dxa" w:w="1872"/>
            <w:vAlign w:val="center"/>
            <w:shd w:fill="1F4E79"/>
          </w:tcPr>
          <w:p>
            <w:pPr>
              <w:spacing w:after="20" w:line="240" w:lineRule="auto"/>
            </w:pPr>
            <w:r/>
            <w:r>
              <w:rPr>
                <w:rFonts w:ascii="Aptos" w:hAnsi="Aptos"/>
                <w:b/>
                <w:color w:val="FFFFFF"/>
                <w:sz w:val="13"/>
              </w:rPr>
              <w:t>Recommended visual</w:t>
            </w:r>
          </w:p>
        </w:tc>
        <w:tc>
          <w:tcPr>
            <w:tcW w:type="dxa" w:w="2160"/>
            <w:vAlign w:val="center"/>
            <w:shd w:fill="1F4E79"/>
          </w:tcPr>
          <w:p>
            <w:pPr>
              <w:spacing w:after="20" w:line="240" w:lineRule="auto"/>
            </w:pPr>
            <w:r/>
            <w:r>
              <w:rPr>
                <w:rFonts w:ascii="Aptos" w:hAnsi="Aptos"/>
                <w:b/>
                <w:color w:val="FFFFFF"/>
                <w:sz w:val="13"/>
              </w:rPr>
              <w:t>Variables</w:t>
            </w:r>
          </w:p>
        </w:tc>
        <w:tc>
          <w:tcPr>
            <w:tcW w:type="dxa" w:w="3312"/>
            <w:vAlign w:val="center"/>
            <w:shd w:fill="1F4E79"/>
          </w:tcPr>
          <w:p>
            <w:pPr>
              <w:spacing w:after="20" w:line="240" w:lineRule="auto"/>
            </w:pPr>
            <w:r/>
            <w:r>
              <w:rPr>
                <w:rFonts w:ascii="Aptos" w:hAnsi="Aptos"/>
                <w:b/>
                <w:color w:val="FFFFFF"/>
                <w:sz w:val="13"/>
              </w:rPr>
              <w:t>Purpose and guardrail</w:t>
            </w:r>
          </w:p>
        </w:tc>
      </w:tr>
      <w:tr>
        <w:tc>
          <w:tcPr>
            <w:tcW w:type="dxa" w:w="1728"/>
            <w:vAlign w:val="center"/>
          </w:tcPr>
          <w:p>
            <w:pPr>
              <w:spacing w:after="20" w:line="240" w:lineRule="auto"/>
            </w:pPr>
            <w:r/>
            <w:r>
              <w:rPr>
                <w:rFonts w:ascii="Aptos" w:hAnsi="Aptos"/>
                <w:b w:val="0"/>
                <w:sz w:val="13"/>
              </w:rPr>
              <w:t>V1 Rating distribution</w:t>
            </w:r>
          </w:p>
        </w:tc>
        <w:tc>
          <w:tcPr>
            <w:tcW w:type="dxa" w:w="1872"/>
            <w:vAlign w:val="center"/>
          </w:tcPr>
          <w:p>
            <w:pPr>
              <w:spacing w:after="20" w:line="240" w:lineRule="auto"/>
            </w:pPr>
            <w:r/>
            <w:r>
              <w:rPr>
                <w:rFonts w:ascii="Aptos" w:hAnsi="Aptos"/>
                <w:b w:val="0"/>
                <w:sz w:val="13"/>
              </w:rPr>
              <w:t>Bar chart</w:t>
            </w:r>
          </w:p>
        </w:tc>
        <w:tc>
          <w:tcPr>
            <w:tcW w:type="dxa" w:w="2160"/>
            <w:vAlign w:val="center"/>
          </w:tcPr>
          <w:p>
            <w:pPr>
              <w:spacing w:after="20" w:line="240" w:lineRule="auto"/>
            </w:pPr>
            <w:r/>
            <w:r>
              <w:rPr>
                <w:rFonts w:ascii="Aptos" w:hAnsi="Aptos"/>
                <w:b w:val="0"/>
                <w:sz w:val="13"/>
              </w:rPr>
              <w:t>rating count and %</w:t>
            </w:r>
          </w:p>
        </w:tc>
        <w:tc>
          <w:tcPr>
            <w:tcW w:type="dxa" w:w="3312"/>
            <w:vAlign w:val="center"/>
          </w:tcPr>
          <w:p>
            <w:pPr>
              <w:spacing w:after="20" w:line="240" w:lineRule="auto"/>
            </w:pPr>
            <w:r/>
            <w:r>
              <w:rPr>
                <w:rFonts w:ascii="Aptos" w:hAnsi="Aptos"/>
                <w:b w:val="0"/>
                <w:sz w:val="13"/>
              </w:rPr>
              <w:t>Shows imbalance; use exact labels and 1–5 order.</w:t>
            </w:r>
          </w:p>
        </w:tc>
      </w:tr>
      <w:tr>
        <w:tc>
          <w:tcPr>
            <w:tcW w:type="dxa" w:w="1728"/>
            <w:vAlign w:val="center"/>
            <w:shd w:fill="F0F5FA"/>
          </w:tcPr>
          <w:p>
            <w:pPr>
              <w:spacing w:after="20" w:line="240" w:lineRule="auto"/>
            </w:pPr>
            <w:r/>
            <w:r>
              <w:rPr>
                <w:rFonts w:ascii="Aptos" w:hAnsi="Aptos"/>
                <w:b w:val="0"/>
                <w:sz w:val="13"/>
              </w:rPr>
              <w:t>V2 Missingness</w:t>
            </w:r>
          </w:p>
        </w:tc>
        <w:tc>
          <w:tcPr>
            <w:tcW w:type="dxa" w:w="1872"/>
            <w:vAlign w:val="center"/>
            <w:shd w:fill="F0F5FA"/>
          </w:tcPr>
          <w:p>
            <w:pPr>
              <w:spacing w:after="20" w:line="240" w:lineRule="auto"/>
            </w:pPr>
            <w:r/>
            <w:r>
              <w:rPr>
                <w:rFonts w:ascii="Aptos" w:hAnsi="Aptos"/>
                <w:b w:val="0"/>
                <w:sz w:val="13"/>
              </w:rPr>
              <w:t>Bar chart/table</w:t>
            </w:r>
          </w:p>
        </w:tc>
        <w:tc>
          <w:tcPr>
            <w:tcW w:type="dxa" w:w="2160"/>
            <w:vAlign w:val="center"/>
            <w:shd w:fill="F0F5FA"/>
          </w:tcPr>
          <w:p>
            <w:pPr>
              <w:spacing w:after="20" w:line="240" w:lineRule="auto"/>
            </w:pPr>
            <w:r/>
            <w:r>
              <w:rPr>
                <w:rFonts w:ascii="Aptos" w:hAnsi="Aptos"/>
                <w:b w:val="0"/>
                <w:sz w:val="13"/>
              </w:rPr>
              <w:t>column, missing count, %</w:t>
            </w:r>
          </w:p>
        </w:tc>
        <w:tc>
          <w:tcPr>
            <w:tcW w:type="dxa" w:w="3312"/>
            <w:vAlign w:val="center"/>
            <w:shd w:fill="F0F5FA"/>
          </w:tcPr>
          <w:p>
            <w:pPr>
              <w:spacing w:after="20" w:line="240" w:lineRule="auto"/>
            </w:pPr>
            <w:r/>
            <w:r>
              <w:rPr>
                <w:rFonts w:ascii="Aptos" w:hAnsi="Aptos"/>
                <w:b w:val="0"/>
                <w:sz w:val="13"/>
              </w:rPr>
              <w:t>Distinguish nulls from blanks; include denominator.</w:t>
            </w:r>
          </w:p>
        </w:tc>
      </w:tr>
      <w:tr>
        <w:tc>
          <w:tcPr>
            <w:tcW w:type="dxa" w:w="1728"/>
            <w:vAlign w:val="center"/>
          </w:tcPr>
          <w:p>
            <w:pPr>
              <w:spacing w:after="20" w:line="240" w:lineRule="auto"/>
            </w:pPr>
            <w:r/>
            <w:r>
              <w:rPr>
                <w:rFonts w:ascii="Aptos" w:hAnsi="Aptos"/>
                <w:b w:val="0"/>
                <w:sz w:val="13"/>
              </w:rPr>
              <w:t>V3 Text length</w:t>
            </w:r>
          </w:p>
        </w:tc>
        <w:tc>
          <w:tcPr>
            <w:tcW w:type="dxa" w:w="1872"/>
            <w:vAlign w:val="center"/>
          </w:tcPr>
          <w:p>
            <w:pPr>
              <w:spacing w:after="20" w:line="240" w:lineRule="auto"/>
            </w:pPr>
            <w:r/>
            <w:r>
              <w:rPr>
                <w:rFonts w:ascii="Aptos" w:hAnsi="Aptos"/>
                <w:b w:val="0"/>
                <w:sz w:val="13"/>
              </w:rPr>
              <w:t>Histogram and boxplot</w:t>
            </w:r>
          </w:p>
        </w:tc>
        <w:tc>
          <w:tcPr>
            <w:tcW w:type="dxa" w:w="2160"/>
            <w:vAlign w:val="center"/>
          </w:tcPr>
          <w:p>
            <w:pPr>
              <w:spacing w:after="20" w:line="240" w:lineRule="auto"/>
            </w:pPr>
            <w:r/>
            <w:r>
              <w:rPr>
                <w:rFonts w:ascii="Aptos" w:hAnsi="Aptos"/>
                <w:b w:val="0"/>
                <w:sz w:val="13"/>
              </w:rPr>
              <w:t>character/token length; rating group</w:t>
            </w:r>
          </w:p>
        </w:tc>
        <w:tc>
          <w:tcPr>
            <w:tcW w:type="dxa" w:w="3312"/>
            <w:vAlign w:val="center"/>
          </w:tcPr>
          <w:p>
            <w:pPr>
              <w:spacing w:after="20" w:line="240" w:lineRule="auto"/>
            </w:pPr>
            <w:r/>
            <w:r>
              <w:rPr>
                <w:rFonts w:ascii="Aptos" w:hAnsi="Aptos"/>
                <w:b w:val="0"/>
                <w:sz w:val="13"/>
              </w:rPr>
              <w:t>Shows skew and outliers; length is not the same as quality.</w:t>
            </w:r>
          </w:p>
        </w:tc>
      </w:tr>
      <w:tr>
        <w:tc>
          <w:tcPr>
            <w:tcW w:type="dxa" w:w="1728"/>
            <w:vAlign w:val="center"/>
            <w:shd w:fill="F0F5FA"/>
          </w:tcPr>
          <w:p>
            <w:pPr>
              <w:spacing w:after="20" w:line="240" w:lineRule="auto"/>
            </w:pPr>
            <w:r/>
            <w:r>
              <w:rPr>
                <w:rFonts w:ascii="Aptos" w:hAnsi="Aptos"/>
                <w:b w:val="0"/>
                <w:sz w:val="13"/>
              </w:rPr>
              <w:t>V4 Monthly review volume</w:t>
            </w:r>
          </w:p>
        </w:tc>
        <w:tc>
          <w:tcPr>
            <w:tcW w:type="dxa" w:w="1872"/>
            <w:vAlign w:val="center"/>
            <w:shd w:fill="F0F5FA"/>
          </w:tcPr>
          <w:p>
            <w:pPr>
              <w:spacing w:after="20" w:line="240" w:lineRule="auto"/>
            </w:pPr>
            <w:r/>
            <w:r>
              <w:rPr>
                <w:rFonts w:ascii="Aptos" w:hAnsi="Aptos"/>
                <w:b w:val="0"/>
                <w:sz w:val="13"/>
              </w:rPr>
              <w:t>Line chart</w:t>
            </w:r>
          </w:p>
        </w:tc>
        <w:tc>
          <w:tcPr>
            <w:tcW w:type="dxa" w:w="2160"/>
            <w:vAlign w:val="center"/>
            <w:shd w:fill="F0F5FA"/>
          </w:tcPr>
          <w:p>
            <w:pPr>
              <w:spacing w:after="20" w:line="240" w:lineRule="auto"/>
            </w:pPr>
            <w:r/>
            <w:r>
              <w:rPr>
                <w:rFonts w:ascii="Aptos" w:hAnsi="Aptos"/>
                <w:b w:val="0"/>
                <w:sz w:val="13"/>
              </w:rPr>
              <w:t>month, review count</w:t>
            </w:r>
          </w:p>
        </w:tc>
        <w:tc>
          <w:tcPr>
            <w:tcW w:type="dxa" w:w="3312"/>
            <w:vAlign w:val="center"/>
            <w:shd w:fill="F0F5FA"/>
          </w:tcPr>
          <w:p>
            <w:pPr>
              <w:spacing w:after="20" w:line="240" w:lineRule="auto"/>
            </w:pPr>
            <w:r/>
            <w:r>
              <w:rPr>
                <w:rFonts w:ascii="Aptos" w:hAnsi="Aptos"/>
                <w:b w:val="0"/>
                <w:sz w:val="13"/>
              </w:rPr>
              <w:t>Shows temporal coverage and gaps; annotate boundaries.</w:t>
            </w:r>
          </w:p>
        </w:tc>
      </w:tr>
      <w:tr>
        <w:tc>
          <w:tcPr>
            <w:tcW w:type="dxa" w:w="1728"/>
            <w:vAlign w:val="center"/>
          </w:tcPr>
          <w:p>
            <w:pPr>
              <w:spacing w:after="20" w:line="240" w:lineRule="auto"/>
            </w:pPr>
            <w:r/>
            <w:r>
              <w:rPr>
                <w:rFonts w:ascii="Aptos" w:hAnsi="Aptos"/>
                <w:b w:val="0"/>
                <w:sz w:val="13"/>
              </w:rPr>
              <w:t>V5 Rating over time</w:t>
            </w:r>
          </w:p>
        </w:tc>
        <w:tc>
          <w:tcPr>
            <w:tcW w:type="dxa" w:w="1872"/>
            <w:vAlign w:val="center"/>
          </w:tcPr>
          <w:p>
            <w:pPr>
              <w:spacing w:after="20" w:line="240" w:lineRule="auto"/>
            </w:pPr>
            <w:r/>
            <w:r>
              <w:rPr>
                <w:rFonts w:ascii="Aptos" w:hAnsi="Aptos"/>
                <w:b w:val="0"/>
                <w:sz w:val="13"/>
              </w:rPr>
              <w:t>Stacked proportions/line chart</w:t>
            </w:r>
          </w:p>
        </w:tc>
        <w:tc>
          <w:tcPr>
            <w:tcW w:type="dxa" w:w="2160"/>
            <w:vAlign w:val="center"/>
          </w:tcPr>
          <w:p>
            <w:pPr>
              <w:spacing w:after="20" w:line="240" w:lineRule="auto"/>
            </w:pPr>
            <w:r/>
            <w:r>
              <w:rPr>
                <w:rFonts w:ascii="Aptos" w:hAnsi="Aptos"/>
                <w:b w:val="0"/>
                <w:sz w:val="13"/>
              </w:rPr>
              <w:t>month, rating group</w:t>
            </w:r>
          </w:p>
        </w:tc>
        <w:tc>
          <w:tcPr>
            <w:tcW w:type="dxa" w:w="3312"/>
            <w:vAlign w:val="center"/>
          </w:tcPr>
          <w:p>
            <w:pPr>
              <w:spacing w:after="20" w:line="240" w:lineRule="auto"/>
            </w:pPr>
            <w:r/>
            <w:r>
              <w:rPr>
                <w:rFonts w:ascii="Aptos" w:hAnsi="Aptos"/>
                <w:b w:val="0"/>
                <w:sz w:val="13"/>
              </w:rPr>
              <w:t>Show percentages as well as counts.</w:t>
            </w:r>
          </w:p>
        </w:tc>
      </w:tr>
      <w:tr>
        <w:tc>
          <w:tcPr>
            <w:tcW w:type="dxa" w:w="1728"/>
            <w:vAlign w:val="center"/>
            <w:shd w:fill="F0F5FA"/>
          </w:tcPr>
          <w:p>
            <w:pPr>
              <w:spacing w:after="20" w:line="240" w:lineRule="auto"/>
            </w:pPr>
            <w:r/>
            <w:r>
              <w:rPr>
                <w:rFonts w:ascii="Aptos" w:hAnsi="Aptos"/>
                <w:b w:val="0"/>
                <w:sz w:val="13"/>
              </w:rPr>
              <w:t>V6 Verified purchase comparison</w:t>
            </w:r>
          </w:p>
        </w:tc>
        <w:tc>
          <w:tcPr>
            <w:tcW w:type="dxa" w:w="1872"/>
            <w:vAlign w:val="center"/>
            <w:shd w:fill="F0F5FA"/>
          </w:tcPr>
          <w:p>
            <w:pPr>
              <w:spacing w:after="20" w:line="240" w:lineRule="auto"/>
            </w:pPr>
            <w:r/>
            <w:r>
              <w:rPr>
                <w:rFonts w:ascii="Aptos" w:hAnsi="Aptos"/>
                <w:b w:val="0"/>
                <w:sz w:val="13"/>
              </w:rPr>
              <w:t>100% stacked bar</w:t>
            </w:r>
          </w:p>
        </w:tc>
        <w:tc>
          <w:tcPr>
            <w:tcW w:type="dxa" w:w="2160"/>
            <w:vAlign w:val="center"/>
            <w:shd w:fill="F0F5FA"/>
          </w:tcPr>
          <w:p>
            <w:pPr>
              <w:spacing w:after="20" w:line="240" w:lineRule="auto"/>
            </w:pPr>
            <w:r/>
            <w:r>
              <w:rPr>
                <w:rFonts w:ascii="Aptos" w:hAnsi="Aptos"/>
                <w:b w:val="0"/>
                <w:sz w:val="13"/>
              </w:rPr>
              <w:t>verified_purchase × rating</w:t>
            </w:r>
          </w:p>
        </w:tc>
        <w:tc>
          <w:tcPr>
            <w:tcW w:type="dxa" w:w="3312"/>
            <w:vAlign w:val="center"/>
            <w:shd w:fill="F0F5FA"/>
          </w:tcPr>
          <w:p>
            <w:pPr>
              <w:spacing w:after="20" w:line="240" w:lineRule="auto"/>
            </w:pPr>
            <w:r/>
            <w:r>
              <w:rPr>
                <w:rFonts w:ascii="Aptos" w:hAnsi="Aptos"/>
                <w:b w:val="0"/>
                <w:sz w:val="13"/>
              </w:rPr>
              <w:t>Compare group composition and show each group n.</w:t>
            </w:r>
          </w:p>
        </w:tc>
      </w:tr>
      <w:tr>
        <w:tc>
          <w:tcPr>
            <w:tcW w:type="dxa" w:w="1728"/>
            <w:vAlign w:val="center"/>
          </w:tcPr>
          <w:p>
            <w:pPr>
              <w:spacing w:after="20" w:line="240" w:lineRule="auto"/>
            </w:pPr>
            <w:r/>
            <w:r>
              <w:rPr>
                <w:rFonts w:ascii="Aptos" w:hAnsi="Aptos"/>
                <w:b w:val="0"/>
                <w:sz w:val="13"/>
              </w:rPr>
              <w:t>V7 Helpfulness</w:t>
            </w:r>
          </w:p>
        </w:tc>
        <w:tc>
          <w:tcPr>
            <w:tcW w:type="dxa" w:w="1872"/>
            <w:vAlign w:val="center"/>
          </w:tcPr>
          <w:p>
            <w:pPr>
              <w:spacing w:after="20" w:line="240" w:lineRule="auto"/>
            </w:pPr>
            <w:r/>
            <w:r>
              <w:rPr>
                <w:rFonts w:ascii="Aptos" w:hAnsi="Aptos"/>
                <w:b w:val="0"/>
                <w:sz w:val="13"/>
              </w:rPr>
              <w:t>Histogram/boxplot</w:t>
            </w:r>
          </w:p>
        </w:tc>
        <w:tc>
          <w:tcPr>
            <w:tcW w:type="dxa" w:w="2160"/>
            <w:vAlign w:val="center"/>
          </w:tcPr>
          <w:p>
            <w:pPr>
              <w:spacing w:after="20" w:line="240" w:lineRule="auto"/>
            </w:pPr>
            <w:r/>
            <w:r>
              <w:rPr>
                <w:rFonts w:ascii="Aptos" w:hAnsi="Aptos"/>
                <w:b w:val="0"/>
                <w:sz w:val="13"/>
              </w:rPr>
              <w:t>helpful_vote</w:t>
            </w:r>
          </w:p>
        </w:tc>
        <w:tc>
          <w:tcPr>
            <w:tcW w:type="dxa" w:w="3312"/>
            <w:vAlign w:val="center"/>
          </w:tcPr>
          <w:p>
            <w:pPr>
              <w:spacing w:after="20" w:line="240" w:lineRule="auto"/>
            </w:pPr>
            <w:r/>
            <w:r>
              <w:rPr>
                <w:rFonts w:ascii="Aptos" w:hAnsi="Aptos"/>
                <w:b w:val="0"/>
                <w:sz w:val="13"/>
              </w:rPr>
              <w:t>Check zero inflation and skew; account for review age if available.</w:t>
            </w:r>
          </w:p>
        </w:tc>
      </w:tr>
      <w:tr>
        <w:tc>
          <w:tcPr>
            <w:tcW w:type="dxa" w:w="1728"/>
            <w:vAlign w:val="center"/>
            <w:shd w:fill="F0F5FA"/>
          </w:tcPr>
          <w:p>
            <w:pPr>
              <w:spacing w:after="20" w:line="240" w:lineRule="auto"/>
            </w:pPr>
            <w:r/>
            <w:r>
              <w:rPr>
                <w:rFonts w:ascii="Aptos" w:hAnsi="Aptos"/>
                <w:b w:val="0"/>
                <w:sz w:val="13"/>
              </w:rPr>
              <w:t>V8 Terms by rating</w:t>
            </w:r>
          </w:p>
        </w:tc>
        <w:tc>
          <w:tcPr>
            <w:tcW w:type="dxa" w:w="1872"/>
            <w:vAlign w:val="center"/>
            <w:shd w:fill="F0F5FA"/>
          </w:tcPr>
          <w:p>
            <w:pPr>
              <w:spacing w:after="20" w:line="240" w:lineRule="auto"/>
            </w:pPr>
            <w:r/>
            <w:r>
              <w:rPr>
                <w:rFonts w:ascii="Aptos" w:hAnsi="Aptos"/>
                <w:b w:val="0"/>
                <w:sz w:val="13"/>
              </w:rPr>
              <w:t>Horizontal bar chart</w:t>
            </w:r>
          </w:p>
        </w:tc>
        <w:tc>
          <w:tcPr>
            <w:tcW w:type="dxa" w:w="2160"/>
            <w:vAlign w:val="center"/>
            <w:shd w:fill="F0F5FA"/>
          </w:tcPr>
          <w:p>
            <w:pPr>
              <w:spacing w:after="20" w:line="240" w:lineRule="auto"/>
            </w:pPr>
            <w:r/>
            <w:r>
              <w:rPr>
                <w:rFonts w:ascii="Aptos" w:hAnsi="Aptos"/>
                <w:b w:val="0"/>
                <w:sz w:val="13"/>
              </w:rPr>
              <w:t>unigrams/bigrams by rating group</w:t>
            </w:r>
          </w:p>
        </w:tc>
        <w:tc>
          <w:tcPr>
            <w:tcW w:type="dxa" w:w="3312"/>
            <w:vAlign w:val="center"/>
            <w:shd w:fill="F0F5FA"/>
          </w:tcPr>
          <w:p>
            <w:pPr>
              <w:spacing w:after="20" w:line="240" w:lineRule="auto"/>
            </w:pPr>
            <w:r/>
            <w:r>
              <w:rPr>
                <w:rFonts w:ascii="Aptos" w:hAnsi="Aptos"/>
                <w:b w:val="0"/>
                <w:sz w:val="13"/>
              </w:rPr>
              <w:t>Validate phrases in context; frequency alone is not sentiment.</w:t>
            </w:r>
          </w:p>
        </w:tc>
      </w:tr>
      <w:tr>
        <w:tc>
          <w:tcPr>
            <w:tcW w:type="dxa" w:w="1728"/>
            <w:vAlign w:val="center"/>
          </w:tcPr>
          <w:p>
            <w:pPr>
              <w:spacing w:after="20" w:line="240" w:lineRule="auto"/>
            </w:pPr>
            <w:r/>
            <w:r>
              <w:rPr>
                <w:rFonts w:ascii="Aptos" w:hAnsi="Aptos"/>
                <w:b w:val="0"/>
                <w:sz w:val="13"/>
              </w:rPr>
              <w:t>V9 Product comparison</w:t>
            </w:r>
          </w:p>
        </w:tc>
        <w:tc>
          <w:tcPr>
            <w:tcW w:type="dxa" w:w="1872"/>
            <w:vAlign w:val="center"/>
          </w:tcPr>
          <w:p>
            <w:pPr>
              <w:spacing w:after="20" w:line="240" w:lineRule="auto"/>
            </w:pPr>
            <w:r/>
            <w:r>
              <w:rPr>
                <w:rFonts w:ascii="Aptos" w:hAnsi="Aptos"/>
                <w:b w:val="0"/>
                <w:sz w:val="13"/>
              </w:rPr>
              <w:t>Dot plot with n/intervals</w:t>
            </w:r>
          </w:p>
        </w:tc>
        <w:tc>
          <w:tcPr>
            <w:tcW w:type="dxa" w:w="2160"/>
            <w:vAlign w:val="center"/>
          </w:tcPr>
          <w:p>
            <w:pPr>
              <w:spacing w:after="20" w:line="240" w:lineRule="auto"/>
            </w:pPr>
            <w:r/>
            <w:r>
              <w:rPr>
                <w:rFonts w:ascii="Aptos" w:hAnsi="Aptos"/>
                <w:b w:val="0"/>
                <w:sz w:val="13"/>
              </w:rPr>
              <w:t>product ID, rating summary, n</w:t>
            </w:r>
          </w:p>
        </w:tc>
        <w:tc>
          <w:tcPr>
            <w:tcW w:type="dxa" w:w="3312"/>
            <w:vAlign w:val="center"/>
          </w:tcPr>
          <w:p>
            <w:pPr>
              <w:spacing w:after="20" w:line="240" w:lineRule="auto"/>
            </w:pPr>
            <w:r/>
            <w:r>
              <w:rPr>
                <w:rFonts w:ascii="Aptos" w:hAnsi="Aptos"/>
                <w:b w:val="0"/>
                <w:sz w:val="13"/>
              </w:rPr>
              <w:t>Avoid ranking small samples as “best” or “worst”.</w:t>
            </w:r>
          </w:p>
        </w:tc>
      </w:tr>
      <w:tr>
        <w:tc>
          <w:tcPr>
            <w:tcW w:type="dxa" w:w="1728"/>
            <w:vAlign w:val="center"/>
            <w:shd w:fill="F0F5FA"/>
          </w:tcPr>
          <w:p>
            <w:pPr>
              <w:spacing w:after="20" w:line="240" w:lineRule="auto"/>
            </w:pPr>
            <w:r/>
            <w:r>
              <w:rPr>
                <w:rFonts w:ascii="Aptos" w:hAnsi="Aptos"/>
                <w:b w:val="0"/>
                <w:sz w:val="13"/>
              </w:rPr>
              <w:t>V10 Theme summary</w:t>
            </w:r>
          </w:p>
        </w:tc>
        <w:tc>
          <w:tcPr>
            <w:tcW w:type="dxa" w:w="1872"/>
            <w:vAlign w:val="center"/>
            <w:shd w:fill="F0F5FA"/>
          </w:tcPr>
          <w:p>
            <w:pPr>
              <w:spacing w:after="20" w:line="240" w:lineRule="auto"/>
            </w:pPr>
            <w:r/>
            <w:r>
              <w:rPr>
                <w:rFonts w:ascii="Aptos" w:hAnsi="Aptos"/>
                <w:b w:val="0"/>
                <w:sz w:val="13"/>
              </w:rPr>
              <w:t>Bar chart/heatmap</w:t>
            </w:r>
          </w:p>
        </w:tc>
        <w:tc>
          <w:tcPr>
            <w:tcW w:type="dxa" w:w="2160"/>
            <w:vAlign w:val="center"/>
            <w:shd w:fill="F0F5FA"/>
          </w:tcPr>
          <w:p>
            <w:pPr>
              <w:spacing w:after="20" w:line="240" w:lineRule="auto"/>
            </w:pPr>
            <w:r/>
            <w:r>
              <w:rPr>
                <w:rFonts w:ascii="Aptos" w:hAnsi="Aptos"/>
                <w:b w:val="0"/>
                <w:sz w:val="13"/>
              </w:rPr>
              <w:t>theme × rating group</w:t>
            </w:r>
          </w:p>
        </w:tc>
        <w:tc>
          <w:tcPr>
            <w:tcW w:type="dxa" w:w="3312"/>
            <w:vAlign w:val="center"/>
            <w:shd w:fill="F0F5FA"/>
          </w:tcPr>
          <w:p>
            <w:pPr>
              <w:spacing w:after="20" w:line="240" w:lineRule="auto"/>
            </w:pPr>
            <w:r/>
            <w:r>
              <w:rPr>
                <w:rFonts w:ascii="Aptos" w:hAnsi="Aptos"/>
                <w:b w:val="0"/>
                <w:sz w:val="13"/>
              </w:rPr>
              <w:t>Themes require manual validation; counts are not incidence rates.</w:t>
            </w:r>
          </w:p>
        </w:tc>
      </w:tr>
    </w:tbl>
    <w:p>
      <w:pPr>
        <w:spacing w:after="20"/>
      </w:pPr>
    </w:p>
    <w:p>
      <w:pPr>
        <w:pStyle w:val="Heading2"/>
      </w:pPr>
      <w:r>
        <w:t>16.1 Visual design standards</w:t>
      </w:r>
    </w:p>
    <w:p>
      <w:pPr>
        <w:pStyle w:val="ListBullet"/>
        <w:spacing w:after="40" w:line="252" w:lineRule="auto"/>
      </w:pPr>
      <w:r>
        <w:t>Use descriptive titles that state the metric and population, for example “Rating counts in the observed review dataset.”</w:t>
      </w:r>
    </w:p>
    <w:p>
      <w:pPr>
        <w:pStyle w:val="ListBullet"/>
        <w:spacing w:after="40" w:line="252" w:lineRule="auto"/>
      </w:pPr>
      <w:r>
        <w:t>Label axes, units, sample size and date range; provide a source note for every chart.</w:t>
      </w:r>
    </w:p>
    <w:p>
      <w:pPr>
        <w:pStyle w:val="ListBullet"/>
        <w:spacing w:after="40" w:line="252" w:lineRule="auto"/>
      </w:pPr>
      <w:r>
        <w:t>Use consistent ordering of rating categories and readable labels.</w:t>
      </w:r>
    </w:p>
    <w:p>
      <w:pPr>
        <w:pStyle w:val="ListBullet"/>
        <w:spacing w:after="40" w:line="252" w:lineRule="auto"/>
      </w:pPr>
      <w:r>
        <w:t>Avoid 3D charts and misleading axes; use a zero baseline for bar charts when appropriate.</w:t>
      </w:r>
    </w:p>
    <w:p>
      <w:pPr>
        <w:pStyle w:val="ListBullet"/>
        <w:spacing w:after="40" w:line="252" w:lineRule="auto"/>
      </w:pPr>
      <w:r>
        <w:t>Use a colorblind-friendly palette and never rely on color alone to encode meaning.</w:t>
      </w:r>
    </w:p>
    <w:p>
      <w:pPr>
        <w:pStyle w:val="ListBullet"/>
        <w:spacing w:after="40" w:line="252" w:lineRule="auto"/>
      </w:pPr>
      <w:r>
        <w:t>Include a short caption explaining the main observation and one limitation.</w:t>
      </w:r>
    </w:p>
    <w:p>
      <w:pPr>
        <w:pStyle w:val="ListBullet"/>
        <w:spacing w:after="40" w:line="252" w:lineRule="auto"/>
      </w:pPr>
      <w:r>
        <w:t>Generate figures from code and save the script; screenshots should be supporting evidence, not the only analysis artifact.</w:t>
      </w:r>
    </w:p>
    <w:p>
      <w:pPr>
        <w:pStyle w:val="Heading2"/>
      </w:pPr>
      <w:r>
        <w:t>16.2 Expected EDA outputs for Week 3</w:t>
      </w:r>
    </w:p>
    <w:p>
      <w:pPr>
        <w:keepLines/>
      </w:pPr>
      <w:r>
        <w:rPr>
          <w:i w:val="0"/>
        </w:rPr>
        <w:t>A minimum useful set is rating distribution, missingness, text length, review volume over time, verified-purchase/rating comparison, and frequent terms by rating group. Product-level comparisons and helpful-vote analysis should be added after identifier and skew checks. The report should include the code, output figures, sample sizes, and a concise explanation for each result.</w:t>
      </w:r>
    </w:p>
    <w:p>
      <w:pPr>
        <w:pStyle w:val="Heading2"/>
      </w:pPr>
      <w:r>
        <w:t>16.3 Avoided interpretations</w:t>
      </w:r>
    </w:p>
    <w:p>
      <w:pPr>
        <w:pStyle w:val="ListBullet"/>
        <w:spacing w:after="40" w:line="252" w:lineRule="auto"/>
      </w:pPr>
      <w:r>
        <w:t>A high star rating does not prove objective product effectiveness.</w:t>
      </w:r>
    </w:p>
    <w:p>
      <w:pPr>
        <w:pStyle w:val="ListBullet"/>
        <w:spacing w:after="40" w:line="252" w:lineRule="auto"/>
      </w:pPr>
      <w:r>
        <w:t>A low star rating does not prove a product is defective or unsafe.</w:t>
      </w:r>
    </w:p>
    <w:p>
      <w:pPr>
        <w:pStyle w:val="ListBullet"/>
        <w:spacing w:after="40" w:line="252" w:lineRule="auto"/>
      </w:pPr>
      <w:r>
        <w:t>A high helpful-vote count does not prove truthfulness; age and exposure may influence votes.</w:t>
      </w:r>
    </w:p>
    <w:p>
      <w:pPr>
        <w:pStyle w:val="ListBullet"/>
        <w:spacing w:after="40" w:line="252" w:lineRule="auto"/>
      </w:pPr>
      <w:r>
        <w:t>A frequent phrase is not a verified count of real-world adverse reactions.</w:t>
      </w:r>
    </w:p>
    <w:p>
      <w:pPr>
        <w:pStyle w:val="Heading1"/>
        <w:pageBreakBefore/>
      </w:pPr>
      <w:r>
        <w:t>17. Ethics, Privacy, Bias and Risk Controls</w:t>
      </w:r>
    </w:p>
    <w:p>
      <w:pPr>
        <w:pStyle w:val="Heading2"/>
      </w:pPr>
      <w:r>
        <w:t>17.1 Privacy and data minimization</w:t>
      </w:r>
    </w:p>
    <w:p>
      <w:pPr>
        <w:keepLines/>
      </w:pPr>
      <w:r>
        <w:rPr>
          <w:i w:val="0"/>
        </w:rPr>
        <w:t>The user_id field should be treated as a pseudonymous identifier. It is not necessary to publish reviewer IDs to describe rating distributions or recurring themes. Public reports should use aggregate counts and avoid exposing personal details in example reviews. The analyst should not attempt to identify reviewers by linking identifiers to external data. If raw data contains personal information, the project should follow applicable source terms and institutional requirements.</w:t>
      </w:r>
    </w:p>
    <w:p>
      <w:pPr>
        <w:pStyle w:val="Heading2"/>
      </w:pPr>
      <w:r>
        <w:t>17.2 Licensing and platform rules</w:t>
      </w:r>
    </w:p>
    <w:p>
      <w:pPr>
        <w:keepLines/>
      </w:pPr>
      <w:r>
        <w:rPr>
          <w:i w:val="0"/>
        </w:rPr>
        <w:t>Public availability does not automatically mean unrestricted reuse. The exact dataset license, platform terms, attribution requirements, API quotas, retention restrictions and redistribution rules must be checked before collection or publication. API keys must not be committed to GitHub. For community platforms, use authorized access methods rather than scraping to circumvent restrictions.</w:t>
      </w:r>
    </w:p>
    <w:p>
      <w:pPr>
        <w:pStyle w:val="Heading2"/>
      </w:pPr>
      <w:r>
        <w:t>17.3 Bias and analytical risk register</w:t>
      </w:r>
    </w:p>
    <w:tbl>
      <w:tblPr>
        <w:tblStyle w:val="TableGrid"/>
        <w:tblW w:type="auto" w:w="0"/>
        <w:jc w:val="center"/>
        <w:tblLayout w:type="fixed"/>
        <w:tblLook w:firstColumn="1" w:firstRow="1" w:lastColumn="0" w:lastRow="0" w:noHBand="0" w:noVBand="1" w:val="04A0"/>
      </w:tblPr>
      <w:tblGrid>
        <w:gridCol w:w="3317"/>
        <w:gridCol w:w="3317"/>
        <w:gridCol w:w="3317"/>
      </w:tblGrid>
      <w:tr>
        <w:tc>
          <w:tcPr>
            <w:tcW w:type="dxa" w:w="1944"/>
            <w:vAlign w:val="center"/>
            <w:shd w:fill="1F4E79"/>
          </w:tcPr>
          <w:p>
            <w:pPr>
              <w:spacing w:after="20" w:line="240" w:lineRule="auto"/>
            </w:pPr>
            <w:r/>
            <w:r>
              <w:rPr>
                <w:rFonts w:ascii="Aptos" w:hAnsi="Aptos"/>
                <w:b/>
                <w:color w:val="FFFFFF"/>
                <w:sz w:val="14"/>
              </w:rPr>
              <w:t>Risk</w:t>
            </w:r>
          </w:p>
        </w:tc>
        <w:tc>
          <w:tcPr>
            <w:tcW w:type="dxa" w:w="3384"/>
            <w:vAlign w:val="center"/>
            <w:shd w:fill="1F4E79"/>
          </w:tcPr>
          <w:p>
            <w:pPr>
              <w:spacing w:after="20" w:line="240" w:lineRule="auto"/>
            </w:pPr>
            <w:r/>
            <w:r>
              <w:rPr>
                <w:rFonts w:ascii="Aptos" w:hAnsi="Aptos"/>
                <w:b/>
                <w:color w:val="FFFFFF"/>
                <w:sz w:val="14"/>
              </w:rPr>
              <w:t>Impact</w:t>
            </w:r>
          </w:p>
        </w:tc>
        <w:tc>
          <w:tcPr>
            <w:tcW w:type="dxa" w:w="3744"/>
            <w:vAlign w:val="center"/>
            <w:shd w:fill="1F4E79"/>
          </w:tcPr>
          <w:p>
            <w:pPr>
              <w:spacing w:after="20" w:line="240" w:lineRule="auto"/>
            </w:pPr>
            <w:r/>
            <w:r>
              <w:rPr>
                <w:rFonts w:ascii="Aptos" w:hAnsi="Aptos"/>
                <w:b/>
                <w:color w:val="FFFFFF"/>
                <w:sz w:val="14"/>
              </w:rPr>
              <w:t>Mitigation</w:t>
            </w:r>
          </w:p>
        </w:tc>
      </w:tr>
      <w:tr>
        <w:tc>
          <w:tcPr>
            <w:tcW w:type="dxa" w:w="1944"/>
            <w:vAlign w:val="center"/>
          </w:tcPr>
          <w:p>
            <w:pPr>
              <w:spacing w:after="20" w:line="240" w:lineRule="auto"/>
            </w:pPr>
            <w:r/>
            <w:r>
              <w:rPr>
                <w:rFonts w:ascii="Aptos" w:hAnsi="Aptos"/>
                <w:b w:val="0"/>
                <w:sz w:val="14"/>
              </w:rPr>
              <w:t>Self-selection bias</w:t>
            </w:r>
          </w:p>
        </w:tc>
        <w:tc>
          <w:tcPr>
            <w:tcW w:type="dxa" w:w="3384"/>
            <w:vAlign w:val="center"/>
          </w:tcPr>
          <w:p>
            <w:pPr>
              <w:spacing w:after="20" w:line="240" w:lineRule="auto"/>
            </w:pPr>
            <w:r/>
            <w:r>
              <w:rPr>
                <w:rFonts w:ascii="Aptos" w:hAnsi="Aptos"/>
                <w:b w:val="0"/>
                <w:sz w:val="14"/>
              </w:rPr>
              <w:t>Review writers may differ from silent buyers.</w:t>
            </w:r>
          </w:p>
        </w:tc>
        <w:tc>
          <w:tcPr>
            <w:tcW w:type="dxa" w:w="3744"/>
            <w:vAlign w:val="center"/>
          </w:tcPr>
          <w:p>
            <w:pPr>
              <w:spacing w:after="20" w:line="240" w:lineRule="auto"/>
            </w:pPr>
            <w:r/>
            <w:r>
              <w:rPr>
                <w:rFonts w:ascii="Aptos" w:hAnsi="Aptos"/>
                <w:b w:val="0"/>
                <w:sz w:val="14"/>
              </w:rPr>
              <w:t>Describe the sample as platform reviews; avoid population-wide claims.</w:t>
            </w:r>
          </w:p>
        </w:tc>
      </w:tr>
      <w:tr>
        <w:tc>
          <w:tcPr>
            <w:tcW w:type="dxa" w:w="1944"/>
            <w:vAlign w:val="center"/>
            <w:shd w:fill="F0F5FA"/>
          </w:tcPr>
          <w:p>
            <w:pPr>
              <w:spacing w:after="20" w:line="240" w:lineRule="auto"/>
            </w:pPr>
            <w:r/>
            <w:r>
              <w:rPr>
                <w:rFonts w:ascii="Aptos" w:hAnsi="Aptos"/>
                <w:b w:val="0"/>
                <w:sz w:val="14"/>
              </w:rPr>
              <w:t>Rating imbalance</w:t>
            </w:r>
          </w:p>
        </w:tc>
        <w:tc>
          <w:tcPr>
            <w:tcW w:type="dxa" w:w="3384"/>
            <w:vAlign w:val="center"/>
            <w:shd w:fill="F0F5FA"/>
          </w:tcPr>
          <w:p>
            <w:pPr>
              <w:spacing w:after="20" w:line="240" w:lineRule="auto"/>
            </w:pPr>
            <w:r/>
            <w:r>
              <w:rPr>
                <w:rFonts w:ascii="Aptos" w:hAnsi="Aptos"/>
                <w:b w:val="0"/>
                <w:sz w:val="14"/>
              </w:rPr>
              <w:t>Majority 5-star class may dominate summaries or models.</w:t>
            </w:r>
          </w:p>
        </w:tc>
        <w:tc>
          <w:tcPr>
            <w:tcW w:type="dxa" w:w="3744"/>
            <w:vAlign w:val="center"/>
            <w:shd w:fill="F0F5FA"/>
          </w:tcPr>
          <w:p>
            <w:pPr>
              <w:spacing w:after="20" w:line="240" w:lineRule="auto"/>
            </w:pPr>
            <w:r/>
            <w:r>
              <w:rPr>
                <w:rFonts w:ascii="Aptos" w:hAnsi="Aptos"/>
                <w:b w:val="0"/>
                <w:sz w:val="14"/>
              </w:rPr>
              <w:t>Report class shares; later use per-class metrics and appropriate validation.</w:t>
            </w:r>
          </w:p>
        </w:tc>
      </w:tr>
      <w:tr>
        <w:tc>
          <w:tcPr>
            <w:tcW w:type="dxa" w:w="1944"/>
            <w:vAlign w:val="center"/>
          </w:tcPr>
          <w:p>
            <w:pPr>
              <w:spacing w:after="20" w:line="240" w:lineRule="auto"/>
            </w:pPr>
            <w:r/>
            <w:r>
              <w:rPr>
                <w:rFonts w:ascii="Aptos" w:hAnsi="Aptos"/>
                <w:b w:val="0"/>
                <w:sz w:val="14"/>
              </w:rPr>
              <w:t>Platform effects</w:t>
            </w:r>
          </w:p>
        </w:tc>
        <w:tc>
          <w:tcPr>
            <w:tcW w:type="dxa" w:w="3384"/>
            <w:vAlign w:val="center"/>
          </w:tcPr>
          <w:p>
            <w:pPr>
              <w:spacing w:after="20" w:line="240" w:lineRule="auto"/>
            </w:pPr>
            <w:r/>
            <w:r>
              <w:rPr>
                <w:rFonts w:ascii="Aptos" w:hAnsi="Aptos"/>
                <w:b w:val="0"/>
                <w:sz w:val="14"/>
              </w:rPr>
              <w:t>Interface and review policies shape participation.</w:t>
            </w:r>
          </w:p>
        </w:tc>
        <w:tc>
          <w:tcPr>
            <w:tcW w:type="dxa" w:w="3744"/>
            <w:vAlign w:val="center"/>
          </w:tcPr>
          <w:p>
            <w:pPr>
              <w:spacing w:after="20" w:line="240" w:lineRule="auto"/>
            </w:pPr>
            <w:r/>
            <w:r>
              <w:rPr>
                <w:rFonts w:ascii="Aptos" w:hAnsi="Aptos"/>
                <w:b w:val="0"/>
                <w:sz w:val="14"/>
              </w:rPr>
              <w:t>Do not combine platforms without harmonized definitions.</w:t>
            </w:r>
          </w:p>
        </w:tc>
      </w:tr>
      <w:tr>
        <w:tc>
          <w:tcPr>
            <w:tcW w:type="dxa" w:w="1944"/>
            <w:vAlign w:val="center"/>
            <w:shd w:fill="F0F5FA"/>
          </w:tcPr>
          <w:p>
            <w:pPr>
              <w:spacing w:after="20" w:line="240" w:lineRule="auto"/>
            </w:pPr>
            <w:r/>
            <w:r>
              <w:rPr>
                <w:rFonts w:ascii="Aptos" w:hAnsi="Aptos"/>
                <w:b w:val="0"/>
                <w:sz w:val="14"/>
              </w:rPr>
              <w:t>Temporal drift</w:t>
            </w:r>
          </w:p>
        </w:tc>
        <w:tc>
          <w:tcPr>
            <w:tcW w:type="dxa" w:w="3384"/>
            <w:vAlign w:val="center"/>
            <w:shd w:fill="F0F5FA"/>
          </w:tcPr>
          <w:p>
            <w:pPr>
              <w:spacing w:after="20" w:line="240" w:lineRule="auto"/>
            </w:pPr>
            <w:r/>
            <w:r>
              <w:rPr>
                <w:rFonts w:ascii="Aptos" w:hAnsi="Aptos"/>
                <w:b w:val="0"/>
                <w:sz w:val="14"/>
              </w:rPr>
              <w:t>Product formulation and packaging can change.</w:t>
            </w:r>
          </w:p>
        </w:tc>
        <w:tc>
          <w:tcPr>
            <w:tcW w:type="dxa" w:w="3744"/>
            <w:vAlign w:val="center"/>
            <w:shd w:fill="F0F5FA"/>
          </w:tcPr>
          <w:p>
            <w:pPr>
              <w:spacing w:after="20" w:line="240" w:lineRule="auto"/>
            </w:pPr>
            <w:r/>
            <w:r>
              <w:rPr>
                <w:rFonts w:ascii="Aptos" w:hAnsi="Aptos"/>
                <w:b w:val="0"/>
                <w:sz w:val="14"/>
              </w:rPr>
              <w:t>Record coverage period and avoid treating old data as current.</w:t>
            </w:r>
          </w:p>
        </w:tc>
      </w:tr>
      <w:tr>
        <w:tc>
          <w:tcPr>
            <w:tcW w:type="dxa" w:w="1944"/>
            <w:vAlign w:val="center"/>
          </w:tcPr>
          <w:p>
            <w:pPr>
              <w:spacing w:after="20" w:line="240" w:lineRule="auto"/>
            </w:pPr>
            <w:r/>
            <w:r>
              <w:rPr>
                <w:rFonts w:ascii="Aptos" w:hAnsi="Aptos"/>
                <w:b w:val="0"/>
                <w:sz w:val="14"/>
              </w:rPr>
              <w:t>Language ambiguity</w:t>
            </w:r>
          </w:p>
        </w:tc>
        <w:tc>
          <w:tcPr>
            <w:tcW w:type="dxa" w:w="3384"/>
            <w:vAlign w:val="center"/>
          </w:tcPr>
          <w:p>
            <w:pPr>
              <w:spacing w:after="20" w:line="240" w:lineRule="auto"/>
            </w:pPr>
            <w:r/>
            <w:r>
              <w:rPr>
                <w:rFonts w:ascii="Aptos" w:hAnsi="Aptos"/>
                <w:b w:val="0"/>
                <w:sz w:val="14"/>
              </w:rPr>
              <w:t>Sarcasm, negation, misspellings and domain terms challenge models.</w:t>
            </w:r>
          </w:p>
        </w:tc>
        <w:tc>
          <w:tcPr>
            <w:tcW w:type="dxa" w:w="3744"/>
            <w:vAlign w:val="center"/>
          </w:tcPr>
          <w:p>
            <w:pPr>
              <w:spacing w:after="20" w:line="240" w:lineRule="auto"/>
            </w:pPr>
            <w:r/>
            <w:r>
              <w:rPr>
                <w:rFonts w:ascii="Aptos" w:hAnsi="Aptos"/>
                <w:b w:val="0"/>
                <w:sz w:val="14"/>
              </w:rPr>
              <w:t>Manually validate a stratified sample and inspect model errors.</w:t>
            </w:r>
          </w:p>
        </w:tc>
      </w:tr>
      <w:tr>
        <w:tc>
          <w:tcPr>
            <w:tcW w:type="dxa" w:w="1944"/>
            <w:vAlign w:val="center"/>
            <w:shd w:fill="F0F5FA"/>
          </w:tcPr>
          <w:p>
            <w:pPr>
              <w:spacing w:after="20" w:line="240" w:lineRule="auto"/>
            </w:pPr>
            <w:r/>
            <w:r>
              <w:rPr>
                <w:rFonts w:ascii="Aptos" w:hAnsi="Aptos"/>
                <w:b w:val="0"/>
                <w:sz w:val="14"/>
              </w:rPr>
              <w:t>Duplicate records</w:t>
            </w:r>
          </w:p>
        </w:tc>
        <w:tc>
          <w:tcPr>
            <w:tcW w:type="dxa" w:w="3384"/>
            <w:vAlign w:val="center"/>
            <w:shd w:fill="F0F5FA"/>
          </w:tcPr>
          <w:p>
            <w:pPr>
              <w:spacing w:after="20" w:line="240" w:lineRule="auto"/>
            </w:pPr>
            <w:r/>
            <w:r>
              <w:rPr>
                <w:rFonts w:ascii="Aptos" w:hAnsi="Aptos"/>
                <w:b w:val="0"/>
                <w:sz w:val="14"/>
              </w:rPr>
              <w:t>Repeated rows inflate counts and themes.</w:t>
            </w:r>
          </w:p>
        </w:tc>
        <w:tc>
          <w:tcPr>
            <w:tcW w:type="dxa" w:w="3744"/>
            <w:vAlign w:val="center"/>
            <w:shd w:fill="F0F5FA"/>
          </w:tcPr>
          <w:p>
            <w:pPr>
              <w:spacing w:after="20" w:line="240" w:lineRule="auto"/>
            </w:pPr>
            <w:r/>
            <w:r>
              <w:rPr>
                <w:rFonts w:ascii="Aptos" w:hAnsi="Aptos"/>
                <w:b w:val="0"/>
                <w:sz w:val="14"/>
              </w:rPr>
              <w:t>Run global duplicate audit and document the definition.</w:t>
            </w:r>
          </w:p>
        </w:tc>
      </w:tr>
      <w:tr>
        <w:tc>
          <w:tcPr>
            <w:tcW w:type="dxa" w:w="1944"/>
            <w:vAlign w:val="center"/>
          </w:tcPr>
          <w:p>
            <w:pPr>
              <w:spacing w:after="20" w:line="240" w:lineRule="auto"/>
            </w:pPr>
            <w:r/>
            <w:r>
              <w:rPr>
                <w:rFonts w:ascii="Aptos" w:hAnsi="Aptos"/>
                <w:b w:val="0"/>
                <w:sz w:val="14"/>
              </w:rPr>
              <w:t>Unknown provenance</w:t>
            </w:r>
          </w:p>
        </w:tc>
        <w:tc>
          <w:tcPr>
            <w:tcW w:type="dxa" w:w="3384"/>
            <w:vAlign w:val="center"/>
          </w:tcPr>
          <w:p>
            <w:pPr>
              <w:spacing w:after="20" w:line="240" w:lineRule="auto"/>
            </w:pPr>
            <w:r/>
            <w:r>
              <w:rPr>
                <w:rFonts w:ascii="Aptos" w:hAnsi="Aptos"/>
                <w:b w:val="0"/>
                <w:sz w:val="14"/>
              </w:rPr>
              <w:t>Reuse may be inappropriate or prohibited.</w:t>
            </w:r>
          </w:p>
        </w:tc>
        <w:tc>
          <w:tcPr>
            <w:tcW w:type="dxa" w:w="3744"/>
            <w:vAlign w:val="center"/>
          </w:tcPr>
          <w:p>
            <w:pPr>
              <w:spacing w:after="20" w:line="240" w:lineRule="auto"/>
            </w:pPr>
            <w:r/>
            <w:r>
              <w:rPr>
                <w:rFonts w:ascii="Aptos" w:hAnsi="Aptos"/>
                <w:b w:val="0"/>
                <w:sz w:val="14"/>
              </w:rPr>
              <w:t>Verify original source, release and terms before redistributing.</w:t>
            </w:r>
          </w:p>
        </w:tc>
      </w:tr>
      <w:tr>
        <w:tc>
          <w:tcPr>
            <w:tcW w:type="dxa" w:w="1944"/>
            <w:vAlign w:val="center"/>
            <w:shd w:fill="F0F5FA"/>
          </w:tcPr>
          <w:p>
            <w:pPr>
              <w:spacing w:after="20" w:line="240" w:lineRule="auto"/>
            </w:pPr>
            <w:r/>
            <w:r>
              <w:rPr>
                <w:rFonts w:ascii="Aptos" w:hAnsi="Aptos"/>
                <w:b w:val="0"/>
                <w:sz w:val="14"/>
              </w:rPr>
              <w:t>Adverse-event interpretation</w:t>
            </w:r>
          </w:p>
        </w:tc>
        <w:tc>
          <w:tcPr>
            <w:tcW w:type="dxa" w:w="3384"/>
            <w:vAlign w:val="center"/>
            <w:shd w:fill="F0F5FA"/>
          </w:tcPr>
          <w:p>
            <w:pPr>
              <w:spacing w:after="20" w:line="240" w:lineRule="auto"/>
            </w:pPr>
            <w:r/>
            <w:r>
              <w:rPr>
                <w:rFonts w:ascii="Aptos" w:hAnsi="Aptos"/>
                <w:b w:val="0"/>
                <w:sz w:val="14"/>
              </w:rPr>
              <w:t>Reports may be mistaken for incidence or proof of harm.</w:t>
            </w:r>
          </w:p>
        </w:tc>
        <w:tc>
          <w:tcPr>
            <w:tcW w:type="dxa" w:w="3744"/>
            <w:vAlign w:val="center"/>
            <w:shd w:fill="F0F5FA"/>
          </w:tcPr>
          <w:p>
            <w:pPr>
              <w:spacing w:after="20" w:line="240" w:lineRule="auto"/>
            </w:pPr>
            <w:r/>
            <w:r>
              <w:rPr>
                <w:rFonts w:ascii="Aptos" w:hAnsi="Aptos"/>
                <w:b w:val="0"/>
                <w:sz w:val="14"/>
              </w:rPr>
              <w:t>Use regulator data only as context and state its reporting limitations.</w:t>
            </w:r>
          </w:p>
        </w:tc>
      </w:tr>
    </w:tbl>
    <w:p>
      <w:pPr>
        <w:spacing w:after="20"/>
      </w:pPr>
    </w:p>
    <w:p>
      <w:pPr>
        <w:pStyle w:val="Heading2"/>
      </w:pPr>
      <w:r>
        <w:t>17.4 Ethical reporting rules</w:t>
      </w:r>
    </w:p>
    <w:p>
      <w:pPr>
        <w:pStyle w:val="ListBullet"/>
        <w:spacing w:after="40" w:line="252" w:lineRule="auto"/>
      </w:pPr>
      <w:r>
        <w:t>Report both counts and denominators so that percentages are interpretable.</w:t>
      </w:r>
    </w:p>
    <w:p>
      <w:pPr>
        <w:pStyle w:val="ListBullet"/>
        <w:spacing w:after="40" w:line="252" w:lineRule="auto"/>
      </w:pPr>
      <w:r>
        <w:t>Separate correlation from causation and exploratory patterns from confirmatory tests.</w:t>
      </w:r>
    </w:p>
    <w:p>
      <w:pPr>
        <w:pStyle w:val="ListBullet"/>
        <w:spacing w:after="40" w:line="252" w:lineRule="auto"/>
      </w:pPr>
      <w:r>
        <w:t>Do not claim a product is safe or unsafe based only on review data.</w:t>
      </w:r>
    </w:p>
    <w:p>
      <w:pPr>
        <w:pStyle w:val="ListBullet"/>
        <w:spacing w:after="40" w:line="252" w:lineRule="auto"/>
      </w:pPr>
      <w:r>
        <w:t>Do not publish raw restricted datasets or API credentials.</w:t>
      </w:r>
    </w:p>
    <w:p>
      <w:pPr>
        <w:pStyle w:val="ListBullet"/>
        <w:spacing w:after="40" w:line="252" w:lineRule="auto"/>
      </w:pPr>
      <w:r>
        <w:t>Document limitations alongside results, not only in a final disclaimer.</w:t>
      </w:r>
    </w:p>
    <w:p>
      <w:pPr>
        <w:pStyle w:val="ListBullet"/>
        <w:spacing w:after="40" w:line="252" w:lineRule="auto"/>
      </w:pPr>
      <w:r>
        <w:t>Use careful language: “reviews in this dataset mention…” rather than “customers generally believe…” unless a representative design supports the claim.</w:t>
      </w:r>
    </w:p>
    <w:p>
      <w:pPr>
        <w:pStyle w:val="Heading1"/>
        <w:pageBreakBefore/>
      </w:pPr>
      <w:r>
        <w:t>18. Week 3 Roadmap, Deliverables and Acceptance Checklist</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c>
          <w:tcPr>
            <w:tcW w:type="dxa" w:w="1728"/>
            <w:vAlign w:val="center"/>
            <w:shd w:fill="1F4E79"/>
          </w:tcPr>
          <w:p>
            <w:pPr>
              <w:spacing w:after="20" w:line="240" w:lineRule="auto"/>
            </w:pPr>
            <w:r/>
            <w:r>
              <w:rPr>
                <w:rFonts w:ascii="Aptos" w:hAnsi="Aptos"/>
                <w:b/>
                <w:color w:val="FFFFFF"/>
                <w:sz w:val="13"/>
              </w:rPr>
              <w:t>Work package</w:t>
            </w:r>
          </w:p>
        </w:tc>
        <w:tc>
          <w:tcPr>
            <w:tcW w:type="dxa" w:w="1440"/>
            <w:vAlign w:val="center"/>
            <w:shd w:fill="1F4E79"/>
          </w:tcPr>
          <w:p>
            <w:pPr>
              <w:spacing w:after="20" w:line="240" w:lineRule="auto"/>
            </w:pPr>
            <w:r/>
            <w:r>
              <w:rPr>
                <w:rFonts w:ascii="Aptos" w:hAnsi="Aptos"/>
                <w:b/>
                <w:color w:val="FFFFFF"/>
                <w:sz w:val="13"/>
              </w:rPr>
              <w:t>Estimated time</w:t>
            </w:r>
          </w:p>
        </w:tc>
        <w:tc>
          <w:tcPr>
            <w:tcW w:type="dxa" w:w="3960"/>
            <w:vAlign w:val="center"/>
            <w:shd w:fill="1F4E79"/>
          </w:tcPr>
          <w:p>
            <w:pPr>
              <w:spacing w:after="20" w:line="240" w:lineRule="auto"/>
            </w:pPr>
            <w:r/>
            <w:r>
              <w:rPr>
                <w:rFonts w:ascii="Aptos" w:hAnsi="Aptos"/>
                <w:b/>
                <w:color w:val="FFFFFF"/>
                <w:sz w:val="13"/>
              </w:rPr>
              <w:t>Tasks</w:t>
            </w:r>
          </w:p>
        </w:tc>
        <w:tc>
          <w:tcPr>
            <w:tcW w:type="dxa" w:w="1944"/>
            <w:vAlign w:val="center"/>
            <w:shd w:fill="1F4E79"/>
          </w:tcPr>
          <w:p>
            <w:pPr>
              <w:spacing w:after="20" w:line="240" w:lineRule="auto"/>
            </w:pPr>
            <w:r/>
            <w:r>
              <w:rPr>
                <w:rFonts w:ascii="Aptos" w:hAnsi="Aptos"/>
                <w:b/>
                <w:color w:val="FFFFFF"/>
                <w:sz w:val="13"/>
              </w:rPr>
              <w:t>Deliverable</w:t>
            </w:r>
          </w:p>
        </w:tc>
      </w:tr>
      <w:tr>
        <w:tc>
          <w:tcPr>
            <w:tcW w:type="dxa" w:w="1728"/>
            <w:vAlign w:val="center"/>
          </w:tcPr>
          <w:p>
            <w:pPr>
              <w:spacing w:after="20" w:line="240" w:lineRule="auto"/>
            </w:pPr>
            <w:r/>
            <w:r>
              <w:rPr>
                <w:rFonts w:ascii="Aptos" w:hAnsi="Aptos"/>
                <w:b w:val="0"/>
                <w:sz w:val="13"/>
              </w:rPr>
              <w:t>A. Provenance</w:t>
            </w:r>
          </w:p>
        </w:tc>
        <w:tc>
          <w:tcPr>
            <w:tcW w:type="dxa" w:w="1440"/>
            <w:vAlign w:val="center"/>
          </w:tcPr>
          <w:p>
            <w:pPr>
              <w:spacing w:after="20" w:line="240" w:lineRule="auto"/>
            </w:pPr>
            <w:r/>
            <w:r>
              <w:rPr>
                <w:rFonts w:ascii="Aptos" w:hAnsi="Aptos"/>
                <w:b w:val="0"/>
                <w:sz w:val="13"/>
              </w:rPr>
              <w:t>4–5 hours</w:t>
            </w:r>
          </w:p>
        </w:tc>
        <w:tc>
          <w:tcPr>
            <w:tcW w:type="dxa" w:w="3960"/>
            <w:vAlign w:val="center"/>
          </w:tcPr>
          <w:p>
            <w:pPr>
              <w:spacing w:after="20" w:line="240" w:lineRule="auto"/>
            </w:pPr>
            <w:r/>
            <w:r>
              <w:rPr>
                <w:rFonts w:ascii="Aptos" w:hAnsi="Aptos"/>
                <w:b w:val="0"/>
                <w:sz w:val="13"/>
              </w:rPr>
              <w:t>Verify source URL, release, category, license/terms, coverage and schema.</w:t>
            </w:r>
          </w:p>
        </w:tc>
        <w:tc>
          <w:tcPr>
            <w:tcW w:type="dxa" w:w="1944"/>
            <w:vAlign w:val="center"/>
          </w:tcPr>
          <w:p>
            <w:pPr>
              <w:spacing w:after="20" w:line="240" w:lineRule="auto"/>
            </w:pPr>
            <w:r/>
            <w:r>
              <w:rPr>
                <w:rFonts w:ascii="Aptos" w:hAnsi="Aptos"/>
                <w:b w:val="0"/>
                <w:sz w:val="13"/>
              </w:rPr>
              <w:t>Source register and provenance note.</w:t>
            </w:r>
          </w:p>
        </w:tc>
      </w:tr>
      <w:tr>
        <w:tc>
          <w:tcPr>
            <w:tcW w:type="dxa" w:w="1728"/>
            <w:vAlign w:val="center"/>
            <w:shd w:fill="F0F5FA"/>
          </w:tcPr>
          <w:p>
            <w:pPr>
              <w:spacing w:after="20" w:line="240" w:lineRule="auto"/>
            </w:pPr>
            <w:r/>
            <w:r>
              <w:rPr>
                <w:rFonts w:ascii="Aptos" w:hAnsi="Aptos"/>
                <w:b w:val="0"/>
                <w:sz w:val="13"/>
              </w:rPr>
              <w:t>B. Quality audit</w:t>
            </w:r>
          </w:p>
        </w:tc>
        <w:tc>
          <w:tcPr>
            <w:tcW w:type="dxa" w:w="1440"/>
            <w:vAlign w:val="center"/>
            <w:shd w:fill="F0F5FA"/>
          </w:tcPr>
          <w:p>
            <w:pPr>
              <w:spacing w:after="20" w:line="240" w:lineRule="auto"/>
            </w:pPr>
            <w:r/>
            <w:r>
              <w:rPr>
                <w:rFonts w:ascii="Aptos" w:hAnsi="Aptos"/>
                <w:b w:val="0"/>
                <w:sz w:val="13"/>
              </w:rPr>
              <w:t>4–5 hours</w:t>
            </w:r>
          </w:p>
        </w:tc>
        <w:tc>
          <w:tcPr>
            <w:tcW w:type="dxa" w:w="3960"/>
            <w:vAlign w:val="center"/>
            <w:shd w:fill="F0F5FA"/>
          </w:tcPr>
          <w:p>
            <w:pPr>
              <w:spacing w:after="20" w:line="240" w:lineRule="auto"/>
            </w:pPr>
            <w:r/>
            <w:r>
              <w:rPr>
                <w:rFonts w:ascii="Aptos" w:hAnsi="Aptos"/>
                <w:b w:val="0"/>
                <w:sz w:val="13"/>
              </w:rPr>
              <w:t>Inspect blanks, ranges, IDs, timestamp semantics and global duplicates.</w:t>
            </w:r>
          </w:p>
        </w:tc>
        <w:tc>
          <w:tcPr>
            <w:tcW w:type="dxa" w:w="1944"/>
            <w:vAlign w:val="center"/>
            <w:shd w:fill="F0F5FA"/>
          </w:tcPr>
          <w:p>
            <w:pPr>
              <w:spacing w:after="20" w:line="240" w:lineRule="auto"/>
            </w:pPr>
            <w:r/>
            <w:r>
              <w:rPr>
                <w:rFonts w:ascii="Aptos" w:hAnsi="Aptos"/>
                <w:b w:val="0"/>
                <w:sz w:val="13"/>
              </w:rPr>
              <w:t>Updated quality summary and log.</w:t>
            </w:r>
          </w:p>
        </w:tc>
      </w:tr>
      <w:tr>
        <w:tc>
          <w:tcPr>
            <w:tcW w:type="dxa" w:w="1728"/>
            <w:vAlign w:val="center"/>
          </w:tcPr>
          <w:p>
            <w:pPr>
              <w:spacing w:after="20" w:line="240" w:lineRule="auto"/>
            </w:pPr>
            <w:r/>
            <w:r>
              <w:rPr>
                <w:rFonts w:ascii="Aptos" w:hAnsi="Aptos"/>
                <w:b w:val="0"/>
                <w:sz w:val="13"/>
              </w:rPr>
              <w:t>C. Cleaning pipeline</w:t>
            </w:r>
          </w:p>
        </w:tc>
        <w:tc>
          <w:tcPr>
            <w:tcW w:type="dxa" w:w="1440"/>
            <w:vAlign w:val="center"/>
          </w:tcPr>
          <w:p>
            <w:pPr>
              <w:spacing w:after="20" w:line="240" w:lineRule="auto"/>
            </w:pPr>
            <w:r/>
            <w:r>
              <w:rPr>
                <w:rFonts w:ascii="Aptos" w:hAnsi="Aptos"/>
                <w:b w:val="0"/>
                <w:sz w:val="13"/>
              </w:rPr>
              <w:t>4–5 hours</w:t>
            </w:r>
          </w:p>
        </w:tc>
        <w:tc>
          <w:tcPr>
            <w:tcW w:type="dxa" w:w="3960"/>
            <w:vAlign w:val="center"/>
          </w:tcPr>
          <w:p>
            <w:pPr>
              <w:spacing w:after="20" w:line="240" w:lineRule="auto"/>
            </w:pPr>
            <w:r/>
            <w:r>
              <w:rPr>
                <w:rFonts w:ascii="Aptos" w:hAnsi="Aptos"/>
                <w:b w:val="0"/>
                <w:sz w:val="13"/>
              </w:rPr>
              <w:t>Create derived text/date fields, flags, documented duplicate policy and processed dataset.</w:t>
            </w:r>
          </w:p>
        </w:tc>
        <w:tc>
          <w:tcPr>
            <w:tcW w:type="dxa" w:w="1944"/>
            <w:vAlign w:val="center"/>
          </w:tcPr>
          <w:p>
            <w:pPr>
              <w:spacing w:after="20" w:line="240" w:lineRule="auto"/>
            </w:pPr>
            <w:r/>
            <w:r>
              <w:rPr>
                <w:rFonts w:ascii="Aptos" w:hAnsi="Aptos"/>
                <w:b w:val="0"/>
                <w:sz w:val="13"/>
              </w:rPr>
              <w:t>Cleaning script and processed data where permitted.</w:t>
            </w:r>
          </w:p>
        </w:tc>
      </w:tr>
      <w:tr>
        <w:tc>
          <w:tcPr>
            <w:tcW w:type="dxa" w:w="1728"/>
            <w:vAlign w:val="center"/>
            <w:shd w:fill="F0F5FA"/>
          </w:tcPr>
          <w:p>
            <w:pPr>
              <w:spacing w:after="20" w:line="240" w:lineRule="auto"/>
            </w:pPr>
            <w:r/>
            <w:r>
              <w:rPr>
                <w:rFonts w:ascii="Aptos" w:hAnsi="Aptos"/>
                <w:b w:val="0"/>
                <w:sz w:val="13"/>
              </w:rPr>
              <w:t>D. Initial EDA</w:t>
            </w:r>
          </w:p>
        </w:tc>
        <w:tc>
          <w:tcPr>
            <w:tcW w:type="dxa" w:w="1440"/>
            <w:vAlign w:val="center"/>
            <w:shd w:fill="F0F5FA"/>
          </w:tcPr>
          <w:p>
            <w:pPr>
              <w:spacing w:after="20" w:line="240" w:lineRule="auto"/>
            </w:pPr>
            <w:r/>
            <w:r>
              <w:rPr>
                <w:rFonts w:ascii="Aptos" w:hAnsi="Aptos"/>
                <w:b w:val="0"/>
                <w:sz w:val="13"/>
              </w:rPr>
              <w:t>5–6 hours</w:t>
            </w:r>
          </w:p>
        </w:tc>
        <w:tc>
          <w:tcPr>
            <w:tcW w:type="dxa" w:w="3960"/>
            <w:vAlign w:val="center"/>
            <w:shd w:fill="F0F5FA"/>
          </w:tcPr>
          <w:p>
            <w:pPr>
              <w:spacing w:after="20" w:line="240" w:lineRule="auto"/>
            </w:pPr>
            <w:r/>
            <w:r>
              <w:rPr>
                <w:rFonts w:ascii="Aptos" w:hAnsi="Aptos"/>
                <w:b w:val="0"/>
                <w:sz w:val="13"/>
              </w:rPr>
              <w:t>Run rating, missingness, length, time, verification and term analyses.</w:t>
            </w:r>
          </w:p>
        </w:tc>
        <w:tc>
          <w:tcPr>
            <w:tcW w:type="dxa" w:w="1944"/>
            <w:vAlign w:val="center"/>
            <w:shd w:fill="F0F5FA"/>
          </w:tcPr>
          <w:p>
            <w:pPr>
              <w:spacing w:after="20" w:line="240" w:lineRule="auto"/>
            </w:pPr>
            <w:r/>
            <w:r>
              <w:rPr>
                <w:rFonts w:ascii="Aptos" w:hAnsi="Aptos"/>
                <w:b w:val="0"/>
                <w:sz w:val="13"/>
              </w:rPr>
              <w:t>Reproducible figures and observations.</w:t>
            </w:r>
          </w:p>
        </w:tc>
      </w:tr>
      <w:tr>
        <w:tc>
          <w:tcPr>
            <w:tcW w:type="dxa" w:w="1728"/>
            <w:vAlign w:val="center"/>
          </w:tcPr>
          <w:p>
            <w:pPr>
              <w:spacing w:after="20" w:line="240" w:lineRule="auto"/>
            </w:pPr>
            <w:r/>
            <w:r>
              <w:rPr>
                <w:rFonts w:ascii="Aptos" w:hAnsi="Aptos"/>
                <w:b w:val="0"/>
                <w:sz w:val="13"/>
              </w:rPr>
              <w:t>E. Source comparison</w:t>
            </w:r>
          </w:p>
        </w:tc>
        <w:tc>
          <w:tcPr>
            <w:tcW w:type="dxa" w:w="1440"/>
            <w:vAlign w:val="center"/>
          </w:tcPr>
          <w:p>
            <w:pPr>
              <w:spacing w:after="20" w:line="240" w:lineRule="auto"/>
            </w:pPr>
            <w:r/>
            <w:r>
              <w:rPr>
                <w:rFonts w:ascii="Aptos" w:hAnsi="Aptos"/>
                <w:b w:val="0"/>
                <w:sz w:val="13"/>
              </w:rPr>
              <w:t>3–4 hours</w:t>
            </w:r>
          </w:p>
        </w:tc>
        <w:tc>
          <w:tcPr>
            <w:tcW w:type="dxa" w:w="3960"/>
            <w:vAlign w:val="center"/>
          </w:tcPr>
          <w:p>
            <w:pPr>
              <w:spacing w:after="20" w:line="240" w:lineRule="auto"/>
            </w:pPr>
            <w:r/>
            <w:r>
              <w:rPr>
                <w:rFonts w:ascii="Aptos" w:hAnsi="Aptos"/>
                <w:b w:val="0"/>
                <w:sz w:val="13"/>
              </w:rPr>
              <w:t>Finish source scoring and document why optional sources are or are not used.</w:t>
            </w:r>
          </w:p>
        </w:tc>
        <w:tc>
          <w:tcPr>
            <w:tcW w:type="dxa" w:w="1944"/>
            <w:vAlign w:val="center"/>
          </w:tcPr>
          <w:p>
            <w:pPr>
              <w:spacing w:after="20" w:line="240" w:lineRule="auto"/>
            </w:pPr>
            <w:r/>
            <w:r>
              <w:rPr>
                <w:rFonts w:ascii="Aptos" w:hAnsi="Aptos"/>
                <w:b w:val="0"/>
                <w:sz w:val="13"/>
              </w:rPr>
              <w:t>Completed source comparison table.</w:t>
            </w:r>
          </w:p>
        </w:tc>
      </w:tr>
      <w:tr>
        <w:tc>
          <w:tcPr>
            <w:tcW w:type="dxa" w:w="1728"/>
            <w:vAlign w:val="center"/>
            <w:shd w:fill="F0F5FA"/>
          </w:tcPr>
          <w:p>
            <w:pPr>
              <w:spacing w:after="20" w:line="240" w:lineRule="auto"/>
            </w:pPr>
            <w:r/>
            <w:r>
              <w:rPr>
                <w:rFonts w:ascii="Aptos" w:hAnsi="Aptos"/>
                <w:b w:val="0"/>
                <w:sz w:val="13"/>
              </w:rPr>
              <w:t>F. Report/repository</w:t>
            </w:r>
          </w:p>
        </w:tc>
        <w:tc>
          <w:tcPr>
            <w:tcW w:type="dxa" w:w="1440"/>
            <w:vAlign w:val="center"/>
            <w:shd w:fill="F0F5FA"/>
          </w:tcPr>
          <w:p>
            <w:pPr>
              <w:spacing w:after="20" w:line="240" w:lineRule="auto"/>
            </w:pPr>
            <w:r/>
            <w:r>
              <w:rPr>
                <w:rFonts w:ascii="Aptos" w:hAnsi="Aptos"/>
                <w:b w:val="0"/>
                <w:sz w:val="13"/>
              </w:rPr>
              <w:t>4–5 hours</w:t>
            </w:r>
          </w:p>
        </w:tc>
        <w:tc>
          <w:tcPr>
            <w:tcW w:type="dxa" w:w="3960"/>
            <w:vAlign w:val="center"/>
            <w:shd w:fill="F0F5FA"/>
          </w:tcPr>
          <w:p>
            <w:pPr>
              <w:spacing w:after="20" w:line="240" w:lineRule="auto"/>
            </w:pPr>
            <w:r/>
            <w:r>
              <w:rPr>
                <w:rFonts w:ascii="Aptos" w:hAnsi="Aptos"/>
                <w:b w:val="0"/>
                <w:sz w:val="13"/>
              </w:rPr>
              <w:t>Update README, attach evidence, commit scripts and report.</w:t>
            </w:r>
          </w:p>
        </w:tc>
        <w:tc>
          <w:tcPr>
            <w:tcW w:type="dxa" w:w="1944"/>
            <w:vAlign w:val="center"/>
            <w:shd w:fill="F0F5FA"/>
          </w:tcPr>
          <w:p>
            <w:pPr>
              <w:spacing w:after="20" w:line="240" w:lineRule="auto"/>
            </w:pPr>
            <w:r/>
            <w:r>
              <w:rPr>
                <w:rFonts w:ascii="Aptos" w:hAnsi="Aptos"/>
                <w:b w:val="0"/>
                <w:sz w:val="13"/>
              </w:rPr>
              <w:t>Repository with report, code and figures.</w:t>
            </w:r>
          </w:p>
        </w:tc>
      </w:tr>
      <w:tr>
        <w:tc>
          <w:tcPr>
            <w:tcW w:type="dxa" w:w="1728"/>
            <w:vAlign w:val="center"/>
          </w:tcPr>
          <w:p>
            <w:pPr>
              <w:spacing w:after="20" w:line="240" w:lineRule="auto"/>
            </w:pPr>
            <w:r/>
            <w:r>
              <w:rPr>
                <w:rFonts w:ascii="Aptos" w:hAnsi="Aptos"/>
                <w:b w:val="0"/>
                <w:sz w:val="13"/>
              </w:rPr>
              <w:t>Total</w:t>
            </w:r>
          </w:p>
        </w:tc>
        <w:tc>
          <w:tcPr>
            <w:tcW w:type="dxa" w:w="1440"/>
            <w:vAlign w:val="center"/>
          </w:tcPr>
          <w:p>
            <w:pPr>
              <w:spacing w:after="20" w:line="240" w:lineRule="auto"/>
            </w:pPr>
            <w:r/>
            <w:r>
              <w:rPr>
                <w:rFonts w:ascii="Aptos" w:hAnsi="Aptos"/>
                <w:b w:val="0"/>
                <w:sz w:val="13"/>
              </w:rPr>
              <w:t>25–30 hours plus final review</w:t>
            </w:r>
          </w:p>
        </w:tc>
        <w:tc>
          <w:tcPr>
            <w:tcW w:type="dxa" w:w="3960"/>
            <w:vAlign w:val="center"/>
          </w:tcPr>
          <w:p>
            <w:pPr>
              <w:spacing w:after="20" w:line="240" w:lineRule="auto"/>
            </w:pPr>
            <w:r/>
            <w:r>
              <w:rPr>
                <w:rFonts w:ascii="Aptos" w:hAnsi="Aptos"/>
                <w:b w:val="0"/>
                <w:sz w:val="13"/>
              </w:rPr>
              <w:t>Complete planned work and review outputs.</w:t>
            </w:r>
          </w:p>
        </w:tc>
        <w:tc>
          <w:tcPr>
            <w:tcW w:type="dxa" w:w="1944"/>
            <w:vAlign w:val="center"/>
          </w:tcPr>
          <w:p>
            <w:pPr>
              <w:spacing w:after="20" w:line="240" w:lineRule="auto"/>
            </w:pPr>
            <w:r/>
            <w:r>
              <w:rPr>
                <w:rFonts w:ascii="Aptos" w:hAnsi="Aptos"/>
                <w:b w:val="0"/>
                <w:sz w:val="13"/>
              </w:rPr>
              <w:t>Week 3 evidence package.</w:t>
            </w:r>
          </w:p>
        </w:tc>
      </w:tr>
    </w:tbl>
    <w:p>
      <w:pPr>
        <w:spacing w:after="20"/>
      </w:pPr>
    </w:p>
    <w:p>
      <w:pPr>
        <w:pStyle w:val="Heading2"/>
      </w:pPr>
      <w:r>
        <w:t>18.1 Submission acceptance checklist</w:t>
      </w:r>
    </w:p>
    <w:p>
      <w:pPr>
        <w:pStyle w:val="ListBullet"/>
        <w:spacing w:after="40" w:line="252" w:lineRule="auto"/>
      </w:pPr>
      <w:r>
        <w:t>☐ Business problem and project objective are clearly linked to beauty/wellness customer feedback.</w:t>
      </w:r>
    </w:p>
    <w:p>
      <w:pPr>
        <w:pStyle w:val="ListBullet"/>
        <w:spacing w:after="40" w:line="252" w:lineRule="auto"/>
      </w:pPr>
      <w:r>
        <w:t>☐ Multiple sources are listed with direct official links, access routes, likely cadence, pros/cons and relevance.</w:t>
      </w:r>
    </w:p>
    <w:p>
      <w:pPr>
        <w:pStyle w:val="ListBullet"/>
        <w:spacing w:after="40" w:line="252" w:lineRule="auto"/>
      </w:pPr>
      <w:r>
        <w:t>☐ Source reliability, quality, licensing and provenance are discussed without unsupported certainty.</w:t>
      </w:r>
    </w:p>
    <w:p>
      <w:pPr>
        <w:pStyle w:val="ListBullet"/>
        <w:spacing w:after="40" w:line="252" w:lineRule="auto"/>
      </w:pPr>
      <w:r>
        <w:t>☐ Collection workflow and source-register fields are documented.</w:t>
      </w:r>
    </w:p>
    <w:p>
      <w:pPr>
        <w:pStyle w:val="ListBullet"/>
        <w:spacing w:after="40" w:line="252" w:lineRule="auto"/>
      </w:pPr>
      <w:r>
        <w:t>☐ All ten local dataset columns have a data dictionary and planned checks.</w:t>
      </w:r>
    </w:p>
    <w:p>
      <w:pPr>
        <w:pStyle w:val="ListBullet"/>
        <w:spacing w:after="40" w:line="252" w:lineRule="auto"/>
      </w:pPr>
      <w:r>
        <w:t>☐ Latest observed figures match the console: 701,528 rows and exact rating counts.</w:t>
      </w:r>
    </w:p>
    <w:p>
      <w:pPr>
        <w:pStyle w:val="ListBullet"/>
        <w:spacing w:after="40" w:line="252" w:lineRule="auto"/>
      </w:pPr>
      <w:r>
        <w:t>☐ Duplicate count is explicitly described as within-chunk only.</w:t>
      </w:r>
    </w:p>
    <w:p>
      <w:pPr>
        <w:pStyle w:val="ListBullet"/>
        <w:spacing w:after="40" w:line="252" w:lineRule="auto"/>
      </w:pPr>
      <w:r>
        <w:t>☐ EDA plan states variables, descriptive statistics, group comparisons and chart types.</w:t>
      </w:r>
    </w:p>
    <w:p>
      <w:pPr>
        <w:pStyle w:val="ListBullet"/>
        <w:spacing w:after="40" w:line="252" w:lineRule="auto"/>
      </w:pPr>
      <w:r>
        <w:t>☐ Planned analyses are not represented as completed findings.</w:t>
      </w:r>
    </w:p>
    <w:p>
      <w:pPr>
        <w:pStyle w:val="ListBullet"/>
        <w:spacing w:after="40" w:line="252" w:lineRule="auto"/>
      </w:pPr>
      <w:r>
        <w:t>☐ Ethics, privacy, sampling bias and interpretation limitations are addressed.</w:t>
      </w:r>
    </w:p>
    <w:p>
      <w:pPr>
        <w:pStyle w:val="ListBullet"/>
        <w:spacing w:after="40" w:line="252" w:lineRule="auto"/>
      </w:pPr>
      <w:r>
        <w:t>☐ Report is readable, evidence is relevant, and source URLs are clickable.</w:t>
      </w:r>
    </w:p>
    <w:p>
      <w:pPr>
        <w:pStyle w:val="ListBullet"/>
        <w:spacing w:after="40" w:line="252" w:lineRule="auto"/>
      </w:pPr>
      <w:r>
        <w:t>☐ GitHub contains only material that may be shared; secrets and restricted raw data are excluded.</w:t>
      </w:r>
    </w:p>
    <w:p>
      <w:pPr>
        <w:pStyle w:val="Heading2"/>
      </w:pPr>
      <w:r>
        <w:t>18.2 Final practical actions</w:t>
      </w:r>
    </w:p>
    <w:p>
      <w:pPr>
        <w:pStyle w:val="ListNumber"/>
        <w:spacing w:after="30"/>
      </w:pPr>
      <w:r>
        <w:t>Open the DOCX in Word or LibreOffice and review the page layout before uploading.</w:t>
      </w:r>
    </w:p>
    <w:p>
      <w:pPr>
        <w:pStyle w:val="ListNumber"/>
        <w:spacing w:after="30"/>
      </w:pPr>
      <w:r>
        <w:t>Verify the official provenance of the local CSV and update the source register with the actual route used.</w:t>
      </w:r>
    </w:p>
    <w:p>
      <w:pPr>
        <w:pStyle w:val="ListNumber"/>
        <w:spacing w:after="30"/>
      </w:pPr>
      <w:r>
        <w:t>Commit the report and source register to the existing GitHub repository.</w:t>
      </w:r>
    </w:p>
    <w:p>
      <w:pPr>
        <w:pStyle w:val="ListNumber"/>
        <w:spacing w:after="30"/>
      </w:pPr>
      <w:r>
        <w:t>Use the portal’s rejected-submission workflow and upload the revised file.</w:t>
      </w:r>
    </w:p>
    <w:p>
      <w:pPr>
        <w:pStyle w:val="ListNumber"/>
        <w:spacing w:after="30"/>
      </w:pPr>
      <w:r>
        <w:t>Keep the inspection script and screenshots as evidence; in Week 3, run the cleaning and EDA steps instead of claiming they are already complete.</w:t>
      </w:r>
    </w:p>
    <w:p>
      <w:pPr>
        <w:keepLines/>
      </w:pPr>
      <w:r>
        <w:rPr>
          <w:i w:val="0"/>
        </w:rPr>
        <w:t>This report is designed to meet the stated planning criteria, but the final grade remains the evaluator’s decision. The strongest improvement after submission will be to carry out the proposed source verification and EDA, then include real results in the next week’s report.</w:t>
      </w:r>
    </w:p>
    <w:p>
      <w:pPr>
        <w:pStyle w:val="Heading1"/>
        <w:pageBreakBefore/>
      </w:pPr>
      <w:r>
        <w:t>References and Official Source Links</w:t>
      </w:r>
    </w:p>
    <w:p>
      <w:pPr>
        <w:spacing w:after="140"/>
      </w:pPr>
      <w:r>
        <w:t xml:space="preserve">[R1] UC San Diego, McAuley Lab — Amazon Reviews 2023 dataset documentation. </w:t>
      </w:r>
      <w:hyperlink r:id="rId11">
        <w:r>
          <w:rPr>
            <w:color w:val="0563C1"/>
            <w:u w:val="single"/>
          </w:rPr>
          <w:t>https://mcauleylab.ucsd.edu/public_datasets/amazon_2023/</w:t>
        </w:r>
      </w:hyperlink>
    </w:p>
    <w:p>
      <w:pPr>
        <w:spacing w:after="140"/>
      </w:pPr>
      <w:r>
        <w:t xml:space="preserve">[R1a] UC San Diego, McAuley Lab — Amazon Product Reviews overview. </w:t>
      </w:r>
      <w:hyperlink r:id="rId12">
        <w:r>
          <w:rPr>
            <w:color w:val="0563C1"/>
            <w:u w:val="single"/>
          </w:rPr>
          <w:t>https://mcauleylab.ucsd.edu/public_datasets/amazon_demo/</w:t>
        </w:r>
      </w:hyperlink>
    </w:p>
    <w:p>
      <w:pPr>
        <w:spacing w:after="140"/>
      </w:pPr>
      <w:r>
        <w:t xml:space="preserve">[R2] UC San Diego, McAuley Lab — Amazon Review Data (2018). </w:t>
      </w:r>
      <w:hyperlink r:id="rId14">
        <w:r>
          <w:rPr>
            <w:color w:val="0563C1"/>
            <w:u w:val="single"/>
          </w:rPr>
          <w:t>https://cseweb.ucsd.edu/~jmcauley/datasets/amazon_v2/index.html</w:t>
        </w:r>
      </w:hyperlink>
    </w:p>
    <w:p>
      <w:pPr>
        <w:spacing w:after="140"/>
      </w:pPr>
      <w:r>
        <w:t xml:space="preserve">[R3] Kaggle — Dataset discovery portal; each individual dataset must be checked. </w:t>
      </w:r>
      <w:hyperlink r:id="rId15">
        <w:r>
          <w:rPr>
            <w:color w:val="0563C1"/>
            <w:u w:val="single"/>
          </w:rPr>
          <w:t>https://www.kaggle.com/datasets</w:t>
        </w:r>
      </w:hyperlink>
    </w:p>
    <w:p>
      <w:pPr>
        <w:spacing w:after="140"/>
      </w:pPr>
      <w:r>
        <w:t xml:space="preserve">[R4] Google Dataset Search — Dataset discovery portal. </w:t>
      </w:r>
      <w:hyperlink r:id="rId16">
        <w:r>
          <w:rPr>
            <w:color w:val="0563C1"/>
            <w:u w:val="single"/>
          </w:rPr>
          <w:t>https://datasetsearch.research.google.com/</w:t>
        </w:r>
      </w:hyperlink>
    </w:p>
    <w:p>
      <w:pPr>
        <w:spacing w:after="140"/>
      </w:pPr>
      <w:r>
        <w:t xml:space="preserve">[R5] Data.gov — Public dataset catalogue. </w:t>
      </w:r>
      <w:hyperlink r:id="rId17">
        <w:r>
          <w:rPr>
            <w:color w:val="0563C1"/>
            <w:u w:val="single"/>
          </w:rPr>
          <w:t>https://catalog.data.gov/?keyword=cosmetics</w:t>
        </w:r>
      </w:hyperlink>
    </w:p>
    <w:p>
      <w:pPr>
        <w:spacing w:after="140"/>
      </w:pPr>
      <w:r>
        <w:t xml:space="preserve">[R6] UCI Machine Learning Repository — Dataset repository. </w:t>
      </w:r>
      <w:hyperlink r:id="rId18">
        <w:r>
          <w:rPr>
            <w:color w:val="0563C1"/>
            <w:u w:val="single"/>
          </w:rPr>
          <w:t>https://archive.ics.uci.edu/</w:t>
        </w:r>
      </w:hyperlink>
    </w:p>
    <w:p>
      <w:pPr>
        <w:spacing w:after="140"/>
      </w:pPr>
      <w:r>
        <w:t xml:space="preserve">[R7] U.S. FDA, openFDA — Cosmetic adverse-event API documentation. </w:t>
      </w:r>
      <w:hyperlink r:id="rId19">
        <w:r>
          <w:rPr>
            <w:color w:val="0563C1"/>
            <w:u w:val="single"/>
          </w:rPr>
          <w:t>https://open.fda.gov/apis/cosmetic/event/</w:t>
        </w:r>
      </w:hyperlink>
    </w:p>
    <w:p>
      <w:pPr>
        <w:spacing w:after="140"/>
      </w:pPr>
      <w:r>
        <w:t xml:space="preserve">[R7a] openFDA — How to use the cosmetic adverse-event endpoint. </w:t>
      </w:r>
      <w:hyperlink r:id="rId20">
        <w:r>
          <w:rPr>
            <w:color w:val="0563C1"/>
            <w:u w:val="single"/>
          </w:rPr>
          <w:t>https://open.fda.gov/apis/cosmetic/event/how-to-use-the-endpoint/</w:t>
        </w:r>
      </w:hyperlink>
    </w:p>
    <w:p>
      <w:pPr>
        <w:spacing w:after="140"/>
      </w:pPr>
      <w:r>
        <w:t xml:space="preserve">[R8] Google Trends — Public Explore interface. </w:t>
      </w:r>
      <w:hyperlink r:id="rId21">
        <w:r>
          <w:rPr>
            <w:color w:val="0563C1"/>
            <w:u w:val="single"/>
          </w:rPr>
          <w:t>https://trends.google.com/explore</w:t>
        </w:r>
      </w:hyperlink>
    </w:p>
    <w:p>
      <w:pPr>
        <w:spacing w:after="140"/>
      </w:pPr>
      <w:r>
        <w:t xml:space="preserve">[R8a] Google for Developers — Google Trends API announcement/documentation. </w:t>
      </w:r>
      <w:hyperlink r:id="rId22">
        <w:r>
          <w:rPr>
            <w:color w:val="0563C1"/>
            <w:u w:val="single"/>
          </w:rPr>
          <w:t>https://developers.google.com/search/blog/2025/07/trends-api</w:t>
        </w:r>
      </w:hyperlink>
    </w:p>
    <w:p>
      <w:pPr>
        <w:spacing w:after="140"/>
      </w:pPr>
      <w:r>
        <w:t xml:space="preserve">[R9] Google for Developers — YouTube Data API v3 reference. </w:t>
      </w:r>
      <w:hyperlink r:id="rId23">
        <w:r>
          <w:rPr>
            <w:color w:val="0563C1"/>
            <w:u w:val="single"/>
          </w:rPr>
          <w:t>https://developers.google.com/youtube/v3/docs</w:t>
        </w:r>
      </w:hyperlink>
    </w:p>
    <w:p>
      <w:pPr>
        <w:spacing w:after="140"/>
      </w:pPr>
      <w:r>
        <w:t xml:space="preserve">[R10] Reddit Help — Developer Platform and accessing Reddit data. </w:t>
      </w:r>
      <w:hyperlink r:id="rId24">
        <w:r>
          <w:rPr>
            <w:color w:val="0563C1"/>
            <w:u w:val="single"/>
          </w:rPr>
          <w:t>https://support.reddithelp.com/hc/en-us/articles/14945211791892-Developer-Platform-Accessing-Reddit-Data</w:t>
        </w:r>
      </w:hyperlink>
    </w:p>
    <w:p>
      <w:pPr>
        <w:pStyle w:val="Heading2"/>
      </w:pPr>
      <w:r>
        <w:t>Reference and verification note</w:t>
      </w:r>
    </w:p>
    <w:p>
      <w:pPr>
        <w:keepLines/>
      </w:pPr>
      <w:r>
        <w:rPr>
          <w:i w:val="0"/>
        </w:rPr>
        <w:t>These links point to source-owner documentation or discovery portals. Access rules, API quotas, source pages and licenses may change, so check the current page before collecting or redistributing data. The local numerical results in this report are based on the screenshots provided by the user; external links are used for source-planning and provenance verification, not as evidence that the local CSV came from a particular release.</w:t>
      </w:r>
    </w:p>
    <w:p>
      <w:pPr>
        <w:pStyle w:val="Heading1"/>
      </w:pPr>
      <w:r>
        <w:t>Appendix A. Reproducibility notes</w:t>
      </w:r>
    </w:p>
    <w:p>
      <w:pPr>
        <w:keepLines/>
      </w:pPr>
      <w:r>
        <w:rPr>
          <w:i w:val="0"/>
        </w:rPr>
        <w:t>The uploaded inspection script uses pandas to read the CSV in chunks and reports structure, missing values, rating counts, ratings outside the expected range, timestamps that fail parsing, and duplicates within individual chunks. Keep the raw file unchanged and create separate scripts for cleaning and EDA. Record the Python/pandas versions, input file, run date, and outputs. If the file changes, rerun the inspection and update all affected numbers.</w:t>
      </w:r>
    </w:p>
    <w:p>
      <w:pPr>
        <w:pStyle w:val="Heading1"/>
      </w:pPr>
      <w:r>
        <w:t>Appendix B. Status of work</w:t>
      </w:r>
    </w:p>
    <w:tbl>
      <w:tblPr>
        <w:tblStyle w:val="TableGrid"/>
        <w:tblW w:type="auto" w:w="0"/>
        <w:jc w:val="center"/>
        <w:tblLayout w:type="fixed"/>
        <w:tblLook w:firstColumn="1" w:firstRow="1" w:lastColumn="0" w:lastRow="0" w:noHBand="0" w:noVBand="1" w:val="04A0"/>
      </w:tblPr>
      <w:tblGrid>
        <w:gridCol w:w="4975"/>
        <w:gridCol w:w="4975"/>
      </w:tblGrid>
      <w:tr>
        <w:tc>
          <w:tcPr>
            <w:tcW w:type="dxa" w:w="3672"/>
            <w:vAlign w:val="center"/>
            <w:shd w:fill="1F4E79"/>
          </w:tcPr>
          <w:p>
            <w:pPr>
              <w:spacing w:after="0" w:line="240" w:lineRule="auto"/>
            </w:pPr>
            <w:r>
              <w:rPr>
                <w:sz w:val="13"/>
              </w:rPr>
            </w:r>
            <w:r>
              <w:rPr>
                <w:rFonts w:ascii="Aptos" w:hAnsi="Aptos"/>
                <w:b/>
                <w:color w:val="FFFFFF"/>
                <w:sz w:val="13"/>
              </w:rPr>
              <w:t>Work item</w:t>
            </w:r>
          </w:p>
        </w:tc>
        <w:tc>
          <w:tcPr>
            <w:tcW w:type="dxa" w:w="5472"/>
            <w:vAlign w:val="center"/>
            <w:shd w:fill="1F4E79"/>
          </w:tcPr>
          <w:p>
            <w:pPr>
              <w:spacing w:after="0" w:line="240" w:lineRule="auto"/>
            </w:pPr>
            <w:r>
              <w:rPr>
                <w:sz w:val="13"/>
              </w:rPr>
            </w:r>
            <w:r>
              <w:rPr>
                <w:rFonts w:ascii="Aptos" w:hAnsi="Aptos"/>
                <w:b/>
                <w:color w:val="FFFFFF"/>
                <w:sz w:val="13"/>
              </w:rPr>
              <w:t>Status based on evidence available</w:t>
            </w:r>
          </w:p>
        </w:tc>
      </w:tr>
      <w:tr>
        <w:tc>
          <w:tcPr>
            <w:tcW w:type="dxa" w:w="3672"/>
            <w:vAlign w:val="center"/>
          </w:tcPr>
          <w:p>
            <w:pPr>
              <w:spacing w:after="0" w:line="240" w:lineRule="auto"/>
            </w:pPr>
            <w:r>
              <w:rPr>
                <w:sz w:val="13"/>
              </w:rPr>
            </w:r>
            <w:r>
              <w:rPr>
                <w:rFonts w:ascii="Aptos" w:hAnsi="Aptos"/>
                <w:b w:val="0"/>
                <w:sz w:val="13"/>
              </w:rPr>
              <w:t>Local dataset structure and data-quality figures</w:t>
            </w:r>
          </w:p>
        </w:tc>
        <w:tc>
          <w:tcPr>
            <w:tcW w:type="dxa" w:w="5472"/>
            <w:vAlign w:val="center"/>
          </w:tcPr>
          <w:p>
            <w:pPr>
              <w:spacing w:after="0" w:line="240" w:lineRule="auto"/>
            </w:pPr>
            <w:r>
              <w:rPr>
                <w:sz w:val="13"/>
              </w:rPr>
            </w:r>
            <w:r>
              <w:rPr>
                <w:rFonts w:ascii="Aptos" w:hAnsi="Aptos"/>
                <w:b w:val="0"/>
                <w:sz w:val="13"/>
              </w:rPr>
              <w:t>Reported from supplied console screenshots; not independently rerun during report creation.</w:t>
            </w:r>
          </w:p>
        </w:tc>
      </w:tr>
      <w:tr>
        <w:tc>
          <w:tcPr>
            <w:tcW w:type="dxa" w:w="3672"/>
            <w:vAlign w:val="center"/>
            <w:shd w:fill="F0F5FA"/>
          </w:tcPr>
          <w:p>
            <w:pPr>
              <w:spacing w:after="0" w:line="240" w:lineRule="auto"/>
            </w:pPr>
            <w:r>
              <w:rPr>
                <w:sz w:val="13"/>
              </w:rPr>
            </w:r>
            <w:r>
              <w:rPr>
                <w:rFonts w:ascii="Aptos" w:hAnsi="Aptos"/>
                <w:b w:val="0"/>
                <w:sz w:val="13"/>
              </w:rPr>
              <w:t>Official candidate-source list</w:t>
            </w:r>
          </w:p>
        </w:tc>
        <w:tc>
          <w:tcPr>
            <w:tcW w:type="dxa" w:w="5472"/>
            <w:vAlign w:val="center"/>
            <w:shd w:fill="F0F5FA"/>
          </w:tcPr>
          <w:p>
            <w:pPr>
              <w:spacing w:after="0" w:line="240" w:lineRule="auto"/>
            </w:pPr>
            <w:r>
              <w:rPr>
                <w:sz w:val="13"/>
              </w:rPr>
            </w:r>
            <w:r>
              <w:rPr>
                <w:rFonts w:ascii="Aptos" w:hAnsi="Aptos"/>
                <w:b w:val="0"/>
                <w:sz w:val="13"/>
              </w:rPr>
              <w:t>Documented with source links for verification.</w:t>
            </w:r>
          </w:p>
        </w:tc>
      </w:tr>
      <w:tr>
        <w:tc>
          <w:tcPr>
            <w:tcW w:type="dxa" w:w="3672"/>
            <w:vAlign w:val="center"/>
          </w:tcPr>
          <w:p>
            <w:pPr>
              <w:spacing w:after="0" w:line="240" w:lineRule="auto"/>
            </w:pPr>
            <w:r>
              <w:rPr>
                <w:sz w:val="13"/>
              </w:rPr>
            </w:r>
            <w:r>
              <w:rPr>
                <w:rFonts w:ascii="Aptos" w:hAnsi="Aptos"/>
                <w:b w:val="0"/>
                <w:sz w:val="13"/>
              </w:rPr>
              <w:t>Local CSV exact provenance/license</w:t>
            </w:r>
          </w:p>
        </w:tc>
        <w:tc>
          <w:tcPr>
            <w:tcW w:type="dxa" w:w="5472"/>
            <w:vAlign w:val="center"/>
          </w:tcPr>
          <w:p>
            <w:pPr>
              <w:spacing w:after="0" w:line="240" w:lineRule="auto"/>
            </w:pPr>
            <w:r>
              <w:rPr>
                <w:sz w:val="13"/>
              </w:rPr>
            </w:r>
            <w:r>
              <w:rPr>
                <w:rFonts w:ascii="Aptos" w:hAnsi="Aptos"/>
                <w:b w:val="0"/>
                <w:sz w:val="13"/>
              </w:rPr>
              <w:t>Pending; not claimed as verified.</w:t>
            </w:r>
          </w:p>
        </w:tc>
      </w:tr>
      <w:tr>
        <w:tc>
          <w:tcPr>
            <w:tcW w:type="dxa" w:w="3672"/>
            <w:vAlign w:val="center"/>
            <w:shd w:fill="F0F5FA"/>
          </w:tcPr>
          <w:p>
            <w:pPr>
              <w:spacing w:after="0" w:line="240" w:lineRule="auto"/>
            </w:pPr>
            <w:r>
              <w:rPr>
                <w:sz w:val="13"/>
              </w:rPr>
            </w:r>
            <w:r>
              <w:rPr>
                <w:rFonts w:ascii="Aptos" w:hAnsi="Aptos"/>
                <w:b w:val="0"/>
                <w:sz w:val="13"/>
              </w:rPr>
              <w:t>Additional source downloads/API collection</w:t>
            </w:r>
          </w:p>
        </w:tc>
        <w:tc>
          <w:tcPr>
            <w:tcW w:type="dxa" w:w="5472"/>
            <w:vAlign w:val="center"/>
            <w:shd w:fill="F0F5FA"/>
          </w:tcPr>
          <w:p>
            <w:pPr>
              <w:spacing w:after="0" w:line="240" w:lineRule="auto"/>
            </w:pPr>
            <w:r>
              <w:rPr>
                <w:sz w:val="13"/>
              </w:rPr>
            </w:r>
            <w:r>
              <w:rPr>
                <w:rFonts w:ascii="Aptos" w:hAnsi="Aptos"/>
                <w:b w:val="0"/>
                <w:sz w:val="13"/>
              </w:rPr>
              <w:t>Not completed; presented as candidates and collection options.</w:t>
            </w:r>
          </w:p>
        </w:tc>
      </w:tr>
      <w:tr>
        <w:tc>
          <w:tcPr>
            <w:tcW w:type="dxa" w:w="3672"/>
            <w:vAlign w:val="center"/>
          </w:tcPr>
          <w:p>
            <w:pPr>
              <w:spacing w:after="0" w:line="240" w:lineRule="auto"/>
            </w:pPr>
            <w:r>
              <w:rPr>
                <w:sz w:val="13"/>
              </w:rPr>
            </w:r>
            <w:r>
              <w:rPr>
                <w:rFonts w:ascii="Aptos" w:hAnsi="Aptos"/>
                <w:b w:val="0"/>
                <w:sz w:val="13"/>
              </w:rPr>
              <w:t>Global duplicate audit</w:t>
            </w:r>
          </w:p>
        </w:tc>
        <w:tc>
          <w:tcPr>
            <w:tcW w:type="dxa" w:w="5472"/>
            <w:vAlign w:val="center"/>
          </w:tcPr>
          <w:p>
            <w:pPr>
              <w:spacing w:after="0" w:line="240" w:lineRule="auto"/>
            </w:pPr>
            <w:r>
              <w:rPr>
                <w:sz w:val="13"/>
              </w:rPr>
            </w:r>
            <w:r>
              <w:rPr>
                <w:rFonts w:ascii="Aptos" w:hAnsi="Aptos"/>
                <w:b w:val="0"/>
                <w:sz w:val="13"/>
              </w:rPr>
              <w:t>Not completed; proposed for next phase.</w:t>
            </w:r>
          </w:p>
        </w:tc>
      </w:tr>
      <w:tr>
        <w:tc>
          <w:tcPr>
            <w:tcW w:type="dxa" w:w="3672"/>
            <w:vAlign w:val="center"/>
            <w:shd w:fill="F0F5FA"/>
          </w:tcPr>
          <w:p>
            <w:pPr>
              <w:spacing w:after="0" w:line="240" w:lineRule="auto"/>
            </w:pPr>
            <w:r>
              <w:rPr>
                <w:sz w:val="13"/>
              </w:rPr>
            </w:r>
            <w:r>
              <w:rPr>
                <w:rFonts w:ascii="Aptos" w:hAnsi="Aptos"/>
                <w:b w:val="0"/>
                <w:sz w:val="13"/>
              </w:rPr>
              <w:t>Full EDA except rating distribution</w:t>
            </w:r>
          </w:p>
        </w:tc>
        <w:tc>
          <w:tcPr>
            <w:tcW w:type="dxa" w:w="5472"/>
            <w:vAlign w:val="center"/>
            <w:shd w:fill="F0F5FA"/>
          </w:tcPr>
          <w:p>
            <w:pPr>
              <w:spacing w:after="0" w:line="240" w:lineRule="auto"/>
            </w:pPr>
            <w:r>
              <w:rPr>
                <w:sz w:val="13"/>
              </w:rPr>
            </w:r>
            <w:r>
              <w:rPr>
                <w:rFonts w:ascii="Aptos" w:hAnsi="Aptos"/>
                <w:b w:val="0"/>
                <w:sz w:val="13"/>
              </w:rPr>
              <w:t>Planned, not completed.</w:t>
            </w:r>
          </w:p>
        </w:tc>
      </w:tr>
      <w:tr>
        <w:tc>
          <w:tcPr>
            <w:tcW w:type="dxa" w:w="3672"/>
            <w:vAlign w:val="center"/>
          </w:tcPr>
          <w:p>
            <w:pPr>
              <w:spacing w:after="0" w:line="240" w:lineRule="auto"/>
            </w:pPr>
            <w:r>
              <w:rPr>
                <w:sz w:val="13"/>
              </w:rPr>
            </w:r>
            <w:r>
              <w:rPr>
                <w:rFonts w:ascii="Aptos" w:hAnsi="Aptos"/>
                <w:b w:val="0"/>
                <w:sz w:val="13"/>
              </w:rPr>
              <w:t>Sentiment modelling and evaluation</w:t>
            </w:r>
          </w:p>
        </w:tc>
        <w:tc>
          <w:tcPr>
            <w:tcW w:type="dxa" w:w="5472"/>
            <w:vAlign w:val="center"/>
          </w:tcPr>
          <w:p>
            <w:pPr>
              <w:spacing w:after="0" w:line="240" w:lineRule="auto"/>
            </w:pPr>
            <w:r>
              <w:rPr>
                <w:sz w:val="13"/>
              </w:rPr>
            </w:r>
            <w:r>
              <w:rPr>
                <w:rFonts w:ascii="Aptos" w:hAnsi="Aptos"/>
                <w:b w:val="0"/>
                <w:sz w:val="13"/>
              </w:rPr>
              <w:t>Not completed and not claimed.</w:t>
            </w:r>
          </w:p>
        </w:tc>
      </w:tr>
    </w:tbl>
    <w:p>
      <w:pPr>
        <w:spacing w:after="0" w:line="240" w:lineRule="auto"/>
      </w:pP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Exploring Customer Feedback and Product Sentiment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5A5A"/>
        <w:sz w:val="16"/>
      </w:rPr>
      <w:t>DATA SCIENCE WITH PYTHON ANALYST INTERNSHIP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cauleylab.ucsd.edu/public_datasets/amazon_2023/" TargetMode="External"/><Relationship Id="rId12" Type="http://schemas.openxmlformats.org/officeDocument/2006/relationships/hyperlink" Target="https://mcauleylab.ucsd.edu/public_datasets/amazon_demo/" TargetMode="External"/><Relationship Id="rId13" Type="http://schemas.openxmlformats.org/officeDocument/2006/relationships/image" Target="media/image1.png"/><Relationship Id="rId14" Type="http://schemas.openxmlformats.org/officeDocument/2006/relationships/hyperlink" Target="https://cseweb.ucsd.edu/~jmcauley/datasets/amazon_v2/index.html" TargetMode="External"/><Relationship Id="rId15" Type="http://schemas.openxmlformats.org/officeDocument/2006/relationships/hyperlink" Target="https://www.kaggle.com/datasets" TargetMode="External"/><Relationship Id="rId16" Type="http://schemas.openxmlformats.org/officeDocument/2006/relationships/hyperlink" Target="https://datasetsearch.research.google.com/" TargetMode="External"/><Relationship Id="rId17" Type="http://schemas.openxmlformats.org/officeDocument/2006/relationships/hyperlink" Target="https://catalog.data.gov/?keyword=cosmetics" TargetMode="External"/><Relationship Id="rId18" Type="http://schemas.openxmlformats.org/officeDocument/2006/relationships/hyperlink" Target="https://archive.ics.uci.edu/" TargetMode="External"/><Relationship Id="rId19" Type="http://schemas.openxmlformats.org/officeDocument/2006/relationships/hyperlink" Target="https://open.fda.gov/apis/cosmetic/event/" TargetMode="External"/><Relationship Id="rId20" Type="http://schemas.openxmlformats.org/officeDocument/2006/relationships/hyperlink" Target="https://open.fda.gov/apis/cosmetic/event/how-to-use-the-endpoint/" TargetMode="External"/><Relationship Id="rId21" Type="http://schemas.openxmlformats.org/officeDocument/2006/relationships/hyperlink" Target="https://trends.google.com/explore" TargetMode="External"/><Relationship Id="rId22" Type="http://schemas.openxmlformats.org/officeDocument/2006/relationships/hyperlink" Target="https://developers.google.com/search/blog/2025/07/trends-api" TargetMode="External"/><Relationship Id="rId23" Type="http://schemas.openxmlformats.org/officeDocument/2006/relationships/hyperlink" Target="https://developers.google.com/youtube/v3/docs" TargetMode="External"/><Relationship Id="rId24" Type="http://schemas.openxmlformats.org/officeDocument/2006/relationships/hyperlink" Target="https://support.reddithelp.com/hc/en-us/articles/14945211791892-Developer-Platform-Accessing-Reddi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