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DFA0A">
      <w:pPr>
        <w:pStyle w:val="4"/>
        <w:widowControl/>
        <w:snapToGrid w:val="0"/>
        <w:spacing w:beforeAutospacing="0" w:afterAutospacing="0"/>
        <w:ind w:firstLine="270" w:firstLineChars="100"/>
        <w:jc w:val="both"/>
        <w:rPr>
          <w:rStyle w:val="23"/>
          <w:rFonts w:ascii="微软雅黑" w:hAnsi="微软雅黑" w:eastAsia="微软雅黑" w:cs="微软雅黑"/>
          <w:b/>
        </w:rPr>
      </w:pPr>
      <w:r>
        <w:rPr>
          <w:rStyle w:val="23"/>
          <w:rFonts w:hint="eastAsia" w:ascii="微软雅黑" w:hAnsi="微软雅黑" w:eastAsia="微软雅黑" w:cs="微软雅黑"/>
          <w:b/>
          <w:lang w:eastAsia="zh-CN"/>
        </w:rPr>
        <w:t>CompanyX</w:t>
      </w:r>
      <w:r>
        <w:rPr>
          <w:rStyle w:val="23"/>
          <w:rFonts w:ascii="微软雅黑" w:hAnsi="微软雅黑" w:eastAsia="微软雅黑" w:cs="微软雅黑"/>
          <w:b/>
        </w:rPr>
        <w:t xml:space="preserve"> Motors Customer360项目需求规格说明书</w:t>
      </w:r>
    </w:p>
    <w:p w14:paraId="26CDFA0B"/>
    <w:tbl>
      <w:tblPr>
        <w:tblStyle w:val="20"/>
        <w:tblW w:w="8393" w:type="dxa"/>
        <w:jc w:val="center"/>
        <w:tblCellSpacing w:w="15" w:type="dxa"/>
        <w:tblLayout w:type="autofit"/>
        <w:tblCellMar>
          <w:top w:w="15" w:type="dxa"/>
          <w:left w:w="15" w:type="dxa"/>
          <w:bottom w:w="15" w:type="dxa"/>
          <w:right w:w="15" w:type="dxa"/>
        </w:tblCellMar>
      </w:tblPr>
      <w:tblGrid>
        <w:gridCol w:w="1035"/>
        <w:gridCol w:w="1820"/>
        <w:gridCol w:w="1295"/>
        <w:gridCol w:w="1899"/>
        <w:gridCol w:w="1008"/>
        <w:gridCol w:w="1336"/>
      </w:tblGrid>
      <w:tr w14:paraId="26CDFA12">
        <w:trPr>
          <w:tblHeader/>
          <w:tblCellSpacing w:w="15" w:type="dxa"/>
          <w:jc w:val="center"/>
        </w:trPr>
        <w:tc>
          <w:tcPr>
            <w:tcW w:w="1020" w:type="dxa"/>
            <w:tcBorders>
              <w:top w:val="single" w:color="auto" w:sz="4" w:space="0"/>
              <w:left w:val="single" w:color="auto" w:sz="0" w:space="0"/>
              <w:bottom w:val="single" w:color="auto" w:sz="4" w:space="0"/>
              <w:right w:val="single" w:color="auto" w:sz="4" w:space="0"/>
            </w:tcBorders>
            <w:vAlign w:val="center"/>
          </w:tcPr>
          <w:p w14:paraId="26CDFA0C">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版本号</w:t>
            </w:r>
          </w:p>
        </w:tc>
        <w:tc>
          <w:tcPr>
            <w:tcW w:w="1812" w:type="dxa"/>
            <w:tcBorders>
              <w:top w:val="single" w:color="auto" w:sz="4" w:space="0"/>
              <w:bottom w:val="single" w:color="auto" w:sz="4" w:space="0"/>
              <w:right w:val="single" w:color="auto" w:sz="4" w:space="0"/>
            </w:tcBorders>
            <w:vAlign w:val="center"/>
          </w:tcPr>
          <w:p w14:paraId="26CDFA0D">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修订日期</w:t>
            </w:r>
          </w:p>
        </w:tc>
        <w:tc>
          <w:tcPr>
            <w:tcW w:w="1335" w:type="dxa"/>
            <w:tcBorders>
              <w:top w:val="single" w:color="auto" w:sz="4" w:space="0"/>
              <w:bottom w:val="single" w:color="auto" w:sz="4" w:space="0"/>
              <w:right w:val="single" w:color="auto" w:sz="4" w:space="0"/>
            </w:tcBorders>
            <w:vAlign w:val="center"/>
          </w:tcPr>
          <w:p w14:paraId="26CDFA0E">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修订章节</w:t>
            </w:r>
          </w:p>
        </w:tc>
        <w:tc>
          <w:tcPr>
            <w:tcW w:w="1982" w:type="dxa"/>
            <w:tcBorders>
              <w:top w:val="single" w:color="auto" w:sz="4" w:space="0"/>
              <w:bottom w:val="single" w:color="auto" w:sz="4" w:space="0"/>
              <w:right w:val="single" w:color="auto" w:sz="4" w:space="0"/>
            </w:tcBorders>
            <w:vAlign w:val="center"/>
          </w:tcPr>
          <w:p w14:paraId="26CDFA0F">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修订内容简述</w:t>
            </w:r>
          </w:p>
        </w:tc>
        <w:tc>
          <w:tcPr>
            <w:tcW w:w="1014" w:type="dxa"/>
            <w:tcBorders>
              <w:top w:val="single" w:color="auto" w:sz="4" w:space="0"/>
              <w:bottom w:val="single" w:color="auto" w:sz="4" w:space="0"/>
              <w:right w:val="single" w:color="auto" w:sz="4" w:space="0"/>
            </w:tcBorders>
            <w:vAlign w:val="center"/>
          </w:tcPr>
          <w:p w14:paraId="26CDFA10">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修订人</w:t>
            </w:r>
          </w:p>
        </w:tc>
        <w:tc>
          <w:tcPr>
            <w:tcW w:w="1020" w:type="dxa"/>
            <w:tcBorders>
              <w:top w:val="single" w:color="auto" w:sz="4" w:space="0"/>
              <w:bottom w:val="single" w:color="auto" w:sz="4" w:space="0"/>
              <w:right w:val="single" w:color="auto" w:sz="4" w:space="0"/>
            </w:tcBorders>
            <w:vAlign w:val="center"/>
          </w:tcPr>
          <w:p w14:paraId="26CDFA11">
            <w:pPr>
              <w:pStyle w:val="18"/>
              <w:widowControl/>
              <w:snapToGrid w:val="0"/>
              <w:spacing w:beforeAutospacing="0" w:afterAutospacing="0"/>
              <w:jc w:val="both"/>
              <w:rPr>
                <w:rFonts w:hint="eastAsia" w:ascii="微软雅黑" w:hAnsi="微软雅黑" w:eastAsia="微软雅黑" w:cs="微软雅黑"/>
                <w:b/>
              </w:rPr>
            </w:pPr>
            <w:r>
              <w:rPr>
                <w:rFonts w:hint="eastAsia" w:ascii="微软雅黑" w:hAnsi="微软雅黑" w:eastAsia="微软雅黑" w:cs="微软雅黑"/>
                <w:b/>
                <w:bCs/>
              </w:rPr>
              <w:t>审批人</w:t>
            </w:r>
          </w:p>
        </w:tc>
      </w:tr>
      <w:tr w14:paraId="26CDFA19">
        <w:trPr>
          <w:tblCellSpacing w:w="15" w:type="dxa"/>
          <w:jc w:val="center"/>
        </w:trPr>
        <w:tc>
          <w:tcPr>
            <w:tcW w:w="1020" w:type="dxa"/>
            <w:tcBorders>
              <w:left w:val="single" w:color="auto" w:sz="4" w:space="0"/>
              <w:bottom w:val="single" w:color="auto" w:sz="4" w:space="0"/>
              <w:right w:val="single" w:color="auto" w:sz="4" w:space="0"/>
            </w:tcBorders>
            <w:vAlign w:val="center"/>
          </w:tcPr>
          <w:p w14:paraId="26CDFA13">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rPr>
              <w:t>V1.0</w:t>
            </w:r>
          </w:p>
        </w:tc>
        <w:tc>
          <w:tcPr>
            <w:tcW w:w="1812" w:type="dxa"/>
            <w:tcBorders>
              <w:bottom w:val="single" w:color="auto" w:sz="4" w:space="0"/>
              <w:right w:val="single" w:color="auto" w:sz="4" w:space="0"/>
            </w:tcBorders>
            <w:vAlign w:val="center"/>
          </w:tcPr>
          <w:p w14:paraId="26CDFA14">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rPr>
              <w:t>2026-02-09</w:t>
            </w:r>
          </w:p>
        </w:tc>
        <w:tc>
          <w:tcPr>
            <w:tcW w:w="1335" w:type="dxa"/>
            <w:tcBorders>
              <w:bottom w:val="single" w:color="auto" w:sz="4" w:space="0"/>
              <w:right w:val="single" w:color="auto" w:sz="4" w:space="0"/>
            </w:tcBorders>
            <w:vAlign w:val="center"/>
          </w:tcPr>
          <w:p w14:paraId="26CDFA15">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rPr>
              <w:t>全部</w:t>
            </w:r>
          </w:p>
        </w:tc>
        <w:tc>
          <w:tcPr>
            <w:tcW w:w="1982" w:type="dxa"/>
            <w:tcBorders>
              <w:bottom w:val="single" w:color="auto" w:sz="4" w:space="0"/>
              <w:right w:val="single" w:color="auto" w:sz="4" w:space="0"/>
            </w:tcBorders>
            <w:vAlign w:val="center"/>
          </w:tcPr>
          <w:p w14:paraId="26CDFA16">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rPr>
              <w:t>初稿创建</w:t>
            </w:r>
          </w:p>
        </w:tc>
        <w:tc>
          <w:tcPr>
            <w:tcW w:w="1014" w:type="dxa"/>
            <w:tcBorders>
              <w:bottom w:val="single" w:color="auto" w:sz="4" w:space="0"/>
              <w:right w:val="single" w:color="auto" w:sz="4" w:space="0"/>
            </w:tcBorders>
            <w:vAlign w:val="center"/>
          </w:tcPr>
          <w:p w14:paraId="26CDFA17">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rPr>
              <w:t>Rita Si</w:t>
            </w:r>
          </w:p>
        </w:tc>
        <w:tc>
          <w:tcPr>
            <w:tcW w:w="1020" w:type="dxa"/>
            <w:tcBorders>
              <w:bottom w:val="single" w:color="auto" w:sz="4" w:space="0"/>
              <w:right w:val="single" w:color="auto" w:sz="4" w:space="0"/>
            </w:tcBorders>
            <w:vAlign w:val="center"/>
          </w:tcPr>
          <w:p w14:paraId="26CDFA18">
            <w:pPr>
              <w:pStyle w:val="18"/>
              <w:widowControl/>
              <w:snapToGrid w:val="0"/>
              <w:spacing w:beforeAutospacing="0" w:afterAutospacing="0"/>
              <w:jc w:val="both"/>
              <w:rPr>
                <w:rFonts w:hint="eastAsia" w:ascii="微软雅黑" w:hAnsi="微软雅黑" w:eastAsia="微软雅黑" w:cs="微软雅黑"/>
              </w:rPr>
            </w:pPr>
            <w:r>
              <w:rPr>
                <w:rFonts w:hint="eastAsia" w:ascii="微软雅黑" w:hAnsi="微软雅黑" w:eastAsia="微软雅黑" w:cs="微软雅黑"/>
                <w:lang w:eastAsia="zh-CN"/>
              </w:rPr>
              <w:t>CompanyX</w:t>
            </w:r>
            <w:r>
              <w:rPr>
                <w:rFonts w:hint="eastAsia" w:ascii="微软雅黑" w:hAnsi="微软雅黑" w:eastAsia="微软雅黑" w:cs="微软雅黑"/>
              </w:rPr>
              <w:t xml:space="preserve"> C360 project team</w:t>
            </w:r>
          </w:p>
        </w:tc>
      </w:tr>
    </w:tbl>
    <w:p w14:paraId="26CDFA1A">
      <w:pPr>
        <w:pStyle w:val="18"/>
        <w:widowControl/>
        <w:snapToGrid w:val="0"/>
        <w:spacing w:beforeAutospacing="0" w:afterAutospacing="0"/>
        <w:jc w:val="both"/>
        <w:rPr>
          <w:rStyle w:val="23"/>
          <w:rFonts w:hint="eastAsia" w:ascii="微软雅黑" w:hAnsi="微软雅黑" w:eastAsia="微软雅黑" w:cs="微软雅黑"/>
        </w:rPr>
      </w:pPr>
    </w:p>
    <w:p w14:paraId="26CDFA1B">
      <w:pPr>
        <w:pStyle w:val="18"/>
        <w:widowControl/>
        <w:snapToGrid w:val="0"/>
        <w:spacing w:beforeAutospacing="0" w:afterAutospacing="0"/>
        <w:jc w:val="both"/>
        <w:rPr>
          <w:rFonts w:hint="eastAsia" w:ascii="微软雅黑" w:hAnsi="微软雅黑" w:eastAsia="微软雅黑" w:cs="微软雅黑"/>
        </w:rPr>
      </w:pPr>
      <w:r>
        <w:rPr>
          <w:rStyle w:val="23"/>
          <w:rFonts w:hint="eastAsia" w:ascii="微软雅黑" w:hAnsi="微软雅黑" w:eastAsia="微软雅黑" w:cs="微软雅黑"/>
        </w:rPr>
        <w:t>审批签字页</w:t>
      </w:r>
    </w:p>
    <w:p w14:paraId="26CDFA1C">
      <w:pPr>
        <w:pStyle w:val="18"/>
        <w:widowControl/>
        <w:tabs>
          <w:tab w:val="left" w:pos="3150"/>
        </w:tabs>
        <w:snapToGrid w:val="0"/>
        <w:spacing w:beforeAutospacing="0" w:afterAutospacing="0"/>
        <w:ind w:left="720"/>
        <w:jc w:val="both"/>
        <w:rPr>
          <w:rStyle w:val="23"/>
          <w:rFonts w:hint="eastAsia" w:ascii="微软雅黑" w:hAnsi="微软雅黑" w:eastAsia="微软雅黑" w:cs="微软雅黑"/>
          <w:u w:val="single"/>
        </w:rPr>
      </w:pPr>
      <w:r>
        <w:rPr>
          <w:rStyle w:val="23"/>
          <w:rFonts w:hint="eastAsia" w:ascii="微软雅黑" w:hAnsi="微软雅黑" w:eastAsia="微软雅黑" w:cs="微软雅黑"/>
          <w:lang w:eastAsia="zh-CN"/>
        </w:rPr>
        <w:t>CompanyX</w:t>
      </w:r>
      <w:r>
        <w:rPr>
          <w:rStyle w:val="23"/>
          <w:rFonts w:hint="eastAsia" w:ascii="微软雅黑" w:hAnsi="微软雅黑" w:eastAsia="微软雅黑" w:cs="微软雅黑"/>
        </w:rPr>
        <w:t>方项目负责人</w:t>
      </w:r>
      <w:r>
        <w:rPr>
          <w:rStyle w:val="23"/>
          <w:rFonts w:hint="eastAsia" w:ascii="微软雅黑" w:hAnsi="微软雅黑" w:eastAsia="微软雅黑" w:cs="微软雅黑"/>
          <w:u w:val="single"/>
        </w:rPr>
        <w:tab/>
      </w:r>
      <w:r>
        <w:rPr>
          <w:rStyle w:val="23"/>
          <w:rFonts w:hint="eastAsia" w:ascii="微软雅黑" w:hAnsi="微软雅黑" w:eastAsia="微软雅黑" w:cs="微软雅黑"/>
          <w:u w:val="single"/>
        </w:rPr>
        <w:t xml:space="preserve">Dora Chen          </w:t>
      </w:r>
    </w:p>
    <w:p w14:paraId="26CDFA1D">
      <w:pPr>
        <w:pStyle w:val="18"/>
        <w:widowControl/>
        <w:tabs>
          <w:tab w:val="left" w:pos="3150"/>
        </w:tabs>
        <w:snapToGrid w:val="0"/>
        <w:spacing w:beforeAutospacing="0" w:afterAutospacing="0"/>
        <w:ind w:left="720"/>
        <w:jc w:val="both"/>
        <w:rPr>
          <w:rStyle w:val="23"/>
          <w:rFonts w:hint="eastAsia" w:ascii="微软雅黑" w:hAnsi="微软雅黑" w:eastAsia="微软雅黑" w:cs="微软雅黑"/>
        </w:rPr>
      </w:pPr>
    </w:p>
    <w:p w14:paraId="26CDFA1E">
      <w:pPr>
        <w:pStyle w:val="18"/>
        <w:widowControl/>
        <w:tabs>
          <w:tab w:val="left" w:pos="3150"/>
        </w:tabs>
        <w:snapToGrid w:val="0"/>
        <w:spacing w:beforeAutospacing="0" w:afterAutospacing="0"/>
        <w:ind w:left="720"/>
        <w:jc w:val="both"/>
        <w:rPr>
          <w:rStyle w:val="23"/>
          <w:rFonts w:hint="eastAsia" w:ascii="微软雅黑" w:hAnsi="微软雅黑" w:eastAsia="微软雅黑" w:cs="微软雅黑"/>
        </w:rPr>
      </w:pPr>
      <w:r>
        <w:rPr>
          <w:rStyle w:val="23"/>
          <w:rFonts w:hint="eastAsia" w:ascii="微软雅黑" w:hAnsi="微软雅黑" w:eastAsia="微软雅黑" w:cs="微软雅黑"/>
        </w:rPr>
        <w:t>供应商方项目负责人</w:t>
      </w:r>
      <w:r>
        <w:rPr>
          <w:rStyle w:val="23"/>
          <w:rFonts w:hint="eastAsia" w:ascii="微软雅黑" w:hAnsi="微软雅黑" w:eastAsia="微软雅黑" w:cs="微软雅黑"/>
          <w:u w:val="single"/>
        </w:rPr>
        <w:tab/>
      </w:r>
      <w:r>
        <w:rPr>
          <w:rStyle w:val="23"/>
          <w:rFonts w:hint="eastAsia" w:ascii="微软雅黑" w:hAnsi="微软雅黑" w:eastAsia="微软雅黑" w:cs="微软雅黑"/>
          <w:u w:val="single"/>
        </w:rPr>
        <w:t xml:space="preserve">Kristoffer Chol      </w:t>
      </w:r>
    </w:p>
    <w:p w14:paraId="26CDFA1F">
      <w:pPr>
        <w:pStyle w:val="18"/>
        <w:widowControl/>
        <w:snapToGrid w:val="0"/>
        <w:spacing w:beforeAutospacing="0" w:afterAutospacing="0"/>
        <w:ind w:left="720"/>
        <w:jc w:val="both"/>
        <w:rPr>
          <w:rStyle w:val="23"/>
          <w:rFonts w:hint="eastAsia" w:ascii="微软雅黑" w:hAnsi="微软雅黑" w:eastAsia="微软雅黑" w:cs="微软雅黑"/>
        </w:rPr>
      </w:pPr>
    </w:p>
    <w:p w14:paraId="26CDFA20">
      <w:pPr>
        <w:pStyle w:val="18"/>
        <w:widowControl/>
        <w:snapToGrid w:val="0"/>
        <w:spacing w:beforeAutospacing="0" w:afterAutospacing="0"/>
        <w:ind w:left="720"/>
        <w:jc w:val="both"/>
        <w:rPr>
          <w:rStyle w:val="23"/>
          <w:rFonts w:hint="eastAsia" w:ascii="微软雅黑" w:hAnsi="微软雅黑" w:eastAsia="微软雅黑" w:cs="微软雅黑"/>
        </w:rPr>
      </w:pPr>
    </w:p>
    <w:p w14:paraId="26CDFA21">
      <w:pPr>
        <w:pStyle w:val="18"/>
        <w:widowControl/>
        <w:snapToGrid w:val="0"/>
        <w:spacing w:beforeAutospacing="0" w:afterAutospacing="0"/>
        <w:ind w:left="720"/>
        <w:jc w:val="both"/>
        <w:rPr>
          <w:rStyle w:val="23"/>
          <w:rFonts w:hint="eastAsia" w:ascii="微软雅黑" w:hAnsi="微软雅黑" w:eastAsia="微软雅黑" w:cs="微软雅黑"/>
        </w:rPr>
      </w:pPr>
    </w:p>
    <w:p w14:paraId="7439C986"/>
    <w:p w14:paraId="31F24978">
      <w:r>
        <w:br w:type="page"/>
      </w:r>
      <w:bookmarkStart w:id="271" w:name="_GoBack"/>
      <w:bookmarkEnd w:id="271"/>
    </w:p>
    <w:sdt>
      <w:sdtPr>
        <w:rPr>
          <w:rFonts w:ascii="宋体" w:hAnsi="宋体" w:eastAsia="宋体"/>
        </w:rPr>
        <w:id w:val="147458222"/>
        <w15:color w:val="DBDBDB"/>
        <w:docPartObj>
          <w:docPartGallery w:val="Table of Contents"/>
          <w:docPartUnique/>
        </w:docPartObj>
      </w:sdtPr>
      <w:sdtEndPr>
        <w:rPr>
          <w:rFonts w:ascii="宋体" w:hAnsi="宋体" w:eastAsia="宋体"/>
        </w:rPr>
      </w:sdtEndPr>
      <w:sdtContent>
        <w:p w14:paraId="699D0B89">
          <w:r>
            <w:rPr>
              <w:rFonts w:ascii="宋体" w:hAnsi="宋体" w:eastAsia="宋体"/>
            </w:rPr>
            <w:t>目录</w:t>
          </w:r>
        </w:p>
        <w:p w14:paraId="2FF51762">
          <w:pPr>
            <w:pStyle w:val="13"/>
            <w:tabs>
              <w:tab w:val="right" w:leader="dot" w:pos="8306"/>
            </w:tabs>
          </w:pPr>
          <w:r>
            <w:fldChar w:fldCharType="begin"/>
          </w:r>
          <w:r>
            <w:instrText xml:space="preserve">TOC \o "1-3" \h \u </w:instrText>
          </w:r>
          <w:r>
            <w:fldChar w:fldCharType="separate"/>
          </w:r>
          <w:r>
            <w:fldChar w:fldCharType="begin"/>
          </w:r>
          <w:r>
            <w:instrText xml:space="preserve"> HYPERLINK \l "_Toc26138" </w:instrText>
          </w:r>
          <w:r>
            <w:fldChar w:fldCharType="separate"/>
          </w:r>
          <w:r>
            <w:rPr>
              <w:rFonts w:ascii="微软雅黑" w:hAnsi="微软雅黑" w:eastAsia="微软雅黑" w:cs="微软雅黑"/>
            </w:rPr>
            <w:t xml:space="preserve">1. </w:t>
          </w:r>
          <w:r>
            <w:rPr>
              <w:rFonts w:hint="eastAsia" w:ascii="微软雅黑" w:hAnsi="微软雅黑" w:eastAsia="微软雅黑" w:cs="微软雅黑"/>
            </w:rPr>
            <w:t>引言</w:t>
          </w:r>
          <w:r>
            <w:tab/>
          </w:r>
          <w:r>
            <w:fldChar w:fldCharType="begin"/>
          </w:r>
          <w:r>
            <w:instrText xml:space="preserve"> PAGEREF _Toc26138 \h </w:instrText>
          </w:r>
          <w:r>
            <w:fldChar w:fldCharType="separate"/>
          </w:r>
          <w:r>
            <w:t>6</w:t>
          </w:r>
          <w:r>
            <w:fldChar w:fldCharType="end"/>
          </w:r>
          <w:r>
            <w:fldChar w:fldCharType="end"/>
          </w:r>
        </w:p>
        <w:p w14:paraId="7E021F2D">
          <w:pPr>
            <w:pStyle w:val="16"/>
            <w:tabs>
              <w:tab w:val="right" w:leader="dot" w:pos="8306"/>
            </w:tabs>
          </w:pPr>
          <w:r>
            <w:fldChar w:fldCharType="begin"/>
          </w:r>
          <w:r>
            <w:instrText xml:space="preserve"> HYPERLINK \l "_Toc30706" </w:instrText>
          </w:r>
          <w:r>
            <w:fldChar w:fldCharType="separate"/>
          </w:r>
          <w:r>
            <w:rPr>
              <w:rFonts w:ascii="微软雅黑" w:hAnsi="微软雅黑" w:eastAsia="微软雅黑" w:cs="微软雅黑"/>
            </w:rPr>
            <w:t xml:space="preserve">1.1. </w:t>
          </w:r>
          <w:r>
            <w:rPr>
              <w:rFonts w:hint="eastAsia" w:ascii="微软雅黑" w:hAnsi="微软雅黑" w:eastAsia="微软雅黑" w:cs="微软雅黑"/>
            </w:rPr>
            <w:t>编写目的</w:t>
          </w:r>
          <w:r>
            <w:tab/>
          </w:r>
          <w:r>
            <w:fldChar w:fldCharType="begin"/>
          </w:r>
          <w:r>
            <w:instrText xml:space="preserve"> PAGEREF _Toc30706 \h </w:instrText>
          </w:r>
          <w:r>
            <w:fldChar w:fldCharType="separate"/>
          </w:r>
          <w:r>
            <w:t>6</w:t>
          </w:r>
          <w:r>
            <w:fldChar w:fldCharType="end"/>
          </w:r>
          <w:r>
            <w:fldChar w:fldCharType="end"/>
          </w:r>
        </w:p>
        <w:p w14:paraId="0A69EB19">
          <w:pPr>
            <w:pStyle w:val="16"/>
            <w:tabs>
              <w:tab w:val="right" w:leader="dot" w:pos="8306"/>
            </w:tabs>
          </w:pPr>
          <w:r>
            <w:fldChar w:fldCharType="begin"/>
          </w:r>
          <w:r>
            <w:instrText xml:space="preserve"> HYPERLINK \l "_Toc18368" </w:instrText>
          </w:r>
          <w:r>
            <w:fldChar w:fldCharType="separate"/>
          </w:r>
          <w:r>
            <w:rPr>
              <w:rFonts w:ascii="微软雅黑" w:hAnsi="微软雅黑" w:eastAsia="微软雅黑" w:cs="微软雅黑"/>
            </w:rPr>
            <w:t xml:space="preserve">1.2. </w:t>
          </w:r>
          <w:r>
            <w:rPr>
              <w:rFonts w:hint="eastAsia" w:ascii="微软雅黑" w:hAnsi="微软雅黑" w:eastAsia="微软雅黑" w:cs="微软雅黑"/>
            </w:rPr>
            <w:t>项目背景</w:t>
          </w:r>
          <w:r>
            <w:tab/>
          </w:r>
          <w:r>
            <w:fldChar w:fldCharType="begin"/>
          </w:r>
          <w:r>
            <w:instrText xml:space="preserve"> PAGEREF _Toc18368 \h </w:instrText>
          </w:r>
          <w:r>
            <w:fldChar w:fldCharType="separate"/>
          </w:r>
          <w:r>
            <w:t>6</w:t>
          </w:r>
          <w:r>
            <w:fldChar w:fldCharType="end"/>
          </w:r>
          <w:r>
            <w:fldChar w:fldCharType="end"/>
          </w:r>
        </w:p>
        <w:p w14:paraId="2C7963B8">
          <w:pPr>
            <w:pStyle w:val="16"/>
            <w:tabs>
              <w:tab w:val="right" w:leader="dot" w:pos="8306"/>
            </w:tabs>
          </w:pPr>
          <w:r>
            <w:fldChar w:fldCharType="begin"/>
          </w:r>
          <w:r>
            <w:instrText xml:space="preserve"> HYPERLINK \l "_Toc13634" </w:instrText>
          </w:r>
          <w:r>
            <w:fldChar w:fldCharType="separate"/>
          </w:r>
          <w:r>
            <w:rPr>
              <w:rFonts w:ascii="微软雅黑" w:hAnsi="微软雅黑" w:eastAsia="微软雅黑" w:cs="微软雅黑"/>
            </w:rPr>
            <w:t xml:space="preserve">1.3. </w:t>
          </w:r>
          <w:r>
            <w:rPr>
              <w:rFonts w:hint="eastAsia" w:ascii="微软雅黑" w:hAnsi="微软雅黑" w:eastAsia="微软雅黑" w:cs="微软雅黑"/>
            </w:rPr>
            <w:t>文档范围</w:t>
          </w:r>
          <w:r>
            <w:tab/>
          </w:r>
          <w:r>
            <w:fldChar w:fldCharType="begin"/>
          </w:r>
          <w:r>
            <w:instrText xml:space="preserve"> PAGEREF _Toc13634 \h </w:instrText>
          </w:r>
          <w:r>
            <w:fldChar w:fldCharType="separate"/>
          </w:r>
          <w:r>
            <w:t>6</w:t>
          </w:r>
          <w:r>
            <w:fldChar w:fldCharType="end"/>
          </w:r>
          <w:r>
            <w:fldChar w:fldCharType="end"/>
          </w:r>
        </w:p>
        <w:p w14:paraId="3C59EED3">
          <w:pPr>
            <w:pStyle w:val="16"/>
            <w:tabs>
              <w:tab w:val="right" w:leader="dot" w:pos="8306"/>
            </w:tabs>
          </w:pPr>
          <w:r>
            <w:fldChar w:fldCharType="begin"/>
          </w:r>
          <w:r>
            <w:instrText xml:space="preserve"> HYPERLINK \l "_Toc20264" </w:instrText>
          </w:r>
          <w:r>
            <w:fldChar w:fldCharType="separate"/>
          </w:r>
          <w:r>
            <w:rPr>
              <w:rFonts w:ascii="微软雅黑" w:hAnsi="微软雅黑" w:eastAsia="微软雅黑" w:cs="微软雅黑"/>
            </w:rPr>
            <w:t xml:space="preserve">1.4. </w:t>
          </w:r>
          <w:r>
            <w:rPr>
              <w:rFonts w:hint="eastAsia" w:ascii="微软雅黑" w:hAnsi="微软雅黑" w:eastAsia="微软雅黑" w:cs="微软雅黑"/>
            </w:rPr>
            <w:t>读者对象</w:t>
          </w:r>
          <w:r>
            <w:tab/>
          </w:r>
          <w:r>
            <w:fldChar w:fldCharType="begin"/>
          </w:r>
          <w:r>
            <w:instrText xml:space="preserve"> PAGEREF _Toc20264 \h </w:instrText>
          </w:r>
          <w:r>
            <w:fldChar w:fldCharType="separate"/>
          </w:r>
          <w:r>
            <w:t>6</w:t>
          </w:r>
          <w:r>
            <w:fldChar w:fldCharType="end"/>
          </w:r>
          <w:r>
            <w:fldChar w:fldCharType="end"/>
          </w:r>
        </w:p>
        <w:p w14:paraId="1D506B94">
          <w:pPr>
            <w:pStyle w:val="16"/>
            <w:tabs>
              <w:tab w:val="right" w:leader="dot" w:pos="8306"/>
            </w:tabs>
          </w:pPr>
          <w:r>
            <w:fldChar w:fldCharType="begin"/>
          </w:r>
          <w:r>
            <w:instrText xml:space="preserve"> HYPERLINK \l "_Toc11943" </w:instrText>
          </w:r>
          <w:r>
            <w:fldChar w:fldCharType="separate"/>
          </w:r>
          <w:r>
            <w:rPr>
              <w:rFonts w:ascii="微软雅黑" w:hAnsi="微软雅黑" w:eastAsia="微软雅黑" w:cs="微软雅黑"/>
            </w:rPr>
            <w:t xml:space="preserve">1.5. </w:t>
          </w:r>
          <w:r>
            <w:rPr>
              <w:rFonts w:hint="eastAsia" w:ascii="微软雅黑" w:hAnsi="微软雅黑" w:eastAsia="微软雅黑" w:cs="微软雅黑"/>
            </w:rPr>
            <w:t>参考文件</w:t>
          </w:r>
          <w:r>
            <w:tab/>
          </w:r>
          <w:r>
            <w:fldChar w:fldCharType="begin"/>
          </w:r>
          <w:r>
            <w:instrText xml:space="preserve"> PAGEREF _Toc11943 \h </w:instrText>
          </w:r>
          <w:r>
            <w:fldChar w:fldCharType="separate"/>
          </w:r>
          <w:r>
            <w:t>6</w:t>
          </w:r>
          <w:r>
            <w:fldChar w:fldCharType="end"/>
          </w:r>
          <w:r>
            <w:fldChar w:fldCharType="end"/>
          </w:r>
        </w:p>
        <w:p w14:paraId="5CDD0897">
          <w:pPr>
            <w:pStyle w:val="13"/>
            <w:tabs>
              <w:tab w:val="right" w:leader="dot" w:pos="8306"/>
            </w:tabs>
          </w:pPr>
          <w:r>
            <w:fldChar w:fldCharType="begin"/>
          </w:r>
          <w:r>
            <w:instrText xml:space="preserve"> HYPERLINK \l "_Toc19270" </w:instrText>
          </w:r>
          <w:r>
            <w:fldChar w:fldCharType="separate"/>
          </w:r>
          <w:r>
            <w:rPr>
              <w:rFonts w:ascii="微软雅黑" w:hAnsi="微软雅黑" w:eastAsia="微软雅黑" w:cs="微软雅黑"/>
            </w:rPr>
            <w:t xml:space="preserve">2. </w:t>
          </w:r>
          <w:r>
            <w:rPr>
              <w:rFonts w:hint="eastAsia" w:ascii="微软雅黑" w:hAnsi="微软雅黑" w:eastAsia="微软雅黑" w:cs="微软雅黑"/>
            </w:rPr>
            <w:t>总体描述</w:t>
          </w:r>
          <w:r>
            <w:tab/>
          </w:r>
          <w:r>
            <w:fldChar w:fldCharType="begin"/>
          </w:r>
          <w:r>
            <w:instrText xml:space="preserve"> PAGEREF _Toc19270 \h </w:instrText>
          </w:r>
          <w:r>
            <w:fldChar w:fldCharType="separate"/>
          </w:r>
          <w:r>
            <w:t>7</w:t>
          </w:r>
          <w:r>
            <w:fldChar w:fldCharType="end"/>
          </w:r>
          <w:r>
            <w:fldChar w:fldCharType="end"/>
          </w:r>
        </w:p>
        <w:p w14:paraId="5BBBED26">
          <w:pPr>
            <w:pStyle w:val="16"/>
            <w:tabs>
              <w:tab w:val="right" w:leader="dot" w:pos="8306"/>
            </w:tabs>
          </w:pPr>
          <w:r>
            <w:fldChar w:fldCharType="begin"/>
          </w:r>
          <w:r>
            <w:instrText xml:space="preserve"> HYPERLINK \l "_Toc15361" </w:instrText>
          </w:r>
          <w:r>
            <w:fldChar w:fldCharType="separate"/>
          </w:r>
          <w:r>
            <w:rPr>
              <w:rFonts w:ascii="微软雅黑" w:hAnsi="微软雅黑" w:eastAsia="微软雅黑" w:cs="微软雅黑"/>
            </w:rPr>
            <w:t xml:space="preserve">2.1. </w:t>
          </w:r>
          <w:r>
            <w:rPr>
              <w:rFonts w:hint="eastAsia" w:ascii="微软雅黑" w:hAnsi="微软雅黑" w:eastAsia="微软雅黑" w:cs="微软雅黑"/>
            </w:rPr>
            <w:t>项目愿景与核心业务目标</w:t>
          </w:r>
          <w:r>
            <w:tab/>
          </w:r>
          <w:r>
            <w:fldChar w:fldCharType="begin"/>
          </w:r>
          <w:r>
            <w:instrText xml:space="preserve"> PAGEREF _Toc15361 \h </w:instrText>
          </w:r>
          <w:r>
            <w:fldChar w:fldCharType="separate"/>
          </w:r>
          <w:r>
            <w:t>7</w:t>
          </w:r>
          <w:r>
            <w:fldChar w:fldCharType="end"/>
          </w:r>
          <w:r>
            <w:fldChar w:fldCharType="end"/>
          </w:r>
        </w:p>
        <w:p w14:paraId="6884A70A">
          <w:pPr>
            <w:pStyle w:val="9"/>
            <w:tabs>
              <w:tab w:val="right" w:leader="dot" w:pos="8306"/>
            </w:tabs>
          </w:pPr>
          <w:r>
            <w:fldChar w:fldCharType="begin"/>
          </w:r>
          <w:r>
            <w:instrText xml:space="preserve"> HYPERLINK \l "_Toc28217" </w:instrText>
          </w:r>
          <w:r>
            <w:fldChar w:fldCharType="separate"/>
          </w:r>
          <w:r>
            <w:rPr>
              <w:rFonts w:hint="eastAsia" w:ascii="微软雅黑" w:hAnsi="微软雅黑" w:eastAsia="微软雅黑" w:cs="微软雅黑"/>
            </w:rPr>
            <w:t>2.1.1. 项目愿景：</w:t>
          </w:r>
          <w:r>
            <w:tab/>
          </w:r>
          <w:r>
            <w:fldChar w:fldCharType="begin"/>
          </w:r>
          <w:r>
            <w:instrText xml:space="preserve"> PAGEREF _Toc28217 \h </w:instrText>
          </w:r>
          <w:r>
            <w:fldChar w:fldCharType="separate"/>
          </w:r>
          <w:r>
            <w:t>7</w:t>
          </w:r>
          <w:r>
            <w:fldChar w:fldCharType="end"/>
          </w:r>
          <w:r>
            <w:fldChar w:fldCharType="end"/>
          </w:r>
        </w:p>
        <w:p w14:paraId="7825DFE9">
          <w:pPr>
            <w:pStyle w:val="9"/>
            <w:tabs>
              <w:tab w:val="right" w:leader="dot" w:pos="8306"/>
            </w:tabs>
          </w:pPr>
          <w:r>
            <w:fldChar w:fldCharType="begin"/>
          </w:r>
          <w:r>
            <w:instrText xml:space="preserve"> HYPERLINK \l "_Toc459" </w:instrText>
          </w:r>
          <w:r>
            <w:fldChar w:fldCharType="separate"/>
          </w:r>
          <w:r>
            <w:rPr>
              <w:rFonts w:hint="eastAsia" w:ascii="微软雅黑" w:hAnsi="微软雅黑" w:eastAsia="微软雅黑" w:cs="微软雅黑"/>
            </w:rPr>
            <w:t>2.1.2. 产品定位共识：</w:t>
          </w:r>
          <w:r>
            <w:tab/>
          </w:r>
          <w:r>
            <w:fldChar w:fldCharType="begin"/>
          </w:r>
          <w:r>
            <w:instrText xml:space="preserve"> PAGEREF _Toc459 \h </w:instrText>
          </w:r>
          <w:r>
            <w:fldChar w:fldCharType="separate"/>
          </w:r>
          <w:r>
            <w:t>7</w:t>
          </w:r>
          <w:r>
            <w:fldChar w:fldCharType="end"/>
          </w:r>
          <w:r>
            <w:fldChar w:fldCharType="end"/>
          </w:r>
        </w:p>
        <w:p w14:paraId="3B00199C">
          <w:pPr>
            <w:pStyle w:val="9"/>
            <w:tabs>
              <w:tab w:val="right" w:leader="dot" w:pos="8306"/>
            </w:tabs>
          </w:pPr>
          <w:r>
            <w:fldChar w:fldCharType="begin"/>
          </w:r>
          <w:r>
            <w:instrText xml:space="preserve"> HYPERLINK \l "_Toc25108" </w:instrText>
          </w:r>
          <w:r>
            <w:fldChar w:fldCharType="separate"/>
          </w:r>
          <w:r>
            <w:rPr>
              <w:rFonts w:hint="eastAsia" w:ascii="微软雅黑" w:hAnsi="微软雅黑" w:eastAsia="微软雅黑" w:cs="微软雅黑"/>
            </w:rPr>
            <w:t>2.1.3. 核心业务目标：</w:t>
          </w:r>
          <w:r>
            <w:tab/>
          </w:r>
          <w:r>
            <w:fldChar w:fldCharType="begin"/>
          </w:r>
          <w:r>
            <w:instrText xml:space="preserve"> PAGEREF _Toc25108 \h </w:instrText>
          </w:r>
          <w:r>
            <w:fldChar w:fldCharType="separate"/>
          </w:r>
          <w:r>
            <w:t>7</w:t>
          </w:r>
          <w:r>
            <w:fldChar w:fldCharType="end"/>
          </w:r>
          <w:r>
            <w:fldChar w:fldCharType="end"/>
          </w:r>
        </w:p>
        <w:p w14:paraId="4157C879">
          <w:pPr>
            <w:pStyle w:val="16"/>
            <w:tabs>
              <w:tab w:val="right" w:leader="dot" w:pos="8306"/>
            </w:tabs>
          </w:pPr>
          <w:r>
            <w:fldChar w:fldCharType="begin"/>
          </w:r>
          <w:r>
            <w:instrText xml:space="preserve"> HYPERLINK \l "_Toc25386" </w:instrText>
          </w:r>
          <w:r>
            <w:fldChar w:fldCharType="separate"/>
          </w:r>
          <w:r>
            <w:rPr>
              <w:rFonts w:ascii="微软雅黑" w:hAnsi="微软雅黑" w:eastAsia="微软雅黑" w:cs="微软雅黑"/>
            </w:rPr>
            <w:t xml:space="preserve">2.2. </w:t>
          </w:r>
          <w:r>
            <w:rPr>
              <w:rFonts w:hint="eastAsia" w:ascii="微软雅黑" w:hAnsi="微软雅黑" w:eastAsia="微软雅黑" w:cs="微软雅黑"/>
            </w:rPr>
            <w:t>典型业务场景举例</w:t>
          </w:r>
          <w:r>
            <w:tab/>
          </w:r>
          <w:r>
            <w:fldChar w:fldCharType="begin"/>
          </w:r>
          <w:r>
            <w:instrText xml:space="preserve"> PAGEREF _Toc25386 \h </w:instrText>
          </w:r>
          <w:r>
            <w:fldChar w:fldCharType="separate"/>
          </w:r>
          <w:r>
            <w:t>8</w:t>
          </w:r>
          <w:r>
            <w:fldChar w:fldCharType="end"/>
          </w:r>
          <w:r>
            <w:fldChar w:fldCharType="end"/>
          </w:r>
        </w:p>
        <w:p w14:paraId="398F5565">
          <w:pPr>
            <w:pStyle w:val="9"/>
            <w:tabs>
              <w:tab w:val="right" w:leader="dot" w:pos="8306"/>
            </w:tabs>
          </w:pPr>
          <w:r>
            <w:fldChar w:fldCharType="begin"/>
          </w:r>
          <w:r>
            <w:instrText xml:space="preserve"> HYPERLINK \l "_Toc27965" </w:instrText>
          </w:r>
          <w:r>
            <w:fldChar w:fldCharType="separate"/>
          </w:r>
          <w:r>
            <w:rPr>
              <w:rFonts w:ascii="微软雅黑" w:hAnsi="微软雅黑" w:eastAsia="微软雅黑" w:cs="微软雅黑"/>
            </w:rPr>
            <w:t xml:space="preserve">2.2.1. </w:t>
          </w:r>
          <w:r>
            <w:rPr>
              <w:rFonts w:hint="eastAsia" w:ascii="微软雅黑" w:hAnsi="微软雅黑" w:eastAsia="微软雅黑" w:cs="微软雅黑"/>
            </w:rPr>
            <w:t>商机生成</w:t>
          </w:r>
          <w:r>
            <w:tab/>
          </w:r>
          <w:r>
            <w:fldChar w:fldCharType="begin"/>
          </w:r>
          <w:r>
            <w:instrText xml:space="preserve"> PAGEREF _Toc27965 \h </w:instrText>
          </w:r>
          <w:r>
            <w:fldChar w:fldCharType="separate"/>
          </w:r>
          <w:r>
            <w:t>8</w:t>
          </w:r>
          <w:r>
            <w:fldChar w:fldCharType="end"/>
          </w:r>
          <w:r>
            <w:fldChar w:fldCharType="end"/>
          </w:r>
        </w:p>
        <w:p w14:paraId="1FE7F62D">
          <w:pPr>
            <w:pStyle w:val="9"/>
            <w:tabs>
              <w:tab w:val="right" w:leader="dot" w:pos="8306"/>
            </w:tabs>
          </w:pPr>
          <w:r>
            <w:fldChar w:fldCharType="begin"/>
          </w:r>
          <w:r>
            <w:instrText xml:space="preserve"> HYPERLINK \l "_Toc22302" </w:instrText>
          </w:r>
          <w:r>
            <w:fldChar w:fldCharType="separate"/>
          </w:r>
          <w:r>
            <w:rPr>
              <w:rFonts w:hint="eastAsia" w:ascii="微软雅黑" w:hAnsi="微软雅黑" w:eastAsia="微软雅黑" w:cs="微软雅黑"/>
            </w:rPr>
            <w:t>2.2.2. 销售支持</w:t>
          </w:r>
          <w:r>
            <w:tab/>
          </w:r>
          <w:r>
            <w:fldChar w:fldCharType="begin"/>
          </w:r>
          <w:r>
            <w:instrText xml:space="preserve"> PAGEREF _Toc22302 \h </w:instrText>
          </w:r>
          <w:r>
            <w:fldChar w:fldCharType="separate"/>
          </w:r>
          <w:r>
            <w:t>8</w:t>
          </w:r>
          <w:r>
            <w:fldChar w:fldCharType="end"/>
          </w:r>
          <w:r>
            <w:fldChar w:fldCharType="end"/>
          </w:r>
        </w:p>
        <w:p w14:paraId="17E1296D">
          <w:pPr>
            <w:pStyle w:val="9"/>
            <w:tabs>
              <w:tab w:val="right" w:leader="dot" w:pos="8306"/>
            </w:tabs>
          </w:pPr>
          <w:r>
            <w:fldChar w:fldCharType="begin"/>
          </w:r>
          <w:r>
            <w:instrText xml:space="preserve"> HYPERLINK \l "_Toc20014" </w:instrText>
          </w:r>
          <w:r>
            <w:fldChar w:fldCharType="separate"/>
          </w:r>
          <w:r>
            <w:rPr>
              <w:rFonts w:hint="eastAsia" w:ascii="微软雅黑" w:hAnsi="微软雅黑" w:eastAsia="微软雅黑" w:cs="微软雅黑"/>
            </w:rPr>
            <w:t>2.2.3. 分析类场景</w:t>
          </w:r>
          <w:r>
            <w:tab/>
          </w:r>
          <w:r>
            <w:fldChar w:fldCharType="begin"/>
          </w:r>
          <w:r>
            <w:instrText xml:space="preserve"> PAGEREF _Toc20014 \h </w:instrText>
          </w:r>
          <w:r>
            <w:fldChar w:fldCharType="separate"/>
          </w:r>
          <w:r>
            <w:t>8</w:t>
          </w:r>
          <w:r>
            <w:fldChar w:fldCharType="end"/>
          </w:r>
          <w:r>
            <w:fldChar w:fldCharType="end"/>
          </w:r>
        </w:p>
        <w:p w14:paraId="33FD91F8">
          <w:pPr>
            <w:pStyle w:val="9"/>
            <w:tabs>
              <w:tab w:val="right" w:leader="dot" w:pos="8306"/>
            </w:tabs>
          </w:pPr>
          <w:r>
            <w:fldChar w:fldCharType="begin"/>
          </w:r>
          <w:r>
            <w:instrText xml:space="preserve"> HYPERLINK \l "_Toc28946" </w:instrText>
          </w:r>
          <w:r>
            <w:fldChar w:fldCharType="separate"/>
          </w:r>
          <w:r>
            <w:rPr>
              <w:rFonts w:hint="eastAsia" w:ascii="微软雅黑" w:hAnsi="微软雅黑" w:eastAsia="微软雅黑" w:cs="微软雅黑"/>
            </w:rPr>
            <w:t>2.2.4. 基础指标类场景</w:t>
          </w:r>
          <w:r>
            <w:tab/>
          </w:r>
          <w:r>
            <w:fldChar w:fldCharType="begin"/>
          </w:r>
          <w:r>
            <w:instrText xml:space="preserve"> PAGEREF _Toc28946 \h </w:instrText>
          </w:r>
          <w:r>
            <w:fldChar w:fldCharType="separate"/>
          </w:r>
          <w:r>
            <w:t>8</w:t>
          </w:r>
          <w:r>
            <w:fldChar w:fldCharType="end"/>
          </w:r>
          <w:r>
            <w:fldChar w:fldCharType="end"/>
          </w:r>
        </w:p>
        <w:p w14:paraId="257EB076">
          <w:pPr>
            <w:pStyle w:val="16"/>
            <w:tabs>
              <w:tab w:val="right" w:leader="dot" w:pos="8306"/>
            </w:tabs>
          </w:pPr>
          <w:r>
            <w:fldChar w:fldCharType="begin"/>
          </w:r>
          <w:r>
            <w:instrText xml:space="preserve"> HYPERLINK \l "_Toc15770" </w:instrText>
          </w:r>
          <w:r>
            <w:fldChar w:fldCharType="separate"/>
          </w:r>
          <w:r>
            <w:rPr>
              <w:rFonts w:hint="eastAsia" w:ascii="微软雅黑" w:hAnsi="微软雅黑" w:eastAsia="微软雅黑" w:cs="微软雅黑"/>
            </w:rPr>
            <w:t>2.3. 系统范围与边界</w:t>
          </w:r>
          <w:r>
            <w:tab/>
          </w:r>
          <w:r>
            <w:fldChar w:fldCharType="begin"/>
          </w:r>
          <w:r>
            <w:instrText xml:space="preserve"> PAGEREF _Toc15770 \h </w:instrText>
          </w:r>
          <w:r>
            <w:fldChar w:fldCharType="separate"/>
          </w:r>
          <w:r>
            <w:t>9</w:t>
          </w:r>
          <w:r>
            <w:fldChar w:fldCharType="end"/>
          </w:r>
          <w:r>
            <w:fldChar w:fldCharType="end"/>
          </w:r>
        </w:p>
        <w:p w14:paraId="0C5B9D60">
          <w:pPr>
            <w:pStyle w:val="9"/>
            <w:tabs>
              <w:tab w:val="right" w:leader="dot" w:pos="8306"/>
            </w:tabs>
          </w:pPr>
          <w:r>
            <w:fldChar w:fldCharType="begin"/>
          </w:r>
          <w:r>
            <w:instrText xml:space="preserve"> HYPERLINK \l "_Toc4124" </w:instrText>
          </w:r>
          <w:r>
            <w:fldChar w:fldCharType="separate"/>
          </w:r>
          <w:r>
            <w:rPr>
              <w:rFonts w:hint="eastAsia" w:ascii="微软雅黑" w:hAnsi="微软雅黑" w:eastAsia="微软雅黑" w:cs="微软雅黑"/>
            </w:rPr>
            <w:t>2.3.1. 包含的功能范围</w:t>
          </w:r>
          <w:r>
            <w:tab/>
          </w:r>
          <w:r>
            <w:fldChar w:fldCharType="begin"/>
          </w:r>
          <w:r>
            <w:instrText xml:space="preserve"> PAGEREF _Toc4124 \h </w:instrText>
          </w:r>
          <w:r>
            <w:fldChar w:fldCharType="separate"/>
          </w:r>
          <w:r>
            <w:t>9</w:t>
          </w:r>
          <w:r>
            <w:fldChar w:fldCharType="end"/>
          </w:r>
          <w:r>
            <w:fldChar w:fldCharType="end"/>
          </w:r>
        </w:p>
        <w:p w14:paraId="7B29914A">
          <w:pPr>
            <w:pStyle w:val="9"/>
            <w:tabs>
              <w:tab w:val="right" w:leader="dot" w:pos="8306"/>
            </w:tabs>
          </w:pPr>
          <w:r>
            <w:fldChar w:fldCharType="begin"/>
          </w:r>
          <w:r>
            <w:instrText xml:space="preserve"> HYPERLINK \l "_Toc10554" </w:instrText>
          </w:r>
          <w:r>
            <w:fldChar w:fldCharType="separate"/>
          </w:r>
          <w:r>
            <w:rPr>
              <w:rFonts w:hint="eastAsia" w:ascii="微软雅黑" w:hAnsi="微软雅黑" w:eastAsia="微软雅黑" w:cs="微软雅黑"/>
            </w:rPr>
            <w:t>2.3.2. 排除的功能范围（范围排除）</w:t>
          </w:r>
          <w:r>
            <w:tab/>
          </w:r>
          <w:r>
            <w:fldChar w:fldCharType="begin"/>
          </w:r>
          <w:r>
            <w:instrText xml:space="preserve"> PAGEREF _Toc10554 \h </w:instrText>
          </w:r>
          <w:r>
            <w:fldChar w:fldCharType="separate"/>
          </w:r>
          <w:r>
            <w:t>10</w:t>
          </w:r>
          <w:r>
            <w:fldChar w:fldCharType="end"/>
          </w:r>
          <w:r>
            <w:fldChar w:fldCharType="end"/>
          </w:r>
        </w:p>
        <w:p w14:paraId="7971BAC3">
          <w:pPr>
            <w:pStyle w:val="16"/>
            <w:tabs>
              <w:tab w:val="right" w:leader="dot" w:pos="8306"/>
            </w:tabs>
          </w:pPr>
          <w:r>
            <w:fldChar w:fldCharType="begin"/>
          </w:r>
          <w:r>
            <w:instrText xml:space="preserve"> HYPERLINK \l "_Toc20483" </w:instrText>
          </w:r>
          <w:r>
            <w:fldChar w:fldCharType="separate"/>
          </w:r>
          <w:r>
            <w:rPr>
              <w:rFonts w:hint="eastAsia" w:ascii="微软雅黑" w:hAnsi="微软雅黑" w:eastAsia="微软雅黑" w:cs="微软雅黑"/>
            </w:rPr>
            <w:t>2.4. 用户角色与特征分析</w:t>
          </w:r>
          <w:r>
            <w:tab/>
          </w:r>
          <w:r>
            <w:fldChar w:fldCharType="begin"/>
          </w:r>
          <w:r>
            <w:instrText xml:space="preserve"> PAGEREF _Toc20483 \h </w:instrText>
          </w:r>
          <w:r>
            <w:fldChar w:fldCharType="separate"/>
          </w:r>
          <w:r>
            <w:t>10</w:t>
          </w:r>
          <w:r>
            <w:fldChar w:fldCharType="end"/>
          </w:r>
          <w:r>
            <w:fldChar w:fldCharType="end"/>
          </w:r>
        </w:p>
        <w:p w14:paraId="68ED027D">
          <w:pPr>
            <w:pStyle w:val="16"/>
            <w:tabs>
              <w:tab w:val="right" w:leader="dot" w:pos="8306"/>
            </w:tabs>
          </w:pPr>
          <w:r>
            <w:fldChar w:fldCharType="begin"/>
          </w:r>
          <w:r>
            <w:instrText xml:space="preserve"> HYPERLINK \l "_Toc24122" </w:instrText>
          </w:r>
          <w:r>
            <w:fldChar w:fldCharType="separate"/>
          </w:r>
          <w:r>
            <w:rPr>
              <w:rFonts w:hint="eastAsia" w:ascii="微软雅黑" w:hAnsi="微软雅黑" w:eastAsia="微软雅黑" w:cs="微软雅黑"/>
            </w:rPr>
            <w:t>2.5. 设计与实现约束</w:t>
          </w:r>
          <w:r>
            <w:tab/>
          </w:r>
          <w:r>
            <w:fldChar w:fldCharType="begin"/>
          </w:r>
          <w:r>
            <w:instrText xml:space="preserve"> PAGEREF _Toc24122 \h </w:instrText>
          </w:r>
          <w:r>
            <w:fldChar w:fldCharType="separate"/>
          </w:r>
          <w:r>
            <w:t>11</w:t>
          </w:r>
          <w:r>
            <w:fldChar w:fldCharType="end"/>
          </w:r>
          <w:r>
            <w:fldChar w:fldCharType="end"/>
          </w:r>
        </w:p>
        <w:p w14:paraId="37541271">
          <w:pPr>
            <w:pStyle w:val="9"/>
            <w:tabs>
              <w:tab w:val="right" w:leader="dot" w:pos="8306"/>
            </w:tabs>
          </w:pPr>
          <w:r>
            <w:fldChar w:fldCharType="begin"/>
          </w:r>
          <w:r>
            <w:instrText xml:space="preserve"> HYPERLINK \l "_Toc1811" </w:instrText>
          </w:r>
          <w:r>
            <w:fldChar w:fldCharType="separate"/>
          </w:r>
          <w:r>
            <w:rPr>
              <w:rFonts w:hint="eastAsia" w:ascii="微软雅黑" w:hAnsi="微软雅黑" w:eastAsia="微软雅黑" w:cs="微软雅黑"/>
            </w:rPr>
            <w:t>2.5.1. 技术约束</w:t>
          </w:r>
          <w:r>
            <w:tab/>
          </w:r>
          <w:r>
            <w:fldChar w:fldCharType="begin"/>
          </w:r>
          <w:r>
            <w:instrText xml:space="preserve"> PAGEREF _Toc1811 \h </w:instrText>
          </w:r>
          <w:r>
            <w:fldChar w:fldCharType="separate"/>
          </w:r>
          <w:r>
            <w:t>11</w:t>
          </w:r>
          <w:r>
            <w:fldChar w:fldCharType="end"/>
          </w:r>
          <w:r>
            <w:fldChar w:fldCharType="end"/>
          </w:r>
        </w:p>
        <w:p w14:paraId="1610BEBE">
          <w:pPr>
            <w:pStyle w:val="9"/>
            <w:tabs>
              <w:tab w:val="right" w:leader="dot" w:pos="8306"/>
            </w:tabs>
          </w:pPr>
          <w:r>
            <w:fldChar w:fldCharType="begin"/>
          </w:r>
          <w:r>
            <w:instrText xml:space="preserve"> HYPERLINK \l "_Toc17978" </w:instrText>
          </w:r>
          <w:r>
            <w:fldChar w:fldCharType="separate"/>
          </w:r>
          <w:r>
            <w:rPr>
              <w:rFonts w:hint="eastAsia" w:ascii="微软雅黑" w:hAnsi="微软雅黑" w:eastAsia="微软雅黑" w:cs="微软雅黑"/>
            </w:rPr>
            <w:t>2.5.2. 业务约束</w:t>
          </w:r>
          <w:r>
            <w:tab/>
          </w:r>
          <w:r>
            <w:fldChar w:fldCharType="begin"/>
          </w:r>
          <w:r>
            <w:instrText xml:space="preserve"> PAGEREF _Toc17978 \h </w:instrText>
          </w:r>
          <w:r>
            <w:fldChar w:fldCharType="separate"/>
          </w:r>
          <w:r>
            <w:t>11</w:t>
          </w:r>
          <w:r>
            <w:fldChar w:fldCharType="end"/>
          </w:r>
          <w:r>
            <w:fldChar w:fldCharType="end"/>
          </w:r>
        </w:p>
        <w:p w14:paraId="0BC00D2D">
          <w:pPr>
            <w:pStyle w:val="9"/>
            <w:tabs>
              <w:tab w:val="right" w:leader="dot" w:pos="8306"/>
            </w:tabs>
          </w:pPr>
          <w:r>
            <w:fldChar w:fldCharType="begin"/>
          </w:r>
          <w:r>
            <w:instrText xml:space="preserve"> HYPERLINK \l "_Toc32544" </w:instrText>
          </w:r>
          <w:r>
            <w:fldChar w:fldCharType="separate"/>
          </w:r>
          <w:r>
            <w:rPr>
              <w:rFonts w:hint="eastAsia" w:ascii="微软雅黑" w:hAnsi="微软雅黑" w:eastAsia="微软雅黑" w:cs="微软雅黑"/>
            </w:rPr>
            <w:t>2.5.3. 项目约束</w:t>
          </w:r>
          <w:r>
            <w:tab/>
          </w:r>
          <w:r>
            <w:fldChar w:fldCharType="begin"/>
          </w:r>
          <w:r>
            <w:instrText xml:space="preserve"> PAGEREF _Toc32544 \h </w:instrText>
          </w:r>
          <w:r>
            <w:fldChar w:fldCharType="separate"/>
          </w:r>
          <w:r>
            <w:t>12</w:t>
          </w:r>
          <w:r>
            <w:fldChar w:fldCharType="end"/>
          </w:r>
          <w:r>
            <w:fldChar w:fldCharType="end"/>
          </w:r>
        </w:p>
        <w:p w14:paraId="144AAF87">
          <w:pPr>
            <w:pStyle w:val="13"/>
            <w:tabs>
              <w:tab w:val="right" w:leader="dot" w:pos="8306"/>
            </w:tabs>
          </w:pPr>
          <w:r>
            <w:fldChar w:fldCharType="begin"/>
          </w:r>
          <w:r>
            <w:instrText xml:space="preserve"> HYPERLINK \l "_Toc18193" </w:instrText>
          </w:r>
          <w:r>
            <w:fldChar w:fldCharType="separate"/>
          </w:r>
          <w:r>
            <w:rPr>
              <w:rFonts w:hint="eastAsia" w:ascii="微软雅黑" w:hAnsi="微软雅黑" w:eastAsia="微软雅黑" w:cs="微软雅黑"/>
            </w:rPr>
            <w:t>3. 业务需求详述</w:t>
          </w:r>
          <w:r>
            <w:tab/>
          </w:r>
          <w:r>
            <w:fldChar w:fldCharType="begin"/>
          </w:r>
          <w:r>
            <w:instrText xml:space="preserve"> PAGEREF _Toc18193 \h </w:instrText>
          </w:r>
          <w:r>
            <w:fldChar w:fldCharType="separate"/>
          </w:r>
          <w:r>
            <w:t>13</w:t>
          </w:r>
          <w:r>
            <w:fldChar w:fldCharType="end"/>
          </w:r>
          <w:r>
            <w:fldChar w:fldCharType="end"/>
          </w:r>
        </w:p>
        <w:p w14:paraId="65370F1A">
          <w:pPr>
            <w:pStyle w:val="16"/>
            <w:tabs>
              <w:tab w:val="right" w:leader="dot" w:pos="8306"/>
            </w:tabs>
          </w:pPr>
          <w:r>
            <w:fldChar w:fldCharType="begin"/>
          </w:r>
          <w:r>
            <w:instrText xml:space="preserve"> HYPERLINK \l "_Toc22085" </w:instrText>
          </w:r>
          <w:r>
            <w:fldChar w:fldCharType="separate"/>
          </w:r>
          <w:r>
            <w:rPr>
              <w:rFonts w:hint="eastAsia" w:ascii="微软雅黑" w:hAnsi="微软雅黑" w:eastAsia="微软雅黑" w:cs="微软雅黑"/>
            </w:rPr>
            <w:t>3.1. 统一顾客识别（OneID）</w:t>
          </w:r>
          <w:r>
            <w:tab/>
          </w:r>
          <w:r>
            <w:fldChar w:fldCharType="begin"/>
          </w:r>
          <w:r>
            <w:instrText xml:space="preserve"> PAGEREF _Toc22085 \h </w:instrText>
          </w:r>
          <w:r>
            <w:fldChar w:fldCharType="separate"/>
          </w:r>
          <w:r>
            <w:t>13</w:t>
          </w:r>
          <w:r>
            <w:fldChar w:fldCharType="end"/>
          </w:r>
          <w:r>
            <w:fldChar w:fldCharType="end"/>
          </w:r>
        </w:p>
        <w:p w14:paraId="7018089B">
          <w:pPr>
            <w:pStyle w:val="16"/>
            <w:tabs>
              <w:tab w:val="right" w:leader="dot" w:pos="8306"/>
            </w:tabs>
          </w:pPr>
          <w:r>
            <w:fldChar w:fldCharType="begin"/>
          </w:r>
          <w:r>
            <w:instrText xml:space="preserve"> HYPERLINK \l "_Toc30404" </w:instrText>
          </w:r>
          <w:r>
            <w:fldChar w:fldCharType="separate"/>
          </w:r>
          <w:r>
            <w:rPr>
              <w:rFonts w:hint="eastAsia" w:ascii="微软雅黑" w:hAnsi="微软雅黑" w:eastAsia="微软雅黑" w:cs="微软雅黑"/>
            </w:rPr>
            <w:t>3.2. 数据问题反馈与处理</w:t>
          </w:r>
          <w:r>
            <w:tab/>
          </w:r>
          <w:r>
            <w:fldChar w:fldCharType="begin"/>
          </w:r>
          <w:r>
            <w:instrText xml:space="preserve"> PAGEREF _Toc30404 \h </w:instrText>
          </w:r>
          <w:r>
            <w:fldChar w:fldCharType="separate"/>
          </w:r>
          <w:r>
            <w:t>13</w:t>
          </w:r>
          <w:r>
            <w:fldChar w:fldCharType="end"/>
          </w:r>
          <w:r>
            <w:fldChar w:fldCharType="end"/>
          </w:r>
        </w:p>
        <w:p w14:paraId="0D9ABE92">
          <w:pPr>
            <w:pStyle w:val="16"/>
            <w:tabs>
              <w:tab w:val="right" w:leader="dot" w:pos="8306"/>
            </w:tabs>
          </w:pPr>
          <w:r>
            <w:fldChar w:fldCharType="begin"/>
          </w:r>
          <w:r>
            <w:instrText xml:space="preserve"> HYPERLINK \l "_Toc24932" </w:instrText>
          </w:r>
          <w:r>
            <w:fldChar w:fldCharType="separate"/>
          </w:r>
          <w:r>
            <w:rPr>
              <w:rFonts w:hint="eastAsia" w:ascii="微软雅黑" w:hAnsi="微软雅黑" w:eastAsia="微软雅黑" w:cs="微软雅黑"/>
            </w:rPr>
            <w:t>3.3. 顾客档案管理</w:t>
          </w:r>
          <w:r>
            <w:tab/>
          </w:r>
          <w:r>
            <w:fldChar w:fldCharType="begin"/>
          </w:r>
          <w:r>
            <w:instrText xml:space="preserve"> PAGEREF _Toc24932 \h </w:instrText>
          </w:r>
          <w:r>
            <w:fldChar w:fldCharType="separate"/>
          </w:r>
          <w:r>
            <w:t>13</w:t>
          </w:r>
          <w:r>
            <w:fldChar w:fldCharType="end"/>
          </w:r>
          <w:r>
            <w:fldChar w:fldCharType="end"/>
          </w:r>
        </w:p>
        <w:p w14:paraId="0089A875">
          <w:pPr>
            <w:pStyle w:val="16"/>
            <w:tabs>
              <w:tab w:val="right" w:leader="dot" w:pos="8306"/>
            </w:tabs>
          </w:pPr>
          <w:r>
            <w:fldChar w:fldCharType="begin"/>
          </w:r>
          <w:r>
            <w:instrText xml:space="preserve"> HYPERLINK \l "_Toc22998" </w:instrText>
          </w:r>
          <w:r>
            <w:fldChar w:fldCharType="separate"/>
          </w:r>
          <w:r>
            <w:rPr>
              <w:rFonts w:hint="eastAsia" w:ascii="微软雅黑" w:hAnsi="微软雅黑" w:eastAsia="微软雅黑" w:cs="微软雅黑"/>
            </w:rPr>
            <w:t>3.4. 自动化商机生成</w:t>
          </w:r>
          <w:r>
            <w:tab/>
          </w:r>
          <w:r>
            <w:fldChar w:fldCharType="begin"/>
          </w:r>
          <w:r>
            <w:instrText xml:space="preserve"> PAGEREF _Toc22998 \h </w:instrText>
          </w:r>
          <w:r>
            <w:fldChar w:fldCharType="separate"/>
          </w:r>
          <w:r>
            <w:t>13</w:t>
          </w:r>
          <w:r>
            <w:fldChar w:fldCharType="end"/>
          </w:r>
          <w:r>
            <w:fldChar w:fldCharType="end"/>
          </w:r>
        </w:p>
        <w:p w14:paraId="0B5F59C1">
          <w:pPr>
            <w:pStyle w:val="16"/>
            <w:tabs>
              <w:tab w:val="right" w:leader="dot" w:pos="8306"/>
            </w:tabs>
          </w:pPr>
          <w:r>
            <w:fldChar w:fldCharType="begin"/>
          </w:r>
          <w:r>
            <w:instrText xml:space="preserve"> HYPERLINK \l "_Toc12668" </w:instrText>
          </w:r>
          <w:r>
            <w:fldChar w:fldCharType="separate"/>
          </w:r>
          <w:r>
            <w:rPr>
              <w:rFonts w:hint="eastAsia" w:ascii="微软雅黑" w:hAnsi="微软雅黑" w:eastAsia="微软雅黑" w:cs="微软雅黑"/>
            </w:rPr>
            <w:t>3.5. 主数据管理</w:t>
          </w:r>
          <w:r>
            <w:tab/>
          </w:r>
          <w:r>
            <w:fldChar w:fldCharType="begin"/>
          </w:r>
          <w:r>
            <w:instrText xml:space="preserve"> PAGEREF _Toc12668 \h </w:instrText>
          </w:r>
          <w:r>
            <w:fldChar w:fldCharType="separate"/>
          </w:r>
          <w:r>
            <w:t>14</w:t>
          </w:r>
          <w:r>
            <w:fldChar w:fldCharType="end"/>
          </w:r>
          <w:r>
            <w:fldChar w:fldCharType="end"/>
          </w:r>
        </w:p>
        <w:p w14:paraId="67778CB4">
          <w:pPr>
            <w:pStyle w:val="13"/>
            <w:tabs>
              <w:tab w:val="right" w:leader="dot" w:pos="8306"/>
            </w:tabs>
          </w:pPr>
          <w:r>
            <w:fldChar w:fldCharType="begin"/>
          </w:r>
          <w:r>
            <w:instrText xml:space="preserve"> HYPERLINK \l "_Toc27081" </w:instrText>
          </w:r>
          <w:r>
            <w:fldChar w:fldCharType="separate"/>
          </w:r>
          <w:r>
            <w:rPr>
              <w:rFonts w:hint="eastAsia" w:ascii="微软雅黑" w:hAnsi="微软雅黑" w:eastAsia="微软雅黑" w:cs="微软雅黑"/>
            </w:rPr>
            <w:t>4. 系统功能需求</w:t>
          </w:r>
          <w:r>
            <w:tab/>
          </w:r>
          <w:r>
            <w:fldChar w:fldCharType="begin"/>
          </w:r>
          <w:r>
            <w:instrText xml:space="preserve"> PAGEREF _Toc27081 \h </w:instrText>
          </w:r>
          <w:r>
            <w:fldChar w:fldCharType="separate"/>
          </w:r>
          <w:r>
            <w:t>15</w:t>
          </w:r>
          <w:r>
            <w:fldChar w:fldCharType="end"/>
          </w:r>
          <w:r>
            <w:fldChar w:fldCharType="end"/>
          </w:r>
        </w:p>
        <w:p w14:paraId="0874C6BA">
          <w:pPr>
            <w:pStyle w:val="16"/>
            <w:tabs>
              <w:tab w:val="right" w:leader="dot" w:pos="8306"/>
            </w:tabs>
          </w:pPr>
          <w:r>
            <w:fldChar w:fldCharType="begin"/>
          </w:r>
          <w:r>
            <w:instrText xml:space="preserve"> HYPERLINK \l "_Toc15507" </w:instrText>
          </w:r>
          <w:r>
            <w:fldChar w:fldCharType="separate"/>
          </w:r>
          <w:r>
            <w:rPr>
              <w:rFonts w:hint="eastAsia" w:ascii="微软雅黑" w:hAnsi="微软雅黑" w:eastAsia="微软雅黑" w:cs="微软雅黑"/>
            </w:rPr>
            <w:t>4.1. 数据源</w:t>
          </w:r>
          <w:r>
            <w:tab/>
          </w:r>
          <w:r>
            <w:fldChar w:fldCharType="begin"/>
          </w:r>
          <w:r>
            <w:instrText xml:space="preserve"> PAGEREF _Toc15507 \h </w:instrText>
          </w:r>
          <w:r>
            <w:fldChar w:fldCharType="separate"/>
          </w:r>
          <w:r>
            <w:t>15</w:t>
          </w:r>
          <w:r>
            <w:fldChar w:fldCharType="end"/>
          </w:r>
          <w:r>
            <w:fldChar w:fldCharType="end"/>
          </w:r>
        </w:p>
        <w:p w14:paraId="4E846712">
          <w:pPr>
            <w:pStyle w:val="9"/>
            <w:tabs>
              <w:tab w:val="right" w:leader="dot" w:pos="8306"/>
            </w:tabs>
          </w:pPr>
          <w:r>
            <w:fldChar w:fldCharType="begin"/>
          </w:r>
          <w:r>
            <w:instrText xml:space="preserve"> HYPERLINK \l "_Toc25809" </w:instrText>
          </w:r>
          <w:r>
            <w:fldChar w:fldCharType="separate"/>
          </w:r>
          <w:r>
            <w:rPr>
              <w:rFonts w:hint="eastAsia" w:ascii="微软雅黑" w:hAnsi="微软雅黑" w:eastAsia="微软雅黑" w:cs="微软雅黑"/>
            </w:rPr>
            <w:t>4.1.1. 多源数据接入，经</w:t>
          </w:r>
          <w:r>
            <w:rPr>
              <w:rFonts w:hint="eastAsia" w:ascii="微软雅黑" w:hAnsi="微软雅黑" w:eastAsia="微软雅黑" w:cs="微软雅黑"/>
              <w:lang w:eastAsia="zh-CN"/>
            </w:rPr>
            <w:t>CompanyX</w:t>
          </w:r>
          <w:r>
            <w:rPr>
              <w:rFonts w:hint="eastAsia" w:ascii="微软雅黑" w:hAnsi="微软雅黑" w:eastAsia="微软雅黑" w:cs="微软雅黑"/>
            </w:rPr>
            <w:t>与供应商协商约定具体数据源如下：</w:t>
          </w:r>
          <w:r>
            <w:tab/>
          </w:r>
          <w:r>
            <w:fldChar w:fldCharType="begin"/>
          </w:r>
          <w:r>
            <w:instrText xml:space="preserve"> PAGEREF _Toc25809 \h </w:instrText>
          </w:r>
          <w:r>
            <w:fldChar w:fldCharType="separate"/>
          </w:r>
          <w:r>
            <w:t>15</w:t>
          </w:r>
          <w:r>
            <w:fldChar w:fldCharType="end"/>
          </w:r>
          <w:r>
            <w:fldChar w:fldCharType="end"/>
          </w:r>
        </w:p>
        <w:p w14:paraId="5618FAA2">
          <w:pPr>
            <w:pStyle w:val="9"/>
            <w:tabs>
              <w:tab w:val="right" w:leader="dot" w:pos="8306"/>
            </w:tabs>
          </w:pPr>
          <w:r>
            <w:fldChar w:fldCharType="begin"/>
          </w:r>
          <w:r>
            <w:instrText xml:space="preserve"> HYPERLINK \l "_Toc3890" </w:instrText>
          </w:r>
          <w:r>
            <w:fldChar w:fldCharType="separate"/>
          </w:r>
          <w:r>
            <w:rPr>
              <w:rFonts w:hint="eastAsia" w:ascii="微软雅黑" w:hAnsi="微软雅黑" w:eastAsia="微软雅黑" w:cs="微软雅黑"/>
            </w:rPr>
            <w:t>4.1.2. 数据获取</w:t>
          </w:r>
          <w:r>
            <w:tab/>
          </w:r>
          <w:r>
            <w:fldChar w:fldCharType="begin"/>
          </w:r>
          <w:r>
            <w:instrText xml:space="preserve"> PAGEREF _Toc3890 \h </w:instrText>
          </w:r>
          <w:r>
            <w:fldChar w:fldCharType="separate"/>
          </w:r>
          <w:r>
            <w:t>16</w:t>
          </w:r>
          <w:r>
            <w:fldChar w:fldCharType="end"/>
          </w:r>
          <w:r>
            <w:fldChar w:fldCharType="end"/>
          </w:r>
        </w:p>
        <w:p w14:paraId="4D3CFFFE">
          <w:pPr>
            <w:pStyle w:val="9"/>
            <w:tabs>
              <w:tab w:val="right" w:leader="dot" w:pos="8306"/>
            </w:tabs>
          </w:pPr>
          <w:r>
            <w:fldChar w:fldCharType="begin"/>
          </w:r>
          <w:r>
            <w:instrText xml:space="preserve"> HYPERLINK \l "_Toc22513" </w:instrText>
          </w:r>
          <w:r>
            <w:fldChar w:fldCharType="separate"/>
          </w:r>
          <w:r>
            <w:rPr>
              <w:rFonts w:hint="eastAsia" w:ascii="微软雅黑" w:hAnsi="微软雅黑" w:eastAsia="微软雅黑" w:cs="微软雅黑"/>
            </w:rPr>
            <w:t>4.1.3. Manual upload数据的时效性保障机制</w:t>
          </w:r>
          <w:r>
            <w:tab/>
          </w:r>
          <w:r>
            <w:fldChar w:fldCharType="begin"/>
          </w:r>
          <w:r>
            <w:instrText xml:space="preserve"> PAGEREF _Toc22513 \h </w:instrText>
          </w:r>
          <w:r>
            <w:fldChar w:fldCharType="separate"/>
          </w:r>
          <w:r>
            <w:t>17</w:t>
          </w:r>
          <w:r>
            <w:fldChar w:fldCharType="end"/>
          </w:r>
          <w:r>
            <w:fldChar w:fldCharType="end"/>
          </w:r>
        </w:p>
        <w:p w14:paraId="22B89E13">
          <w:pPr>
            <w:pStyle w:val="16"/>
            <w:tabs>
              <w:tab w:val="right" w:leader="dot" w:pos="8306"/>
            </w:tabs>
          </w:pPr>
          <w:r>
            <w:fldChar w:fldCharType="begin"/>
          </w:r>
          <w:r>
            <w:instrText xml:space="preserve"> HYPERLINK \l "_Toc21122" </w:instrText>
          </w:r>
          <w:r>
            <w:fldChar w:fldCharType="separate"/>
          </w:r>
          <w:r>
            <w:rPr>
              <w:rFonts w:hint="eastAsia" w:ascii="微软雅黑" w:hAnsi="微软雅黑" w:eastAsia="微软雅黑" w:cs="微软雅黑"/>
            </w:rPr>
            <w:t>4.2. 导入时发现数据问题的处理规则</w:t>
          </w:r>
          <w:r>
            <w:tab/>
          </w:r>
          <w:r>
            <w:fldChar w:fldCharType="begin"/>
          </w:r>
          <w:r>
            <w:instrText xml:space="preserve"> PAGEREF _Toc21122 \h </w:instrText>
          </w:r>
          <w:r>
            <w:fldChar w:fldCharType="separate"/>
          </w:r>
          <w:r>
            <w:t>18</w:t>
          </w:r>
          <w:r>
            <w:fldChar w:fldCharType="end"/>
          </w:r>
          <w:r>
            <w:fldChar w:fldCharType="end"/>
          </w:r>
        </w:p>
        <w:p w14:paraId="06029867">
          <w:pPr>
            <w:pStyle w:val="16"/>
            <w:tabs>
              <w:tab w:val="right" w:leader="dot" w:pos="8306"/>
            </w:tabs>
          </w:pPr>
          <w:r>
            <w:fldChar w:fldCharType="begin"/>
          </w:r>
          <w:r>
            <w:instrText xml:space="preserve"> HYPERLINK \l "_Toc7953" </w:instrText>
          </w:r>
          <w:r>
            <w:fldChar w:fldCharType="separate"/>
          </w:r>
          <w:r>
            <w:rPr>
              <w:rFonts w:hint="eastAsia" w:ascii="微软雅黑" w:hAnsi="微软雅黑" w:eastAsia="微软雅黑" w:cs="微软雅黑"/>
            </w:rPr>
            <w:t>4.3. 统一顾客识别OneID生成与去重逻辑</w:t>
          </w:r>
          <w:r>
            <w:tab/>
          </w:r>
          <w:r>
            <w:fldChar w:fldCharType="begin"/>
          </w:r>
          <w:r>
            <w:instrText xml:space="preserve"> PAGEREF _Toc7953 \h </w:instrText>
          </w:r>
          <w:r>
            <w:fldChar w:fldCharType="separate"/>
          </w:r>
          <w:r>
            <w:t>18</w:t>
          </w:r>
          <w:r>
            <w:fldChar w:fldCharType="end"/>
          </w:r>
          <w:r>
            <w:fldChar w:fldCharType="end"/>
          </w:r>
        </w:p>
        <w:p w14:paraId="3F988402">
          <w:pPr>
            <w:pStyle w:val="16"/>
            <w:tabs>
              <w:tab w:val="right" w:leader="dot" w:pos="8306"/>
            </w:tabs>
          </w:pPr>
          <w:r>
            <w:fldChar w:fldCharType="begin"/>
          </w:r>
          <w:r>
            <w:instrText xml:space="preserve"> HYPERLINK \l "_Toc5258" </w:instrText>
          </w:r>
          <w:r>
            <w:fldChar w:fldCharType="separate"/>
          </w:r>
          <w:r>
            <w:rPr>
              <w:rFonts w:hint="eastAsia" w:ascii="微软雅黑" w:hAnsi="微软雅黑" w:eastAsia="微软雅黑" w:cs="微软雅黑"/>
            </w:rPr>
            <w:t>4.4. 关联数据（即交易、车辆、服务顾问、券、保险、活动/Campaign）的生成规则：</w:t>
          </w:r>
          <w:r>
            <w:tab/>
          </w:r>
          <w:r>
            <w:fldChar w:fldCharType="begin"/>
          </w:r>
          <w:r>
            <w:instrText xml:space="preserve"> PAGEREF _Toc5258 \h </w:instrText>
          </w:r>
          <w:r>
            <w:fldChar w:fldCharType="separate"/>
          </w:r>
          <w:r>
            <w:t>19</w:t>
          </w:r>
          <w:r>
            <w:fldChar w:fldCharType="end"/>
          </w:r>
          <w:r>
            <w:fldChar w:fldCharType="end"/>
          </w:r>
        </w:p>
        <w:p w14:paraId="1CAD9707">
          <w:pPr>
            <w:pStyle w:val="16"/>
            <w:tabs>
              <w:tab w:val="right" w:leader="dot" w:pos="8306"/>
            </w:tabs>
          </w:pPr>
          <w:r>
            <w:fldChar w:fldCharType="begin"/>
          </w:r>
          <w:r>
            <w:instrText xml:space="preserve"> HYPERLINK \l "_Toc13021" </w:instrText>
          </w:r>
          <w:r>
            <w:fldChar w:fldCharType="separate"/>
          </w:r>
          <w:r>
            <w:rPr>
              <w:rFonts w:hint="eastAsia" w:ascii="微软雅黑" w:hAnsi="微软雅黑" w:eastAsia="微软雅黑" w:cs="微软雅黑"/>
            </w:rPr>
            <w:t>4.5. 数据冲突解决机制（自动规则与人工审核流程）</w:t>
          </w:r>
          <w:r>
            <w:tab/>
          </w:r>
          <w:r>
            <w:fldChar w:fldCharType="begin"/>
          </w:r>
          <w:r>
            <w:instrText xml:space="preserve"> PAGEREF _Toc13021 \h </w:instrText>
          </w:r>
          <w:r>
            <w:fldChar w:fldCharType="separate"/>
          </w:r>
          <w:r>
            <w:t>19</w:t>
          </w:r>
          <w:r>
            <w:fldChar w:fldCharType="end"/>
          </w:r>
          <w:r>
            <w:fldChar w:fldCharType="end"/>
          </w:r>
        </w:p>
        <w:p w14:paraId="3BBF4B0E">
          <w:pPr>
            <w:pStyle w:val="9"/>
            <w:tabs>
              <w:tab w:val="right" w:leader="dot" w:pos="8306"/>
            </w:tabs>
          </w:pPr>
          <w:r>
            <w:fldChar w:fldCharType="begin"/>
          </w:r>
          <w:r>
            <w:instrText xml:space="preserve"> HYPERLINK \l "_Toc27423" </w:instrText>
          </w:r>
          <w:r>
            <w:fldChar w:fldCharType="separate"/>
          </w:r>
          <w:r>
            <w:rPr>
              <w:rFonts w:hint="eastAsia" w:ascii="微软雅黑" w:hAnsi="微软雅黑" w:eastAsia="微软雅黑" w:cs="微软雅黑"/>
            </w:rPr>
            <w:t>4.5.1. 冲突类型：</w:t>
          </w:r>
          <w:r>
            <w:tab/>
          </w:r>
          <w:r>
            <w:fldChar w:fldCharType="begin"/>
          </w:r>
          <w:r>
            <w:instrText xml:space="preserve"> PAGEREF _Toc27423 \h </w:instrText>
          </w:r>
          <w:r>
            <w:fldChar w:fldCharType="separate"/>
          </w:r>
          <w:r>
            <w:t>19</w:t>
          </w:r>
          <w:r>
            <w:fldChar w:fldCharType="end"/>
          </w:r>
          <w:r>
            <w:fldChar w:fldCharType="end"/>
          </w:r>
        </w:p>
        <w:p w14:paraId="062C888C">
          <w:pPr>
            <w:pStyle w:val="9"/>
            <w:tabs>
              <w:tab w:val="right" w:leader="dot" w:pos="8306"/>
            </w:tabs>
          </w:pPr>
          <w:r>
            <w:fldChar w:fldCharType="begin"/>
          </w:r>
          <w:r>
            <w:instrText xml:space="preserve"> HYPERLINK \l "_Toc6751" </w:instrText>
          </w:r>
          <w:r>
            <w:fldChar w:fldCharType="separate"/>
          </w:r>
          <w:r>
            <w:rPr>
              <w:rFonts w:ascii="微软雅黑" w:hAnsi="微软雅黑" w:eastAsia="微软雅黑" w:cs="微软雅黑"/>
            </w:rPr>
            <w:t xml:space="preserve">4.5.2. </w:t>
          </w:r>
          <w:r>
            <w:rPr>
              <w:rFonts w:hint="eastAsia" w:ascii="微软雅黑" w:hAnsi="微软雅黑" w:eastAsia="微软雅黑" w:cs="微软雅黑"/>
            </w:rPr>
            <w:t>解决机制：</w:t>
          </w:r>
          <w:r>
            <w:tab/>
          </w:r>
          <w:r>
            <w:fldChar w:fldCharType="begin"/>
          </w:r>
          <w:r>
            <w:instrText xml:space="preserve"> PAGEREF _Toc6751 \h </w:instrText>
          </w:r>
          <w:r>
            <w:fldChar w:fldCharType="separate"/>
          </w:r>
          <w:r>
            <w:t>20</w:t>
          </w:r>
          <w:r>
            <w:fldChar w:fldCharType="end"/>
          </w:r>
          <w:r>
            <w:fldChar w:fldCharType="end"/>
          </w:r>
        </w:p>
        <w:p w14:paraId="0EF42D3F">
          <w:pPr>
            <w:pStyle w:val="16"/>
            <w:tabs>
              <w:tab w:val="right" w:leader="dot" w:pos="8306"/>
            </w:tabs>
          </w:pPr>
          <w:r>
            <w:fldChar w:fldCharType="begin"/>
          </w:r>
          <w:r>
            <w:instrText xml:space="preserve"> HYPERLINK \l "_Toc3964" </w:instrText>
          </w:r>
          <w:r>
            <w:fldChar w:fldCharType="separate"/>
          </w:r>
          <w:r>
            <w:rPr>
              <w:rFonts w:hint="eastAsia" w:ascii="微软雅黑" w:hAnsi="微软雅黑" w:eastAsia="微软雅黑" w:cs="微软雅黑"/>
            </w:rPr>
            <w:t>4.6. 档案管理模块</w:t>
          </w:r>
          <w:r>
            <w:tab/>
          </w:r>
          <w:r>
            <w:fldChar w:fldCharType="begin"/>
          </w:r>
          <w:r>
            <w:instrText xml:space="preserve"> PAGEREF _Toc3964 \h </w:instrText>
          </w:r>
          <w:r>
            <w:fldChar w:fldCharType="separate"/>
          </w:r>
          <w:r>
            <w:t>21</w:t>
          </w:r>
          <w:r>
            <w:fldChar w:fldCharType="end"/>
          </w:r>
          <w:r>
            <w:fldChar w:fldCharType="end"/>
          </w:r>
        </w:p>
        <w:p w14:paraId="57D3DF8C">
          <w:pPr>
            <w:pStyle w:val="9"/>
            <w:tabs>
              <w:tab w:val="right" w:leader="dot" w:pos="8306"/>
            </w:tabs>
          </w:pPr>
          <w:r>
            <w:fldChar w:fldCharType="begin"/>
          </w:r>
          <w:r>
            <w:instrText xml:space="preserve"> HYPERLINK \l "_Toc18105" </w:instrText>
          </w:r>
          <w:r>
            <w:fldChar w:fldCharType="separate"/>
          </w:r>
          <w:r>
            <w:rPr>
              <w:rFonts w:hint="eastAsia" w:ascii="微软雅黑" w:hAnsi="微软雅黑" w:eastAsia="微软雅黑" w:cs="微软雅黑"/>
            </w:rPr>
            <w:t>4.6.1. 单一顾客视图生成逻辑</w:t>
          </w:r>
          <w:r>
            <w:tab/>
          </w:r>
          <w:r>
            <w:fldChar w:fldCharType="begin"/>
          </w:r>
          <w:r>
            <w:instrText xml:space="preserve"> PAGEREF _Toc18105 \h </w:instrText>
          </w:r>
          <w:r>
            <w:fldChar w:fldCharType="separate"/>
          </w:r>
          <w:r>
            <w:t>21</w:t>
          </w:r>
          <w:r>
            <w:fldChar w:fldCharType="end"/>
          </w:r>
          <w:r>
            <w:fldChar w:fldCharType="end"/>
          </w:r>
        </w:p>
        <w:p w14:paraId="466B8210">
          <w:pPr>
            <w:pStyle w:val="9"/>
            <w:tabs>
              <w:tab w:val="right" w:leader="dot" w:pos="8306"/>
            </w:tabs>
          </w:pPr>
          <w:r>
            <w:fldChar w:fldCharType="begin"/>
          </w:r>
          <w:r>
            <w:instrText xml:space="preserve"> HYPERLINK \l "_Toc16304" </w:instrText>
          </w:r>
          <w:r>
            <w:fldChar w:fldCharType="separate"/>
          </w:r>
          <w:r>
            <w:rPr>
              <w:rFonts w:hint="eastAsia" w:ascii="微软雅黑" w:hAnsi="微软雅黑" w:eastAsia="微软雅黑" w:cs="微软雅黑"/>
            </w:rPr>
            <w:t>4.6.2. 顾客属性与行为数据整合</w:t>
          </w:r>
          <w:r>
            <w:tab/>
          </w:r>
          <w:r>
            <w:fldChar w:fldCharType="begin"/>
          </w:r>
          <w:r>
            <w:instrText xml:space="preserve"> PAGEREF _Toc16304 \h </w:instrText>
          </w:r>
          <w:r>
            <w:fldChar w:fldCharType="separate"/>
          </w:r>
          <w:r>
            <w:t>21</w:t>
          </w:r>
          <w:r>
            <w:fldChar w:fldCharType="end"/>
          </w:r>
          <w:r>
            <w:fldChar w:fldCharType="end"/>
          </w:r>
        </w:p>
        <w:p w14:paraId="26C80283">
          <w:pPr>
            <w:pStyle w:val="16"/>
            <w:tabs>
              <w:tab w:val="right" w:leader="dot" w:pos="8306"/>
            </w:tabs>
          </w:pPr>
          <w:r>
            <w:fldChar w:fldCharType="begin"/>
          </w:r>
          <w:r>
            <w:instrText xml:space="preserve"> HYPERLINK \l "_Toc23603" </w:instrText>
          </w:r>
          <w:r>
            <w:fldChar w:fldCharType="separate"/>
          </w:r>
          <w:r>
            <w:rPr>
              <w:rFonts w:hint="eastAsia" w:ascii="微软雅黑" w:hAnsi="微软雅黑" w:eastAsia="微软雅黑" w:cs="微软雅黑"/>
            </w:rPr>
            <w:t>4.7. 标签管理模块</w:t>
          </w:r>
          <w:r>
            <w:tab/>
          </w:r>
          <w:r>
            <w:fldChar w:fldCharType="begin"/>
          </w:r>
          <w:r>
            <w:instrText xml:space="preserve"> PAGEREF _Toc23603 \h </w:instrText>
          </w:r>
          <w:r>
            <w:fldChar w:fldCharType="separate"/>
          </w:r>
          <w:r>
            <w:t>22</w:t>
          </w:r>
          <w:r>
            <w:fldChar w:fldCharType="end"/>
          </w:r>
          <w:r>
            <w:fldChar w:fldCharType="end"/>
          </w:r>
        </w:p>
        <w:p w14:paraId="4E5EF09D">
          <w:pPr>
            <w:pStyle w:val="9"/>
            <w:tabs>
              <w:tab w:val="right" w:leader="dot" w:pos="8306"/>
            </w:tabs>
          </w:pPr>
          <w:r>
            <w:fldChar w:fldCharType="begin"/>
          </w:r>
          <w:r>
            <w:instrText xml:space="preserve"> HYPERLINK \l "_Toc6677" </w:instrText>
          </w:r>
          <w:r>
            <w:fldChar w:fldCharType="separate"/>
          </w:r>
          <w:r>
            <w:rPr>
              <w:rFonts w:hint="eastAsia" w:ascii="微软雅黑" w:hAnsi="微软雅黑" w:eastAsia="微软雅黑" w:cs="微软雅黑"/>
            </w:rPr>
            <w:t>4.7.1. 基于规则的标签配置界面</w:t>
          </w:r>
          <w:r>
            <w:tab/>
          </w:r>
          <w:r>
            <w:fldChar w:fldCharType="begin"/>
          </w:r>
          <w:r>
            <w:instrText xml:space="preserve"> PAGEREF _Toc6677 \h </w:instrText>
          </w:r>
          <w:r>
            <w:fldChar w:fldCharType="separate"/>
          </w:r>
          <w:r>
            <w:t>22</w:t>
          </w:r>
          <w:r>
            <w:fldChar w:fldCharType="end"/>
          </w:r>
          <w:r>
            <w:fldChar w:fldCharType="end"/>
          </w:r>
        </w:p>
        <w:p w14:paraId="416899E5">
          <w:pPr>
            <w:pStyle w:val="9"/>
            <w:tabs>
              <w:tab w:val="right" w:leader="dot" w:pos="8306"/>
            </w:tabs>
          </w:pPr>
          <w:r>
            <w:fldChar w:fldCharType="begin"/>
          </w:r>
          <w:r>
            <w:instrText xml:space="preserve"> HYPERLINK \l "_Toc11104" </w:instrText>
          </w:r>
          <w:r>
            <w:fldChar w:fldCharType="separate"/>
          </w:r>
          <w:r>
            <w:rPr>
              <w:rFonts w:hint="eastAsia" w:ascii="微软雅黑" w:hAnsi="微软雅黑" w:eastAsia="微软雅黑" w:cs="微软雅黑"/>
            </w:rPr>
            <w:t>4.7.2. 标签生命周期管理（创建、修改、版本、废弃）</w:t>
          </w:r>
          <w:r>
            <w:tab/>
          </w:r>
          <w:r>
            <w:fldChar w:fldCharType="begin"/>
          </w:r>
          <w:r>
            <w:instrText xml:space="preserve"> PAGEREF _Toc11104 \h </w:instrText>
          </w:r>
          <w:r>
            <w:fldChar w:fldCharType="separate"/>
          </w:r>
          <w:r>
            <w:t>22</w:t>
          </w:r>
          <w:r>
            <w:fldChar w:fldCharType="end"/>
          </w:r>
          <w:r>
            <w:fldChar w:fldCharType="end"/>
          </w:r>
        </w:p>
        <w:p w14:paraId="58ED58D7">
          <w:pPr>
            <w:pStyle w:val="9"/>
            <w:tabs>
              <w:tab w:val="right" w:leader="dot" w:pos="8306"/>
            </w:tabs>
          </w:pPr>
          <w:r>
            <w:fldChar w:fldCharType="begin"/>
          </w:r>
          <w:r>
            <w:instrText xml:space="preserve"> HYPERLINK \l "_Toc26207" </w:instrText>
          </w:r>
          <w:r>
            <w:fldChar w:fldCharType="separate"/>
          </w:r>
          <w:r>
            <w:rPr>
              <w:rFonts w:hint="eastAsia" w:ascii="微软雅黑" w:hAnsi="微软雅黑" w:eastAsia="微软雅黑" w:cs="微软雅黑"/>
            </w:rPr>
            <w:t>4.7.3. 标签反馈与更正流程</w:t>
          </w:r>
          <w:r>
            <w:tab/>
          </w:r>
          <w:r>
            <w:fldChar w:fldCharType="begin"/>
          </w:r>
          <w:r>
            <w:instrText xml:space="preserve"> PAGEREF _Toc26207 \h </w:instrText>
          </w:r>
          <w:r>
            <w:fldChar w:fldCharType="separate"/>
          </w:r>
          <w:r>
            <w:t>22</w:t>
          </w:r>
          <w:r>
            <w:fldChar w:fldCharType="end"/>
          </w:r>
          <w:r>
            <w:fldChar w:fldCharType="end"/>
          </w:r>
        </w:p>
        <w:p w14:paraId="00A61DED">
          <w:pPr>
            <w:pStyle w:val="16"/>
            <w:tabs>
              <w:tab w:val="right" w:leader="dot" w:pos="8306"/>
            </w:tabs>
          </w:pPr>
          <w:r>
            <w:fldChar w:fldCharType="begin"/>
          </w:r>
          <w:r>
            <w:instrText xml:space="preserve"> HYPERLINK \l "_Toc14771" </w:instrText>
          </w:r>
          <w:r>
            <w:fldChar w:fldCharType="separate"/>
          </w:r>
          <w:r>
            <w:rPr>
              <w:rFonts w:hint="eastAsia" w:ascii="微软雅黑" w:hAnsi="微软雅黑" w:eastAsia="微软雅黑" w:cs="微软雅黑"/>
            </w:rPr>
            <w:t>4.8. 顾客分群管理模块</w:t>
          </w:r>
          <w:r>
            <w:tab/>
          </w:r>
          <w:r>
            <w:fldChar w:fldCharType="begin"/>
          </w:r>
          <w:r>
            <w:instrText xml:space="preserve"> PAGEREF _Toc14771 \h </w:instrText>
          </w:r>
          <w:r>
            <w:fldChar w:fldCharType="separate"/>
          </w:r>
          <w:r>
            <w:t>23</w:t>
          </w:r>
          <w:r>
            <w:fldChar w:fldCharType="end"/>
          </w:r>
          <w:r>
            <w:fldChar w:fldCharType="end"/>
          </w:r>
        </w:p>
        <w:p w14:paraId="28C8B652">
          <w:pPr>
            <w:pStyle w:val="16"/>
            <w:tabs>
              <w:tab w:val="right" w:leader="dot" w:pos="8306"/>
            </w:tabs>
          </w:pPr>
          <w:r>
            <w:fldChar w:fldCharType="begin"/>
          </w:r>
          <w:r>
            <w:instrText xml:space="preserve"> HYPERLINK \l "_Toc32752" </w:instrText>
          </w:r>
          <w:r>
            <w:fldChar w:fldCharType="separate"/>
          </w:r>
          <w:r>
            <w:rPr>
              <w:rFonts w:hint="eastAsia" w:ascii="微软雅黑" w:hAnsi="微软雅黑" w:eastAsia="微软雅黑" w:cs="微软雅黑"/>
            </w:rPr>
            <w:t>4.9. 商机管理模块</w:t>
          </w:r>
          <w:r>
            <w:tab/>
          </w:r>
          <w:r>
            <w:fldChar w:fldCharType="begin"/>
          </w:r>
          <w:r>
            <w:instrText xml:space="preserve"> PAGEREF _Toc32752 \h </w:instrText>
          </w:r>
          <w:r>
            <w:fldChar w:fldCharType="separate"/>
          </w:r>
          <w:r>
            <w:t>26</w:t>
          </w:r>
          <w:r>
            <w:fldChar w:fldCharType="end"/>
          </w:r>
          <w:r>
            <w:fldChar w:fldCharType="end"/>
          </w:r>
        </w:p>
        <w:p w14:paraId="15177D22">
          <w:pPr>
            <w:pStyle w:val="9"/>
            <w:tabs>
              <w:tab w:val="right" w:leader="dot" w:pos="8306"/>
            </w:tabs>
          </w:pPr>
          <w:r>
            <w:fldChar w:fldCharType="begin"/>
          </w:r>
          <w:r>
            <w:instrText xml:space="preserve"> HYPERLINK \l "_Toc17655" </w:instrText>
          </w:r>
          <w:r>
            <w:fldChar w:fldCharType="separate"/>
          </w:r>
          <w:r>
            <w:rPr>
              <w:rFonts w:hint="eastAsia" w:ascii="微软雅黑" w:hAnsi="微软雅黑" w:eastAsia="微软雅黑" w:cs="微软雅黑"/>
            </w:rPr>
            <w:t>4.9.1. 商机规则配置功能</w:t>
          </w:r>
          <w:r>
            <w:tab/>
          </w:r>
          <w:r>
            <w:fldChar w:fldCharType="begin"/>
          </w:r>
          <w:r>
            <w:instrText xml:space="preserve"> PAGEREF _Toc17655 \h </w:instrText>
          </w:r>
          <w:r>
            <w:fldChar w:fldCharType="separate"/>
          </w:r>
          <w:r>
            <w:t>26</w:t>
          </w:r>
          <w:r>
            <w:fldChar w:fldCharType="end"/>
          </w:r>
          <w:r>
            <w:fldChar w:fldCharType="end"/>
          </w:r>
        </w:p>
        <w:p w14:paraId="2A5B352A">
          <w:pPr>
            <w:pStyle w:val="9"/>
            <w:tabs>
              <w:tab w:val="right" w:leader="dot" w:pos="8306"/>
            </w:tabs>
          </w:pPr>
          <w:r>
            <w:fldChar w:fldCharType="begin"/>
          </w:r>
          <w:r>
            <w:instrText xml:space="preserve"> HYPERLINK \l "_Toc25946" </w:instrText>
          </w:r>
          <w:r>
            <w:fldChar w:fldCharType="separate"/>
          </w:r>
          <w:r>
            <w:rPr>
              <w:rFonts w:hint="eastAsia" w:ascii="微软雅黑" w:hAnsi="微软雅黑" w:eastAsia="微软雅黑" w:cs="微软雅黑"/>
            </w:rPr>
            <w:t>4.9.2. 商机推送功能</w:t>
          </w:r>
          <w:r>
            <w:tab/>
          </w:r>
          <w:r>
            <w:fldChar w:fldCharType="begin"/>
          </w:r>
          <w:r>
            <w:instrText xml:space="preserve"> PAGEREF _Toc25946 \h </w:instrText>
          </w:r>
          <w:r>
            <w:fldChar w:fldCharType="separate"/>
          </w:r>
          <w:r>
            <w:t>26</w:t>
          </w:r>
          <w:r>
            <w:fldChar w:fldCharType="end"/>
          </w:r>
          <w:r>
            <w:fldChar w:fldCharType="end"/>
          </w:r>
        </w:p>
        <w:p w14:paraId="095F2CA1">
          <w:pPr>
            <w:pStyle w:val="9"/>
            <w:tabs>
              <w:tab w:val="right" w:leader="dot" w:pos="8306"/>
            </w:tabs>
          </w:pPr>
          <w:r>
            <w:fldChar w:fldCharType="begin"/>
          </w:r>
          <w:r>
            <w:instrText xml:space="preserve"> HYPERLINK \l "_Toc20927" </w:instrText>
          </w:r>
          <w:r>
            <w:fldChar w:fldCharType="separate"/>
          </w:r>
          <w:r>
            <w:rPr>
              <w:rFonts w:hint="eastAsia" w:ascii="微软雅黑" w:hAnsi="微软雅黑" w:eastAsia="微软雅黑" w:cs="微软雅黑"/>
            </w:rPr>
            <w:t>4.9.3. 商机合并与防重复功能</w:t>
          </w:r>
          <w:r>
            <w:tab/>
          </w:r>
          <w:r>
            <w:fldChar w:fldCharType="begin"/>
          </w:r>
          <w:r>
            <w:instrText xml:space="preserve"> PAGEREF _Toc20927 \h </w:instrText>
          </w:r>
          <w:r>
            <w:fldChar w:fldCharType="separate"/>
          </w:r>
          <w:r>
            <w:t>26</w:t>
          </w:r>
          <w:r>
            <w:fldChar w:fldCharType="end"/>
          </w:r>
          <w:r>
            <w:fldChar w:fldCharType="end"/>
          </w:r>
        </w:p>
        <w:p w14:paraId="43B053AE">
          <w:pPr>
            <w:pStyle w:val="9"/>
            <w:tabs>
              <w:tab w:val="right" w:leader="dot" w:pos="8306"/>
            </w:tabs>
          </w:pPr>
          <w:r>
            <w:fldChar w:fldCharType="begin"/>
          </w:r>
          <w:r>
            <w:instrText xml:space="preserve"> HYPERLINK \l "_Toc4118" </w:instrText>
          </w:r>
          <w:r>
            <w:fldChar w:fldCharType="separate"/>
          </w:r>
          <w:r>
            <w:rPr>
              <w:rFonts w:hint="eastAsia" w:ascii="微软雅黑" w:hAnsi="微软雅黑" w:eastAsia="微软雅黑" w:cs="微软雅黑"/>
            </w:rPr>
            <w:t>4.9.4. 商机生命周期与结果闭环功能</w:t>
          </w:r>
          <w:r>
            <w:tab/>
          </w:r>
          <w:r>
            <w:fldChar w:fldCharType="begin"/>
          </w:r>
          <w:r>
            <w:instrText xml:space="preserve"> PAGEREF _Toc4118 \h </w:instrText>
          </w:r>
          <w:r>
            <w:fldChar w:fldCharType="separate"/>
          </w:r>
          <w:r>
            <w:t>26</w:t>
          </w:r>
          <w:r>
            <w:fldChar w:fldCharType="end"/>
          </w:r>
          <w:r>
            <w:fldChar w:fldCharType="end"/>
          </w:r>
        </w:p>
        <w:p w14:paraId="0C9CE2EB">
          <w:pPr>
            <w:pStyle w:val="16"/>
            <w:tabs>
              <w:tab w:val="right" w:leader="dot" w:pos="8306"/>
            </w:tabs>
          </w:pPr>
          <w:r>
            <w:fldChar w:fldCharType="begin"/>
          </w:r>
          <w:r>
            <w:instrText xml:space="preserve"> HYPERLINK \l "_Toc17897" </w:instrText>
          </w:r>
          <w:r>
            <w:fldChar w:fldCharType="separate"/>
          </w:r>
          <w:r>
            <w:rPr>
              <w:rFonts w:hint="eastAsia" w:ascii="微软雅黑" w:hAnsi="微软雅黑" w:eastAsia="微软雅黑" w:cs="微软雅黑"/>
            </w:rPr>
            <w:t>4.10. 系统管理</w:t>
          </w:r>
          <w:r>
            <w:tab/>
          </w:r>
          <w:r>
            <w:fldChar w:fldCharType="begin"/>
          </w:r>
          <w:r>
            <w:instrText xml:space="preserve"> PAGEREF _Toc17897 \h </w:instrText>
          </w:r>
          <w:r>
            <w:fldChar w:fldCharType="separate"/>
          </w:r>
          <w:r>
            <w:t>28</w:t>
          </w:r>
          <w:r>
            <w:fldChar w:fldCharType="end"/>
          </w:r>
          <w:r>
            <w:fldChar w:fldCharType="end"/>
          </w:r>
        </w:p>
        <w:p w14:paraId="01875369">
          <w:pPr>
            <w:pStyle w:val="9"/>
            <w:tabs>
              <w:tab w:val="right" w:leader="dot" w:pos="8306"/>
            </w:tabs>
          </w:pPr>
          <w:r>
            <w:fldChar w:fldCharType="begin"/>
          </w:r>
          <w:r>
            <w:instrText xml:space="preserve"> HYPERLINK \l "_Toc8091" </w:instrText>
          </w:r>
          <w:r>
            <w:fldChar w:fldCharType="separate"/>
          </w:r>
          <w:r>
            <w:rPr>
              <w:rFonts w:hint="eastAsia" w:ascii="微软雅黑" w:hAnsi="微软雅黑" w:eastAsia="微软雅黑" w:cs="微软雅黑"/>
            </w:rPr>
            <w:t>4.10.1. 管理后台界面功能</w:t>
          </w:r>
          <w:r>
            <w:tab/>
          </w:r>
          <w:r>
            <w:fldChar w:fldCharType="begin"/>
          </w:r>
          <w:r>
            <w:instrText xml:space="preserve"> PAGEREF _Toc8091 \h </w:instrText>
          </w:r>
          <w:r>
            <w:fldChar w:fldCharType="separate"/>
          </w:r>
          <w:r>
            <w:t>28</w:t>
          </w:r>
          <w:r>
            <w:fldChar w:fldCharType="end"/>
          </w:r>
          <w:r>
            <w:fldChar w:fldCharType="end"/>
          </w:r>
        </w:p>
        <w:p w14:paraId="13A39833">
          <w:pPr>
            <w:pStyle w:val="9"/>
            <w:tabs>
              <w:tab w:val="right" w:leader="dot" w:pos="8306"/>
            </w:tabs>
          </w:pPr>
          <w:r>
            <w:fldChar w:fldCharType="begin"/>
          </w:r>
          <w:r>
            <w:instrText xml:space="preserve"> HYPERLINK \l "_Toc30714" </w:instrText>
          </w:r>
          <w:r>
            <w:fldChar w:fldCharType="separate"/>
          </w:r>
          <w:r>
            <w:rPr>
              <w:rFonts w:hint="eastAsia" w:ascii="微软雅黑" w:hAnsi="微软雅黑" w:eastAsia="微软雅黑" w:cs="微软雅黑"/>
            </w:rPr>
            <w:t>4.10.2. 权限管理模块</w:t>
          </w:r>
          <w:r>
            <w:tab/>
          </w:r>
          <w:r>
            <w:fldChar w:fldCharType="begin"/>
          </w:r>
          <w:r>
            <w:instrText xml:space="preserve"> PAGEREF _Toc30714 \h </w:instrText>
          </w:r>
          <w:r>
            <w:fldChar w:fldCharType="separate"/>
          </w:r>
          <w:r>
            <w:t>28</w:t>
          </w:r>
          <w:r>
            <w:fldChar w:fldCharType="end"/>
          </w:r>
          <w:r>
            <w:fldChar w:fldCharType="end"/>
          </w:r>
        </w:p>
        <w:p w14:paraId="5A9B0715">
          <w:pPr>
            <w:pStyle w:val="16"/>
            <w:tabs>
              <w:tab w:val="right" w:leader="dot" w:pos="8306"/>
            </w:tabs>
          </w:pPr>
          <w:r>
            <w:fldChar w:fldCharType="begin"/>
          </w:r>
          <w:r>
            <w:instrText xml:space="preserve"> HYPERLINK \l "_Toc31149" </w:instrText>
          </w:r>
          <w:r>
            <w:fldChar w:fldCharType="separate"/>
          </w:r>
          <w:r>
            <w:rPr>
              <w:rFonts w:hint="eastAsia" w:ascii="微软雅黑" w:hAnsi="微软雅黑" w:eastAsia="微软雅黑" w:cs="微软雅黑"/>
            </w:rPr>
            <w:t>4.11. BDC嵌入页和Wecom嵌入应用</w:t>
          </w:r>
          <w:r>
            <w:tab/>
          </w:r>
          <w:r>
            <w:fldChar w:fldCharType="begin"/>
          </w:r>
          <w:r>
            <w:instrText xml:space="preserve"> PAGEREF _Toc31149 \h </w:instrText>
          </w:r>
          <w:r>
            <w:fldChar w:fldCharType="separate"/>
          </w:r>
          <w:r>
            <w:t>29</w:t>
          </w:r>
          <w:r>
            <w:fldChar w:fldCharType="end"/>
          </w:r>
          <w:r>
            <w:fldChar w:fldCharType="end"/>
          </w:r>
        </w:p>
        <w:p w14:paraId="362F3432">
          <w:pPr>
            <w:pStyle w:val="13"/>
            <w:tabs>
              <w:tab w:val="right" w:leader="dot" w:pos="8306"/>
            </w:tabs>
          </w:pPr>
          <w:r>
            <w:fldChar w:fldCharType="begin"/>
          </w:r>
          <w:r>
            <w:instrText xml:space="preserve"> HYPERLINK \l "_Toc25234" </w:instrText>
          </w:r>
          <w:r>
            <w:fldChar w:fldCharType="separate"/>
          </w:r>
          <w:r>
            <w:rPr>
              <w:rFonts w:hint="eastAsia" w:ascii="微软雅黑" w:hAnsi="微软雅黑" w:eastAsia="微软雅黑" w:cs="微软雅黑"/>
            </w:rPr>
            <w:t>5. 接口需求</w:t>
          </w:r>
          <w:r>
            <w:tab/>
          </w:r>
          <w:r>
            <w:fldChar w:fldCharType="begin"/>
          </w:r>
          <w:r>
            <w:instrText xml:space="preserve"> PAGEREF _Toc25234 \h </w:instrText>
          </w:r>
          <w:r>
            <w:fldChar w:fldCharType="separate"/>
          </w:r>
          <w:r>
            <w:t>30</w:t>
          </w:r>
          <w:r>
            <w:fldChar w:fldCharType="end"/>
          </w:r>
          <w:r>
            <w:fldChar w:fldCharType="end"/>
          </w:r>
        </w:p>
        <w:p w14:paraId="32F30E91">
          <w:pPr>
            <w:pStyle w:val="16"/>
            <w:tabs>
              <w:tab w:val="right" w:leader="dot" w:pos="8306"/>
            </w:tabs>
          </w:pPr>
          <w:r>
            <w:fldChar w:fldCharType="begin"/>
          </w:r>
          <w:r>
            <w:instrText xml:space="preserve"> HYPERLINK \l "_Toc29337" </w:instrText>
          </w:r>
          <w:r>
            <w:fldChar w:fldCharType="separate"/>
          </w:r>
          <w:r>
            <w:rPr>
              <w:rFonts w:ascii="微软雅黑" w:hAnsi="微软雅黑" w:eastAsia="微软雅黑" w:cs="微软雅黑"/>
            </w:rPr>
            <w:t xml:space="preserve">5.1. </w:t>
          </w:r>
          <w:r>
            <w:rPr>
              <w:rFonts w:hint="eastAsia" w:ascii="微软雅黑" w:hAnsi="微软雅黑" w:eastAsia="微软雅黑" w:cs="微软雅黑"/>
            </w:rPr>
            <w:t>数据输入接口规范</w:t>
          </w:r>
          <w:r>
            <w:tab/>
          </w:r>
          <w:r>
            <w:fldChar w:fldCharType="begin"/>
          </w:r>
          <w:r>
            <w:instrText xml:space="preserve"> PAGEREF _Toc29337 \h </w:instrText>
          </w:r>
          <w:r>
            <w:fldChar w:fldCharType="separate"/>
          </w:r>
          <w:r>
            <w:t>30</w:t>
          </w:r>
          <w:r>
            <w:fldChar w:fldCharType="end"/>
          </w:r>
          <w:r>
            <w:fldChar w:fldCharType="end"/>
          </w:r>
        </w:p>
        <w:p w14:paraId="71591776">
          <w:pPr>
            <w:pStyle w:val="9"/>
            <w:tabs>
              <w:tab w:val="right" w:leader="dot" w:pos="8306"/>
            </w:tabs>
          </w:pPr>
          <w:r>
            <w:fldChar w:fldCharType="begin"/>
          </w:r>
          <w:r>
            <w:instrText xml:space="preserve"> HYPERLINK \l "_Toc25676" </w:instrText>
          </w:r>
          <w:r>
            <w:fldChar w:fldCharType="separate"/>
          </w:r>
          <w:r>
            <w:rPr>
              <w:rFonts w:ascii="微软雅黑" w:hAnsi="微软雅黑" w:eastAsia="微软雅黑" w:cs="微软雅黑"/>
            </w:rPr>
            <w:t xml:space="preserve">5.1.1. </w:t>
          </w:r>
          <w:r>
            <w:rPr>
              <w:rFonts w:hint="eastAsia" w:ascii="微软雅黑" w:hAnsi="微软雅黑" w:eastAsia="微软雅黑" w:cs="微软雅黑"/>
            </w:rPr>
            <w:t>文件接口（DMS, POAS, WWS, C@P, Manual files）规范</w:t>
          </w:r>
          <w:r>
            <w:tab/>
          </w:r>
          <w:r>
            <w:fldChar w:fldCharType="begin"/>
          </w:r>
          <w:r>
            <w:instrText xml:space="preserve"> PAGEREF _Toc25676 \h </w:instrText>
          </w:r>
          <w:r>
            <w:fldChar w:fldCharType="separate"/>
          </w:r>
          <w:r>
            <w:t>30</w:t>
          </w:r>
          <w:r>
            <w:fldChar w:fldCharType="end"/>
          </w:r>
          <w:r>
            <w:fldChar w:fldCharType="end"/>
          </w:r>
        </w:p>
        <w:p w14:paraId="6605B30D">
          <w:pPr>
            <w:pStyle w:val="9"/>
            <w:tabs>
              <w:tab w:val="right" w:leader="dot" w:pos="8306"/>
            </w:tabs>
          </w:pPr>
          <w:r>
            <w:fldChar w:fldCharType="begin"/>
          </w:r>
          <w:r>
            <w:instrText xml:space="preserve"> HYPERLINK \l "_Toc25610" </w:instrText>
          </w:r>
          <w:r>
            <w:fldChar w:fldCharType="separate"/>
          </w:r>
          <w:r>
            <w:rPr>
              <w:rFonts w:ascii="微软雅黑" w:hAnsi="微软雅黑" w:eastAsia="微软雅黑" w:cs="微软雅黑"/>
            </w:rPr>
            <w:t xml:space="preserve">5.1.2. </w:t>
          </w:r>
          <w:r>
            <w:rPr>
              <w:rFonts w:hint="eastAsia" w:ascii="微软雅黑" w:hAnsi="微软雅黑" w:eastAsia="微软雅黑" w:cs="微软雅黑"/>
            </w:rPr>
            <w:t>数据库直连（BDC, Voucher）规范</w:t>
          </w:r>
          <w:r>
            <w:tab/>
          </w:r>
          <w:r>
            <w:fldChar w:fldCharType="begin"/>
          </w:r>
          <w:r>
            <w:instrText xml:space="preserve"> PAGEREF _Toc25610 \h </w:instrText>
          </w:r>
          <w:r>
            <w:fldChar w:fldCharType="separate"/>
          </w:r>
          <w:r>
            <w:t>30</w:t>
          </w:r>
          <w:r>
            <w:fldChar w:fldCharType="end"/>
          </w:r>
          <w:r>
            <w:fldChar w:fldCharType="end"/>
          </w:r>
        </w:p>
        <w:p w14:paraId="70BFEB3E">
          <w:pPr>
            <w:pStyle w:val="9"/>
            <w:tabs>
              <w:tab w:val="right" w:leader="dot" w:pos="8306"/>
            </w:tabs>
          </w:pPr>
          <w:r>
            <w:fldChar w:fldCharType="begin"/>
          </w:r>
          <w:r>
            <w:instrText xml:space="preserve"> HYPERLINK \l "_Toc30656" </w:instrText>
          </w:r>
          <w:r>
            <w:fldChar w:fldCharType="separate"/>
          </w:r>
          <w:r>
            <w:rPr>
              <w:rFonts w:ascii="微软雅黑" w:hAnsi="微软雅黑" w:eastAsia="微软雅黑" w:cs="微软雅黑"/>
            </w:rPr>
            <w:t xml:space="preserve">5.1.3. </w:t>
          </w:r>
          <w:r>
            <w:rPr>
              <w:rFonts w:hint="eastAsia" w:ascii="微软雅黑" w:hAnsi="微软雅黑" w:eastAsia="微软雅黑" w:cs="微软雅黑"/>
            </w:rPr>
            <w:t>API接口（WeCom）规范</w:t>
          </w:r>
          <w:r>
            <w:tab/>
          </w:r>
          <w:r>
            <w:fldChar w:fldCharType="begin"/>
          </w:r>
          <w:r>
            <w:instrText xml:space="preserve"> PAGEREF _Toc30656 \h </w:instrText>
          </w:r>
          <w:r>
            <w:fldChar w:fldCharType="separate"/>
          </w:r>
          <w:r>
            <w:t>30</w:t>
          </w:r>
          <w:r>
            <w:fldChar w:fldCharType="end"/>
          </w:r>
          <w:r>
            <w:fldChar w:fldCharType="end"/>
          </w:r>
        </w:p>
        <w:p w14:paraId="765BB7CD">
          <w:pPr>
            <w:pStyle w:val="16"/>
            <w:tabs>
              <w:tab w:val="right" w:leader="dot" w:pos="8306"/>
            </w:tabs>
          </w:pPr>
          <w:r>
            <w:fldChar w:fldCharType="begin"/>
          </w:r>
          <w:r>
            <w:instrText xml:space="preserve"> HYPERLINK \l "_Toc3968" </w:instrText>
          </w:r>
          <w:r>
            <w:fldChar w:fldCharType="separate"/>
          </w:r>
          <w:r>
            <w:rPr>
              <w:rFonts w:ascii="微软雅黑" w:hAnsi="微软雅黑" w:eastAsia="微软雅黑" w:cs="微软雅黑"/>
            </w:rPr>
            <w:t xml:space="preserve">5.2. </w:t>
          </w:r>
          <w:r>
            <w:rPr>
              <w:rFonts w:hint="eastAsia" w:ascii="微软雅黑" w:hAnsi="微软雅黑" w:eastAsia="微软雅黑" w:cs="微软雅黑"/>
            </w:rPr>
            <w:t>数据服务输出接口规范</w:t>
          </w:r>
          <w:r>
            <w:tab/>
          </w:r>
          <w:r>
            <w:fldChar w:fldCharType="begin"/>
          </w:r>
          <w:r>
            <w:instrText xml:space="preserve"> PAGEREF _Toc3968 \h </w:instrText>
          </w:r>
          <w:r>
            <w:fldChar w:fldCharType="separate"/>
          </w:r>
          <w:r>
            <w:t>30</w:t>
          </w:r>
          <w:r>
            <w:fldChar w:fldCharType="end"/>
          </w:r>
          <w:r>
            <w:fldChar w:fldCharType="end"/>
          </w:r>
        </w:p>
        <w:p w14:paraId="7B6B55E3">
          <w:pPr>
            <w:pStyle w:val="9"/>
            <w:tabs>
              <w:tab w:val="right" w:leader="dot" w:pos="8306"/>
            </w:tabs>
          </w:pPr>
          <w:r>
            <w:fldChar w:fldCharType="begin"/>
          </w:r>
          <w:r>
            <w:instrText xml:space="preserve"> HYPERLINK \l "_Toc27783" </w:instrText>
          </w:r>
          <w:r>
            <w:fldChar w:fldCharType="separate"/>
          </w:r>
          <w:r>
            <w:rPr>
              <w:rFonts w:ascii="微软雅黑" w:hAnsi="微软雅黑" w:eastAsia="微软雅黑" w:cs="微软雅黑"/>
            </w:rPr>
            <w:t xml:space="preserve">5.2.1. </w:t>
          </w:r>
          <w:r>
            <w:rPr>
              <w:rFonts w:hint="eastAsia" w:ascii="微软雅黑" w:hAnsi="微软雅黑" w:eastAsia="微软雅黑" w:cs="微软雅黑"/>
            </w:rPr>
            <w:t>商机推送接口（供BDC系统调用）</w:t>
          </w:r>
          <w:r>
            <w:tab/>
          </w:r>
          <w:r>
            <w:fldChar w:fldCharType="begin"/>
          </w:r>
          <w:r>
            <w:instrText xml:space="preserve"> PAGEREF _Toc27783 \h </w:instrText>
          </w:r>
          <w:r>
            <w:fldChar w:fldCharType="separate"/>
          </w:r>
          <w:r>
            <w:t>30</w:t>
          </w:r>
          <w:r>
            <w:fldChar w:fldCharType="end"/>
          </w:r>
          <w:r>
            <w:fldChar w:fldCharType="end"/>
          </w:r>
        </w:p>
        <w:p w14:paraId="24656C6B">
          <w:pPr>
            <w:pStyle w:val="9"/>
            <w:tabs>
              <w:tab w:val="right" w:leader="dot" w:pos="8306"/>
            </w:tabs>
          </w:pPr>
          <w:r>
            <w:fldChar w:fldCharType="begin"/>
          </w:r>
          <w:r>
            <w:instrText xml:space="preserve"> HYPERLINK \l "_Toc20937" </w:instrText>
          </w:r>
          <w:r>
            <w:fldChar w:fldCharType="separate"/>
          </w:r>
          <w:r>
            <w:rPr>
              <w:rFonts w:ascii="微软雅黑" w:hAnsi="微软雅黑" w:eastAsia="微软雅黑" w:cs="微软雅黑"/>
            </w:rPr>
            <w:t xml:space="preserve">5.2.2. </w:t>
          </w:r>
          <w:r>
            <w:rPr>
              <w:rFonts w:hint="eastAsia" w:ascii="微软雅黑" w:hAnsi="微软雅黑" w:eastAsia="微软雅黑" w:cs="微软雅黑"/>
            </w:rPr>
            <w:t>通用API接口（供任意下游系统调用顾客主数据）</w:t>
          </w:r>
          <w:r>
            <w:tab/>
          </w:r>
          <w:r>
            <w:fldChar w:fldCharType="begin"/>
          </w:r>
          <w:r>
            <w:instrText xml:space="preserve"> PAGEREF _Toc20937 \h </w:instrText>
          </w:r>
          <w:r>
            <w:fldChar w:fldCharType="separate"/>
          </w:r>
          <w:r>
            <w:t>30</w:t>
          </w:r>
          <w:r>
            <w:fldChar w:fldCharType="end"/>
          </w:r>
          <w:r>
            <w:fldChar w:fldCharType="end"/>
          </w:r>
        </w:p>
        <w:p w14:paraId="09D2A8D4">
          <w:pPr>
            <w:pStyle w:val="13"/>
            <w:tabs>
              <w:tab w:val="right" w:leader="dot" w:pos="8306"/>
            </w:tabs>
          </w:pPr>
          <w:r>
            <w:fldChar w:fldCharType="begin"/>
          </w:r>
          <w:r>
            <w:instrText xml:space="preserve"> HYPERLINK \l "_Toc12658" </w:instrText>
          </w:r>
          <w:r>
            <w:fldChar w:fldCharType="separate"/>
          </w:r>
          <w:r>
            <w:rPr>
              <w:rFonts w:ascii="微软雅黑" w:hAnsi="微软雅黑" w:eastAsia="微软雅黑" w:cs="微软雅黑"/>
              <w:szCs w:val="20"/>
              <w14:ligatures w14:val="standardContextual"/>
            </w:rPr>
            <w:t xml:space="preserve">6. </w:t>
          </w:r>
          <w:r>
            <w:rPr>
              <w:rFonts w:hint="eastAsia" w:ascii="微软雅黑" w:hAnsi="微软雅黑" w:eastAsia="微软雅黑" w:cs="微软雅黑"/>
              <w:szCs w:val="20"/>
              <w14:ligatures w14:val="standardContextual"/>
            </w:rPr>
            <w:t>非功能性需求</w:t>
          </w:r>
          <w:r>
            <w:tab/>
          </w:r>
          <w:r>
            <w:fldChar w:fldCharType="begin"/>
          </w:r>
          <w:r>
            <w:instrText xml:space="preserve"> PAGEREF _Toc12658 \h </w:instrText>
          </w:r>
          <w:r>
            <w:fldChar w:fldCharType="separate"/>
          </w:r>
          <w:r>
            <w:t>31</w:t>
          </w:r>
          <w:r>
            <w:fldChar w:fldCharType="end"/>
          </w:r>
          <w:r>
            <w:fldChar w:fldCharType="end"/>
          </w:r>
        </w:p>
        <w:p w14:paraId="0C749327">
          <w:pPr>
            <w:pStyle w:val="16"/>
            <w:tabs>
              <w:tab w:val="right" w:leader="dot" w:pos="8306"/>
            </w:tabs>
          </w:pPr>
          <w:r>
            <w:fldChar w:fldCharType="begin"/>
          </w:r>
          <w:r>
            <w:instrText xml:space="preserve"> HYPERLINK \l "_Toc5855" </w:instrText>
          </w:r>
          <w:r>
            <w:fldChar w:fldCharType="separate"/>
          </w:r>
          <w:r>
            <w:rPr>
              <w:rFonts w:ascii="微软雅黑" w:hAnsi="微软雅黑" w:eastAsia="微软雅黑" w:cs="微软雅黑"/>
              <w:szCs w:val="20"/>
              <w14:ligatures w14:val="standardContextual"/>
            </w:rPr>
            <w:t xml:space="preserve">6.1. </w:t>
          </w:r>
          <w:r>
            <w:rPr>
              <w:rFonts w:hint="eastAsia" w:ascii="微软雅黑" w:hAnsi="微软雅黑" w:eastAsia="微软雅黑" w:cs="微软雅黑"/>
              <w:szCs w:val="20"/>
              <w14:ligatures w14:val="standardContextual"/>
            </w:rPr>
            <w:t>数据分层架构与模型</w:t>
          </w:r>
          <w:r>
            <w:tab/>
          </w:r>
          <w:r>
            <w:fldChar w:fldCharType="begin"/>
          </w:r>
          <w:r>
            <w:instrText xml:space="preserve"> PAGEREF _Toc5855 \h </w:instrText>
          </w:r>
          <w:r>
            <w:fldChar w:fldCharType="separate"/>
          </w:r>
          <w:r>
            <w:t>31</w:t>
          </w:r>
          <w:r>
            <w:fldChar w:fldCharType="end"/>
          </w:r>
          <w:r>
            <w:fldChar w:fldCharType="end"/>
          </w:r>
        </w:p>
        <w:p w14:paraId="4C694B4E">
          <w:pPr>
            <w:pStyle w:val="16"/>
            <w:tabs>
              <w:tab w:val="right" w:leader="dot" w:pos="8306"/>
            </w:tabs>
          </w:pPr>
          <w:r>
            <w:fldChar w:fldCharType="begin"/>
          </w:r>
          <w:r>
            <w:instrText xml:space="preserve"> HYPERLINK \l "_Toc331" </w:instrText>
          </w:r>
          <w:r>
            <w:fldChar w:fldCharType="separate"/>
          </w:r>
          <w:r>
            <w:rPr>
              <w:rFonts w:ascii="微软雅黑" w:hAnsi="微软雅黑" w:eastAsia="微软雅黑" w:cs="微软雅黑"/>
              <w:szCs w:val="20"/>
              <w14:ligatures w14:val="standardContextual"/>
            </w:rPr>
            <w:t xml:space="preserve">6.2. </w:t>
          </w:r>
          <w:r>
            <w:rPr>
              <w:rFonts w:hint="eastAsia" w:ascii="微软雅黑" w:hAnsi="微软雅黑" w:eastAsia="微软雅黑" w:cs="微软雅黑"/>
              <w:szCs w:val="20"/>
              <w14:ligatures w14:val="standardContextual"/>
            </w:rPr>
            <w:t>性能需求</w:t>
          </w:r>
          <w:r>
            <w:tab/>
          </w:r>
          <w:r>
            <w:fldChar w:fldCharType="begin"/>
          </w:r>
          <w:r>
            <w:instrText xml:space="preserve"> PAGEREF _Toc331 \h </w:instrText>
          </w:r>
          <w:r>
            <w:fldChar w:fldCharType="separate"/>
          </w:r>
          <w:r>
            <w:t>31</w:t>
          </w:r>
          <w:r>
            <w:fldChar w:fldCharType="end"/>
          </w:r>
          <w:r>
            <w:fldChar w:fldCharType="end"/>
          </w:r>
        </w:p>
        <w:p w14:paraId="110E5C62">
          <w:pPr>
            <w:pStyle w:val="9"/>
            <w:tabs>
              <w:tab w:val="right" w:leader="dot" w:pos="8306"/>
            </w:tabs>
          </w:pPr>
          <w:r>
            <w:fldChar w:fldCharType="begin"/>
          </w:r>
          <w:r>
            <w:instrText xml:space="preserve"> HYPERLINK \l "_Toc14876" </w:instrText>
          </w:r>
          <w:r>
            <w:fldChar w:fldCharType="separate"/>
          </w:r>
          <w:r>
            <w:rPr>
              <w:rFonts w:ascii="微软雅黑" w:hAnsi="微软雅黑" w:eastAsia="微软雅黑" w:cs="微软雅黑"/>
              <w:szCs w:val="20"/>
              <w14:ligatures w14:val="standardContextual"/>
            </w:rPr>
            <w:t xml:space="preserve">6.2.1. </w:t>
          </w:r>
          <w:r>
            <w:rPr>
              <w:rFonts w:hint="eastAsia" w:ascii="微软雅黑" w:hAnsi="微软雅黑" w:eastAsia="微软雅黑" w:cs="微软雅黑"/>
              <w:szCs w:val="20"/>
              <w14:ligatures w14:val="standardContextual"/>
            </w:rPr>
            <w:t>数据处理性能</w:t>
          </w:r>
          <w:r>
            <w:tab/>
          </w:r>
          <w:r>
            <w:fldChar w:fldCharType="begin"/>
          </w:r>
          <w:r>
            <w:instrText xml:space="preserve"> PAGEREF _Toc14876 \h </w:instrText>
          </w:r>
          <w:r>
            <w:fldChar w:fldCharType="separate"/>
          </w:r>
          <w:r>
            <w:t>31</w:t>
          </w:r>
          <w:r>
            <w:fldChar w:fldCharType="end"/>
          </w:r>
          <w:r>
            <w:fldChar w:fldCharType="end"/>
          </w:r>
        </w:p>
        <w:p w14:paraId="17B7BA7B">
          <w:pPr>
            <w:pStyle w:val="9"/>
            <w:tabs>
              <w:tab w:val="right" w:leader="dot" w:pos="8306"/>
            </w:tabs>
          </w:pPr>
          <w:r>
            <w:fldChar w:fldCharType="begin"/>
          </w:r>
          <w:r>
            <w:instrText xml:space="preserve"> HYPERLINK \l "_Toc3807" </w:instrText>
          </w:r>
          <w:r>
            <w:fldChar w:fldCharType="separate"/>
          </w:r>
          <w:r>
            <w:rPr>
              <w:rFonts w:ascii="微软雅黑" w:hAnsi="微软雅黑" w:eastAsia="微软雅黑" w:cs="微软雅黑"/>
              <w:szCs w:val="20"/>
              <w14:ligatures w14:val="standardContextual"/>
            </w:rPr>
            <w:t xml:space="preserve">6.2.2. </w:t>
          </w:r>
          <w:r>
            <w:rPr>
              <w:rFonts w:hint="eastAsia" w:ascii="微软雅黑" w:hAnsi="微软雅黑" w:eastAsia="微软雅黑" w:cs="微软雅黑"/>
              <w:szCs w:val="20"/>
              <w14:ligatures w14:val="standardContextual"/>
            </w:rPr>
            <w:t>前端响应性能</w:t>
          </w:r>
          <w:r>
            <w:tab/>
          </w:r>
          <w:r>
            <w:fldChar w:fldCharType="begin"/>
          </w:r>
          <w:r>
            <w:instrText xml:space="preserve"> PAGEREF _Toc3807 \h </w:instrText>
          </w:r>
          <w:r>
            <w:fldChar w:fldCharType="separate"/>
          </w:r>
          <w:r>
            <w:t>31</w:t>
          </w:r>
          <w:r>
            <w:fldChar w:fldCharType="end"/>
          </w:r>
          <w:r>
            <w:fldChar w:fldCharType="end"/>
          </w:r>
        </w:p>
        <w:p w14:paraId="7D49E668">
          <w:pPr>
            <w:pStyle w:val="9"/>
            <w:tabs>
              <w:tab w:val="right" w:leader="dot" w:pos="8306"/>
            </w:tabs>
          </w:pPr>
          <w:r>
            <w:fldChar w:fldCharType="begin"/>
          </w:r>
          <w:r>
            <w:instrText xml:space="preserve"> HYPERLINK \l "_Toc7329" </w:instrText>
          </w:r>
          <w:r>
            <w:fldChar w:fldCharType="separate"/>
          </w:r>
          <w:r>
            <w:rPr>
              <w:rFonts w:ascii="微软雅黑" w:hAnsi="微软雅黑" w:eastAsia="微软雅黑" w:cs="微软雅黑"/>
              <w:szCs w:val="20"/>
              <w14:ligatures w14:val="standardContextual"/>
            </w:rPr>
            <w:t xml:space="preserve">6.2.3. </w:t>
          </w:r>
          <w:r>
            <w:rPr>
              <w:rFonts w:hint="eastAsia" w:ascii="微软雅黑" w:hAnsi="微软雅黑" w:eastAsia="微软雅黑" w:cs="微软雅黑"/>
              <w:szCs w:val="20"/>
              <w14:ligatures w14:val="standardContextual"/>
            </w:rPr>
            <w:t>系统语言设置与易用性需求</w:t>
          </w:r>
          <w:r>
            <w:tab/>
          </w:r>
          <w:r>
            <w:fldChar w:fldCharType="begin"/>
          </w:r>
          <w:r>
            <w:instrText xml:space="preserve"> PAGEREF _Toc7329 \h </w:instrText>
          </w:r>
          <w:r>
            <w:fldChar w:fldCharType="separate"/>
          </w:r>
          <w:r>
            <w:t>31</w:t>
          </w:r>
          <w:r>
            <w:fldChar w:fldCharType="end"/>
          </w:r>
          <w:r>
            <w:fldChar w:fldCharType="end"/>
          </w:r>
        </w:p>
        <w:p w14:paraId="3590E65F">
          <w:pPr>
            <w:pStyle w:val="16"/>
            <w:tabs>
              <w:tab w:val="right" w:leader="dot" w:pos="8306"/>
            </w:tabs>
          </w:pPr>
          <w:r>
            <w:fldChar w:fldCharType="begin"/>
          </w:r>
          <w:r>
            <w:instrText xml:space="preserve"> HYPERLINK \l "_Toc29223" </w:instrText>
          </w:r>
          <w:r>
            <w:fldChar w:fldCharType="separate"/>
          </w:r>
          <w:r>
            <w:rPr>
              <w:rFonts w:ascii="微软雅黑" w:hAnsi="微软雅黑" w:eastAsia="微软雅黑" w:cs="微软雅黑"/>
              <w:szCs w:val="20"/>
              <w14:ligatures w14:val="standardContextual"/>
            </w:rPr>
            <w:t xml:space="preserve">6.3. </w:t>
          </w:r>
          <w:r>
            <w:rPr>
              <w:rFonts w:hint="eastAsia" w:ascii="微软雅黑" w:hAnsi="微软雅黑" w:eastAsia="微软雅黑" w:cs="微软雅黑"/>
              <w:szCs w:val="20"/>
              <w14:ligatures w14:val="standardContextual"/>
            </w:rPr>
            <w:t>安全性需求</w:t>
          </w:r>
          <w:r>
            <w:tab/>
          </w:r>
          <w:r>
            <w:fldChar w:fldCharType="begin"/>
          </w:r>
          <w:r>
            <w:instrText xml:space="preserve"> PAGEREF _Toc29223 \h </w:instrText>
          </w:r>
          <w:r>
            <w:fldChar w:fldCharType="separate"/>
          </w:r>
          <w:r>
            <w:t>31</w:t>
          </w:r>
          <w:r>
            <w:fldChar w:fldCharType="end"/>
          </w:r>
          <w:r>
            <w:fldChar w:fldCharType="end"/>
          </w:r>
        </w:p>
        <w:p w14:paraId="1821C8BA">
          <w:pPr>
            <w:pStyle w:val="9"/>
            <w:tabs>
              <w:tab w:val="right" w:leader="dot" w:pos="8306"/>
            </w:tabs>
          </w:pPr>
          <w:r>
            <w:fldChar w:fldCharType="begin"/>
          </w:r>
          <w:r>
            <w:instrText xml:space="preserve"> HYPERLINK \l "_Toc19555" </w:instrText>
          </w:r>
          <w:r>
            <w:fldChar w:fldCharType="separate"/>
          </w:r>
          <w:r>
            <w:rPr>
              <w:rFonts w:ascii="微软雅黑" w:hAnsi="微软雅黑" w:eastAsia="微软雅黑" w:cs="微软雅黑"/>
              <w:szCs w:val="20"/>
              <w14:ligatures w14:val="standardContextual"/>
            </w:rPr>
            <w:t xml:space="preserve">6.3.1. </w:t>
          </w:r>
          <w:r>
            <w:rPr>
              <w:rFonts w:hint="eastAsia" w:ascii="微软雅黑" w:hAnsi="微软雅黑" w:eastAsia="微软雅黑" w:cs="微软雅黑"/>
              <w:szCs w:val="20"/>
              <w14:ligatures w14:val="standardContextual"/>
            </w:rPr>
            <w:t>数据加密和传输安全</w:t>
          </w:r>
          <w:r>
            <w:tab/>
          </w:r>
          <w:r>
            <w:fldChar w:fldCharType="begin"/>
          </w:r>
          <w:r>
            <w:instrText xml:space="preserve"> PAGEREF _Toc19555 \h </w:instrText>
          </w:r>
          <w:r>
            <w:fldChar w:fldCharType="separate"/>
          </w:r>
          <w:r>
            <w:t>31</w:t>
          </w:r>
          <w:r>
            <w:fldChar w:fldCharType="end"/>
          </w:r>
          <w:r>
            <w:fldChar w:fldCharType="end"/>
          </w:r>
        </w:p>
        <w:p w14:paraId="47A5B9EA">
          <w:pPr>
            <w:pStyle w:val="9"/>
            <w:tabs>
              <w:tab w:val="right" w:leader="dot" w:pos="8306"/>
            </w:tabs>
          </w:pPr>
          <w:r>
            <w:fldChar w:fldCharType="begin"/>
          </w:r>
          <w:r>
            <w:instrText xml:space="preserve"> HYPERLINK \l "_Toc26554" </w:instrText>
          </w:r>
          <w:r>
            <w:fldChar w:fldCharType="separate"/>
          </w:r>
          <w:r>
            <w:rPr>
              <w:rFonts w:ascii="微软雅黑" w:hAnsi="微软雅黑" w:eastAsia="微软雅黑" w:cs="微软雅黑"/>
              <w:szCs w:val="20"/>
              <w14:ligatures w14:val="standardContextual"/>
            </w:rPr>
            <w:t xml:space="preserve">6.3.2. </w:t>
          </w:r>
          <w:r>
            <w:rPr>
              <w:rFonts w:hint="eastAsia" w:ascii="微软雅黑" w:hAnsi="微软雅黑" w:eastAsia="微软雅黑" w:cs="微软雅黑"/>
              <w:szCs w:val="20"/>
              <w14:ligatures w14:val="standardContextual"/>
            </w:rPr>
            <w:t>访问控制（RBAC）</w:t>
          </w:r>
          <w:r>
            <w:tab/>
          </w:r>
          <w:r>
            <w:fldChar w:fldCharType="begin"/>
          </w:r>
          <w:r>
            <w:instrText xml:space="preserve"> PAGEREF _Toc26554 \h </w:instrText>
          </w:r>
          <w:r>
            <w:fldChar w:fldCharType="separate"/>
          </w:r>
          <w:r>
            <w:t>32</w:t>
          </w:r>
          <w:r>
            <w:fldChar w:fldCharType="end"/>
          </w:r>
          <w:r>
            <w:fldChar w:fldCharType="end"/>
          </w:r>
        </w:p>
        <w:p w14:paraId="71B007A5">
          <w:pPr>
            <w:pStyle w:val="9"/>
            <w:tabs>
              <w:tab w:val="right" w:leader="dot" w:pos="8306"/>
            </w:tabs>
          </w:pPr>
          <w:r>
            <w:fldChar w:fldCharType="begin"/>
          </w:r>
          <w:r>
            <w:instrText xml:space="preserve"> HYPERLINK \l "_Toc10303" </w:instrText>
          </w:r>
          <w:r>
            <w:fldChar w:fldCharType="separate"/>
          </w:r>
          <w:r>
            <w:rPr>
              <w:rFonts w:hint="eastAsia" w:ascii="微软雅黑" w:hAnsi="微软雅黑" w:eastAsia="微软雅黑" w:cs="微软雅黑"/>
              <w:szCs w:val="20"/>
              <w14:ligatures w14:val="standardContextual"/>
            </w:rPr>
            <w:t>6.3.3 合规性要求（中国大陆、香港、澳门）</w:t>
          </w:r>
          <w:r>
            <w:tab/>
          </w:r>
          <w:r>
            <w:fldChar w:fldCharType="begin"/>
          </w:r>
          <w:r>
            <w:instrText xml:space="preserve"> PAGEREF _Toc10303 \h </w:instrText>
          </w:r>
          <w:r>
            <w:fldChar w:fldCharType="separate"/>
          </w:r>
          <w:r>
            <w:t>32</w:t>
          </w:r>
          <w:r>
            <w:fldChar w:fldCharType="end"/>
          </w:r>
          <w:r>
            <w:fldChar w:fldCharType="end"/>
          </w:r>
        </w:p>
        <w:p w14:paraId="104C4304">
          <w:pPr>
            <w:pStyle w:val="9"/>
            <w:tabs>
              <w:tab w:val="right" w:leader="dot" w:pos="8306"/>
            </w:tabs>
          </w:pPr>
          <w:r>
            <w:fldChar w:fldCharType="begin"/>
          </w:r>
          <w:r>
            <w:instrText xml:space="preserve"> HYPERLINK \l "_Toc15616" </w:instrText>
          </w:r>
          <w:r>
            <w:fldChar w:fldCharType="separate"/>
          </w:r>
          <w:r>
            <w:rPr>
              <w:rFonts w:ascii="微软雅黑" w:hAnsi="微软雅黑" w:eastAsia="微软雅黑" w:cs="微软雅黑"/>
              <w:szCs w:val="20"/>
              <w14:ligatures w14:val="standardContextual"/>
            </w:rPr>
            <w:t xml:space="preserve">6.3.3. </w:t>
          </w:r>
          <w:r>
            <w:rPr>
              <w:rFonts w:hint="eastAsia" w:ascii="微软雅黑" w:hAnsi="微软雅黑" w:eastAsia="微软雅黑" w:cs="微软雅黑"/>
              <w:szCs w:val="20"/>
              <w14:ligatures w14:val="standardContextual"/>
            </w:rPr>
            <w:t>单点登录集成（OAuth + OIDC）</w:t>
          </w:r>
          <w:r>
            <w:tab/>
          </w:r>
          <w:r>
            <w:fldChar w:fldCharType="begin"/>
          </w:r>
          <w:r>
            <w:instrText xml:space="preserve"> PAGEREF _Toc15616 \h </w:instrText>
          </w:r>
          <w:r>
            <w:fldChar w:fldCharType="separate"/>
          </w:r>
          <w:r>
            <w:t>32</w:t>
          </w:r>
          <w:r>
            <w:fldChar w:fldCharType="end"/>
          </w:r>
          <w:r>
            <w:fldChar w:fldCharType="end"/>
          </w:r>
        </w:p>
        <w:p w14:paraId="61044C9B">
          <w:pPr>
            <w:pStyle w:val="16"/>
            <w:tabs>
              <w:tab w:val="right" w:leader="dot" w:pos="8306"/>
            </w:tabs>
          </w:pPr>
          <w:r>
            <w:fldChar w:fldCharType="begin"/>
          </w:r>
          <w:r>
            <w:instrText xml:space="preserve"> HYPERLINK \l "_Toc4605" </w:instrText>
          </w:r>
          <w:r>
            <w:fldChar w:fldCharType="separate"/>
          </w:r>
          <w:r>
            <w:rPr>
              <w:rFonts w:ascii="微软雅黑" w:hAnsi="微软雅黑" w:eastAsia="微软雅黑" w:cs="微软雅黑"/>
              <w:szCs w:val="20"/>
              <w14:ligatures w14:val="standardContextual"/>
            </w:rPr>
            <w:t xml:space="preserve">6.4. </w:t>
          </w:r>
          <w:r>
            <w:rPr>
              <w:rFonts w:hint="eastAsia" w:ascii="微软雅黑" w:hAnsi="微软雅黑" w:eastAsia="微软雅黑" w:cs="微软雅黑"/>
              <w:szCs w:val="20"/>
              <w14:ligatures w14:val="standardContextual"/>
            </w:rPr>
            <w:t>可扩展性需求</w:t>
          </w:r>
          <w:r>
            <w:tab/>
          </w:r>
          <w:r>
            <w:fldChar w:fldCharType="begin"/>
          </w:r>
          <w:r>
            <w:instrText xml:space="preserve"> PAGEREF _Toc4605 \h </w:instrText>
          </w:r>
          <w:r>
            <w:fldChar w:fldCharType="separate"/>
          </w:r>
          <w:r>
            <w:t>32</w:t>
          </w:r>
          <w:r>
            <w:fldChar w:fldCharType="end"/>
          </w:r>
          <w:r>
            <w:fldChar w:fldCharType="end"/>
          </w:r>
        </w:p>
        <w:p w14:paraId="6711874D">
          <w:pPr>
            <w:pStyle w:val="16"/>
            <w:tabs>
              <w:tab w:val="right" w:leader="dot" w:pos="8306"/>
            </w:tabs>
          </w:pPr>
          <w:r>
            <w:fldChar w:fldCharType="begin"/>
          </w:r>
          <w:r>
            <w:instrText xml:space="preserve"> HYPERLINK \l "_Toc22197" </w:instrText>
          </w:r>
          <w:r>
            <w:fldChar w:fldCharType="separate"/>
          </w:r>
          <w:r>
            <w:rPr>
              <w:rFonts w:ascii="微软雅黑" w:hAnsi="微软雅黑" w:eastAsia="微软雅黑" w:cs="微软雅黑"/>
              <w:szCs w:val="20"/>
              <w14:ligatures w14:val="standardContextual"/>
            </w:rPr>
            <w:t xml:space="preserve">6.5. </w:t>
          </w:r>
          <w:r>
            <w:rPr>
              <w:rFonts w:hint="eastAsia" w:ascii="微软雅黑" w:hAnsi="微软雅黑" w:eastAsia="微软雅黑" w:cs="微软雅黑"/>
              <w:szCs w:val="20"/>
              <w14:ligatures w14:val="standardContextual"/>
            </w:rPr>
            <w:t>可靠性需求</w:t>
          </w:r>
          <w:r>
            <w:tab/>
          </w:r>
          <w:r>
            <w:fldChar w:fldCharType="begin"/>
          </w:r>
          <w:r>
            <w:instrText xml:space="preserve"> PAGEREF _Toc22197 \h </w:instrText>
          </w:r>
          <w:r>
            <w:fldChar w:fldCharType="separate"/>
          </w:r>
          <w:r>
            <w:t>33</w:t>
          </w:r>
          <w:r>
            <w:fldChar w:fldCharType="end"/>
          </w:r>
          <w:r>
            <w:fldChar w:fldCharType="end"/>
          </w:r>
        </w:p>
        <w:p w14:paraId="0E97A4C2">
          <w:pPr>
            <w:pStyle w:val="16"/>
            <w:tabs>
              <w:tab w:val="right" w:leader="dot" w:pos="8306"/>
            </w:tabs>
          </w:pPr>
          <w:r>
            <w:fldChar w:fldCharType="begin"/>
          </w:r>
          <w:r>
            <w:instrText xml:space="preserve"> HYPERLINK \l "_Toc1332" </w:instrText>
          </w:r>
          <w:r>
            <w:fldChar w:fldCharType="separate"/>
          </w:r>
          <w:r>
            <w:rPr>
              <w:rFonts w:ascii="微软雅黑" w:hAnsi="微软雅黑" w:eastAsia="微软雅黑" w:cs="微软雅黑"/>
              <w:szCs w:val="20"/>
              <w14:ligatures w14:val="standardContextual"/>
            </w:rPr>
            <w:t xml:space="preserve">6.6. </w:t>
          </w:r>
          <w:r>
            <w:rPr>
              <w:rFonts w:hint="eastAsia" w:ascii="微软雅黑" w:hAnsi="微软雅黑" w:eastAsia="微软雅黑" w:cs="微软雅黑"/>
              <w:szCs w:val="20"/>
              <w14:ligatures w14:val="standardContextual"/>
            </w:rPr>
            <w:t>数据质量需求</w:t>
          </w:r>
          <w:r>
            <w:tab/>
          </w:r>
          <w:r>
            <w:fldChar w:fldCharType="begin"/>
          </w:r>
          <w:r>
            <w:instrText xml:space="preserve"> PAGEREF _Toc1332 \h </w:instrText>
          </w:r>
          <w:r>
            <w:fldChar w:fldCharType="separate"/>
          </w:r>
          <w:r>
            <w:t>33</w:t>
          </w:r>
          <w:r>
            <w:fldChar w:fldCharType="end"/>
          </w:r>
          <w:r>
            <w:fldChar w:fldCharType="end"/>
          </w:r>
        </w:p>
        <w:p w14:paraId="3BE2FB6E">
          <w:pPr>
            <w:pStyle w:val="9"/>
            <w:tabs>
              <w:tab w:val="right" w:leader="dot" w:pos="8306"/>
            </w:tabs>
          </w:pPr>
          <w:r>
            <w:fldChar w:fldCharType="begin"/>
          </w:r>
          <w:r>
            <w:instrText xml:space="preserve"> HYPERLINK \l "_Toc27831" </w:instrText>
          </w:r>
          <w:r>
            <w:fldChar w:fldCharType="separate"/>
          </w:r>
          <w:r>
            <w:rPr>
              <w:rFonts w:ascii="微软雅黑" w:hAnsi="微软雅黑" w:eastAsia="微软雅黑" w:cs="微软雅黑"/>
              <w:szCs w:val="20"/>
              <w14:ligatures w14:val="standardContextual"/>
            </w:rPr>
            <w:t xml:space="preserve">6.6.1. </w:t>
          </w:r>
          <w:r>
            <w:rPr>
              <w:rFonts w:hint="eastAsia" w:ascii="微软雅黑" w:hAnsi="微软雅黑" w:eastAsia="微软雅黑" w:cs="微软雅黑"/>
              <w:szCs w:val="20"/>
              <w14:ligatures w14:val="standardContextual"/>
            </w:rPr>
            <w:t>OneID匹配准确率（≥80%）</w:t>
          </w:r>
          <w:r>
            <w:tab/>
          </w:r>
          <w:r>
            <w:fldChar w:fldCharType="begin"/>
          </w:r>
          <w:r>
            <w:instrText xml:space="preserve"> PAGEREF _Toc27831 \h </w:instrText>
          </w:r>
          <w:r>
            <w:fldChar w:fldCharType="separate"/>
          </w:r>
          <w:r>
            <w:t>33</w:t>
          </w:r>
          <w:r>
            <w:fldChar w:fldCharType="end"/>
          </w:r>
          <w:r>
            <w:fldChar w:fldCharType="end"/>
          </w:r>
        </w:p>
        <w:p w14:paraId="7684658C">
          <w:pPr>
            <w:pStyle w:val="9"/>
            <w:tabs>
              <w:tab w:val="right" w:leader="dot" w:pos="8306"/>
            </w:tabs>
          </w:pPr>
          <w:r>
            <w:fldChar w:fldCharType="begin"/>
          </w:r>
          <w:r>
            <w:instrText xml:space="preserve"> HYPERLINK \l "_Toc25182" </w:instrText>
          </w:r>
          <w:r>
            <w:fldChar w:fldCharType="separate"/>
          </w:r>
          <w:r>
            <w:rPr>
              <w:rFonts w:ascii="微软雅黑" w:hAnsi="微软雅黑" w:eastAsia="微软雅黑" w:cs="微软雅黑"/>
              <w:szCs w:val="20"/>
              <w14:ligatures w14:val="standardContextual"/>
            </w:rPr>
            <w:t xml:space="preserve">6.6.2. </w:t>
          </w:r>
          <w:r>
            <w:rPr>
              <w:rFonts w:hint="eastAsia" w:ascii="微软雅黑" w:hAnsi="微软雅黑" w:eastAsia="微软雅黑" w:cs="微软雅黑"/>
              <w:szCs w:val="20"/>
              <w14:ligatures w14:val="standardContextual"/>
            </w:rPr>
            <w:t>数据问题自动检测覆盖率（≥90%）</w:t>
          </w:r>
          <w:r>
            <w:tab/>
          </w:r>
          <w:r>
            <w:fldChar w:fldCharType="begin"/>
          </w:r>
          <w:r>
            <w:instrText xml:space="preserve"> PAGEREF _Toc25182 \h </w:instrText>
          </w:r>
          <w:r>
            <w:fldChar w:fldCharType="separate"/>
          </w:r>
          <w:r>
            <w:t>33</w:t>
          </w:r>
          <w:r>
            <w:fldChar w:fldCharType="end"/>
          </w:r>
          <w:r>
            <w:fldChar w:fldCharType="end"/>
          </w:r>
        </w:p>
        <w:p w14:paraId="3CE28F9C">
          <w:pPr>
            <w:pStyle w:val="13"/>
            <w:tabs>
              <w:tab w:val="right" w:leader="dot" w:pos="8306"/>
            </w:tabs>
          </w:pPr>
          <w:r>
            <w:fldChar w:fldCharType="begin"/>
          </w:r>
          <w:r>
            <w:instrText xml:space="preserve"> HYPERLINK \l "_Toc11588" </w:instrText>
          </w:r>
          <w:r>
            <w:fldChar w:fldCharType="separate"/>
          </w:r>
          <w:r>
            <w:rPr>
              <w:rFonts w:ascii="微软雅黑" w:hAnsi="微软雅黑" w:eastAsia="微软雅黑" w:cs="微软雅黑"/>
              <w:szCs w:val="20"/>
              <w14:ligatures w14:val="standardContextual"/>
            </w:rPr>
            <w:t xml:space="preserve">7. </w:t>
          </w:r>
          <w:r>
            <w:rPr>
              <w:rFonts w:hint="eastAsia" w:ascii="微软雅黑" w:hAnsi="微软雅黑" w:eastAsia="微软雅黑" w:cs="微软雅黑"/>
              <w:szCs w:val="20"/>
              <w14:ligatures w14:val="standardContextual"/>
            </w:rPr>
            <w:t>其他需求</w:t>
          </w:r>
          <w:r>
            <w:tab/>
          </w:r>
          <w:r>
            <w:fldChar w:fldCharType="begin"/>
          </w:r>
          <w:r>
            <w:instrText xml:space="preserve"> PAGEREF _Toc11588 \h </w:instrText>
          </w:r>
          <w:r>
            <w:fldChar w:fldCharType="separate"/>
          </w:r>
          <w:r>
            <w:t>33</w:t>
          </w:r>
          <w:r>
            <w:fldChar w:fldCharType="end"/>
          </w:r>
          <w:r>
            <w:fldChar w:fldCharType="end"/>
          </w:r>
        </w:p>
        <w:p w14:paraId="19B950FC">
          <w:pPr>
            <w:pStyle w:val="16"/>
            <w:tabs>
              <w:tab w:val="right" w:leader="dot" w:pos="8306"/>
            </w:tabs>
          </w:pPr>
          <w:r>
            <w:fldChar w:fldCharType="begin"/>
          </w:r>
          <w:r>
            <w:instrText xml:space="preserve"> HYPERLINK \l "_Toc30640" </w:instrText>
          </w:r>
          <w:r>
            <w:fldChar w:fldCharType="separate"/>
          </w:r>
          <w:r>
            <w:rPr>
              <w:rFonts w:ascii="微软雅黑" w:hAnsi="微软雅黑" w:eastAsia="微软雅黑" w:cs="微软雅黑"/>
              <w:szCs w:val="20"/>
              <w14:ligatures w14:val="standardContextual"/>
            </w:rPr>
            <w:t xml:space="preserve">7.1. </w:t>
          </w:r>
          <w:r>
            <w:rPr>
              <w:rFonts w:hint="eastAsia" w:ascii="微软雅黑" w:hAnsi="微软雅黑" w:eastAsia="微软雅黑" w:cs="微软雅黑"/>
              <w:szCs w:val="20"/>
              <w14:ligatures w14:val="standardContextual"/>
            </w:rPr>
            <w:t>部署需求（云环境、网络等）</w:t>
          </w:r>
          <w:r>
            <w:tab/>
          </w:r>
          <w:r>
            <w:fldChar w:fldCharType="begin"/>
          </w:r>
          <w:r>
            <w:instrText xml:space="preserve"> PAGEREF _Toc30640 \h </w:instrText>
          </w:r>
          <w:r>
            <w:fldChar w:fldCharType="separate"/>
          </w:r>
          <w:r>
            <w:t>33</w:t>
          </w:r>
          <w:r>
            <w:fldChar w:fldCharType="end"/>
          </w:r>
          <w:r>
            <w:fldChar w:fldCharType="end"/>
          </w:r>
        </w:p>
        <w:p w14:paraId="5E0EC1C7">
          <w:pPr>
            <w:pStyle w:val="16"/>
            <w:tabs>
              <w:tab w:val="right" w:leader="dot" w:pos="8306"/>
            </w:tabs>
          </w:pPr>
          <w:r>
            <w:fldChar w:fldCharType="begin"/>
          </w:r>
          <w:r>
            <w:instrText xml:space="preserve"> HYPERLINK \l "_Toc19206" </w:instrText>
          </w:r>
          <w:r>
            <w:fldChar w:fldCharType="separate"/>
          </w:r>
          <w:r>
            <w:rPr>
              <w:rFonts w:ascii="微软雅黑" w:hAnsi="微软雅黑" w:eastAsia="微软雅黑" w:cs="微软雅黑"/>
              <w:szCs w:val="20"/>
              <w14:ligatures w14:val="standardContextual"/>
            </w:rPr>
            <w:t xml:space="preserve">7.2. </w:t>
          </w:r>
          <w:r>
            <w:rPr>
              <w:rFonts w:hint="eastAsia" w:ascii="微软雅黑" w:hAnsi="微软雅黑" w:eastAsia="微软雅黑" w:cs="微软雅黑"/>
              <w:szCs w:val="20"/>
              <w14:ligatures w14:val="standardContextual"/>
            </w:rPr>
            <w:t>文档需求（需交付的用户手册、管理手册等）</w:t>
          </w:r>
          <w:r>
            <w:tab/>
          </w:r>
          <w:r>
            <w:fldChar w:fldCharType="begin"/>
          </w:r>
          <w:r>
            <w:instrText xml:space="preserve"> PAGEREF _Toc19206 \h </w:instrText>
          </w:r>
          <w:r>
            <w:fldChar w:fldCharType="separate"/>
          </w:r>
          <w:r>
            <w:t>33</w:t>
          </w:r>
          <w:r>
            <w:fldChar w:fldCharType="end"/>
          </w:r>
          <w:r>
            <w:fldChar w:fldCharType="end"/>
          </w:r>
        </w:p>
        <w:p w14:paraId="2CD26A76">
          <w:pPr>
            <w:pStyle w:val="13"/>
            <w:tabs>
              <w:tab w:val="right" w:leader="dot" w:pos="8306"/>
            </w:tabs>
          </w:pPr>
          <w:r>
            <w:fldChar w:fldCharType="begin"/>
          </w:r>
          <w:r>
            <w:instrText xml:space="preserve"> HYPERLINK \l "_Toc23906" </w:instrText>
          </w:r>
          <w:r>
            <w:fldChar w:fldCharType="separate"/>
          </w:r>
          <w:r>
            <w:rPr>
              <w:rFonts w:ascii="微软雅黑" w:hAnsi="微软雅黑" w:eastAsia="微软雅黑" w:cs="微软雅黑"/>
              <w:szCs w:val="20"/>
              <w14:ligatures w14:val="standardContextual"/>
            </w:rPr>
            <w:t xml:space="preserve">8. </w:t>
          </w:r>
          <w:r>
            <w:rPr>
              <w:rFonts w:hint="eastAsia" w:ascii="微软雅黑" w:hAnsi="微软雅黑" w:eastAsia="微软雅黑" w:cs="微软雅黑"/>
              <w:szCs w:val="20"/>
              <w14:ligatures w14:val="standardContextual"/>
            </w:rPr>
            <w:t>验收标准与成功指标</w:t>
          </w:r>
          <w:r>
            <w:tab/>
          </w:r>
          <w:r>
            <w:fldChar w:fldCharType="begin"/>
          </w:r>
          <w:r>
            <w:instrText xml:space="preserve"> PAGEREF _Toc23906 \h </w:instrText>
          </w:r>
          <w:r>
            <w:fldChar w:fldCharType="separate"/>
          </w:r>
          <w:r>
            <w:t>35</w:t>
          </w:r>
          <w:r>
            <w:fldChar w:fldCharType="end"/>
          </w:r>
          <w:r>
            <w:fldChar w:fldCharType="end"/>
          </w:r>
        </w:p>
        <w:p w14:paraId="2FEBC8C7">
          <w:pPr>
            <w:pStyle w:val="16"/>
            <w:tabs>
              <w:tab w:val="right" w:leader="dot" w:pos="8306"/>
            </w:tabs>
          </w:pPr>
          <w:r>
            <w:fldChar w:fldCharType="begin"/>
          </w:r>
          <w:r>
            <w:instrText xml:space="preserve"> HYPERLINK \l "_Toc21667" </w:instrText>
          </w:r>
          <w:r>
            <w:fldChar w:fldCharType="separate"/>
          </w:r>
          <w:r>
            <w:rPr>
              <w:rFonts w:ascii="微软雅黑" w:hAnsi="微软雅黑" w:eastAsia="微软雅黑" w:cs="微软雅黑"/>
              <w:szCs w:val="20"/>
              <w14:ligatures w14:val="standardContextual"/>
            </w:rPr>
            <w:t xml:space="preserve">8.1. </w:t>
          </w:r>
          <w:r>
            <w:rPr>
              <w:rFonts w:hint="eastAsia" w:ascii="微软雅黑" w:hAnsi="微软雅黑" w:eastAsia="微软雅黑" w:cs="微软雅黑"/>
              <w:szCs w:val="20"/>
              <w14:ligatures w14:val="standardContextual"/>
            </w:rPr>
            <w:t>功能验收清单</w:t>
          </w:r>
          <w:r>
            <w:tab/>
          </w:r>
          <w:r>
            <w:fldChar w:fldCharType="begin"/>
          </w:r>
          <w:r>
            <w:instrText xml:space="preserve"> PAGEREF _Toc21667 \h </w:instrText>
          </w:r>
          <w:r>
            <w:fldChar w:fldCharType="separate"/>
          </w:r>
          <w:r>
            <w:t>35</w:t>
          </w:r>
          <w:r>
            <w:fldChar w:fldCharType="end"/>
          </w:r>
          <w:r>
            <w:fldChar w:fldCharType="end"/>
          </w:r>
        </w:p>
        <w:p w14:paraId="6FE28CF2">
          <w:pPr>
            <w:pStyle w:val="16"/>
            <w:tabs>
              <w:tab w:val="right" w:leader="dot" w:pos="8306"/>
            </w:tabs>
          </w:pPr>
          <w:r>
            <w:fldChar w:fldCharType="begin"/>
          </w:r>
          <w:r>
            <w:instrText xml:space="preserve"> HYPERLINK \l "_Toc10640" </w:instrText>
          </w:r>
          <w:r>
            <w:fldChar w:fldCharType="separate"/>
          </w:r>
          <w:r>
            <w:rPr>
              <w:rFonts w:ascii="微软雅黑" w:hAnsi="微软雅黑" w:eastAsia="微软雅黑" w:cs="微软雅黑"/>
              <w:szCs w:val="20"/>
              <w14:ligatures w14:val="standardContextual"/>
            </w:rPr>
            <w:t xml:space="preserve">8.2. </w:t>
          </w:r>
          <w:r>
            <w:rPr>
              <w:rFonts w:hint="eastAsia" w:ascii="微软雅黑" w:hAnsi="微软雅黑" w:eastAsia="微软雅黑" w:cs="微软雅黑"/>
              <w:szCs w:val="20"/>
              <w14:ligatures w14:val="standardContextual"/>
            </w:rPr>
            <w:t>技术验收清单</w:t>
          </w:r>
          <w:r>
            <w:tab/>
          </w:r>
          <w:r>
            <w:fldChar w:fldCharType="begin"/>
          </w:r>
          <w:r>
            <w:instrText xml:space="preserve"> PAGEREF _Toc10640 \h </w:instrText>
          </w:r>
          <w:r>
            <w:fldChar w:fldCharType="separate"/>
          </w:r>
          <w:r>
            <w:t>35</w:t>
          </w:r>
          <w:r>
            <w:fldChar w:fldCharType="end"/>
          </w:r>
          <w:r>
            <w:fldChar w:fldCharType="end"/>
          </w:r>
        </w:p>
        <w:p w14:paraId="6231CE8D">
          <w:r>
            <w:fldChar w:fldCharType="end"/>
          </w:r>
        </w:p>
      </w:sdtContent>
    </w:sdt>
    <w:p w14:paraId="26CDFA7D">
      <w:pPr>
        <w:pStyle w:val="27"/>
        <w:numPr>
          <w:ilvl w:val="0"/>
          <w:numId w:val="4"/>
        </w:numPr>
        <w:snapToGrid w:val="0"/>
        <w:outlineLvl w:val="0"/>
        <w:rPr>
          <w:rFonts w:hint="eastAsia" w:ascii="微软雅黑" w:hAnsi="微软雅黑" w:eastAsia="微软雅黑" w:cs="微软雅黑"/>
        </w:rPr>
      </w:pPr>
      <w:bookmarkStart w:id="0" w:name="_Toc32502"/>
      <w:bookmarkStart w:id="1" w:name="_Toc21815"/>
      <w:bookmarkStart w:id="2" w:name="_Toc26138"/>
      <w:r>
        <w:rPr>
          <w:rFonts w:hint="eastAsia" w:ascii="微软雅黑" w:hAnsi="微软雅黑" w:eastAsia="微软雅黑" w:cs="微软雅黑"/>
        </w:rPr>
        <w:t>引言</w:t>
      </w:r>
      <w:bookmarkEnd w:id="0"/>
      <w:bookmarkEnd w:id="1"/>
      <w:bookmarkEnd w:id="2"/>
    </w:p>
    <w:p w14:paraId="26CDFA7E">
      <w:pPr>
        <w:pStyle w:val="27"/>
        <w:snapToGrid w:val="0"/>
        <w:ind w:left="0"/>
        <w:rPr>
          <w:rFonts w:hint="eastAsia" w:ascii="微软雅黑" w:hAnsi="微软雅黑" w:eastAsia="微软雅黑" w:cs="微软雅黑"/>
        </w:rPr>
      </w:pPr>
    </w:p>
    <w:p w14:paraId="26CDFA7F">
      <w:pPr>
        <w:pStyle w:val="27"/>
        <w:numPr>
          <w:ilvl w:val="1"/>
          <w:numId w:val="4"/>
        </w:numPr>
        <w:snapToGrid w:val="0"/>
        <w:outlineLvl w:val="1"/>
        <w:rPr>
          <w:rFonts w:hint="eastAsia" w:ascii="微软雅黑" w:hAnsi="微软雅黑" w:eastAsia="微软雅黑" w:cs="微软雅黑"/>
        </w:rPr>
      </w:pPr>
      <w:bookmarkStart w:id="3" w:name="_Toc176"/>
      <w:bookmarkStart w:id="4" w:name="_Toc28269"/>
      <w:bookmarkStart w:id="5" w:name="_Toc30706"/>
      <w:r>
        <w:rPr>
          <w:rFonts w:hint="eastAsia" w:ascii="微软雅黑" w:hAnsi="微软雅黑" w:eastAsia="微软雅黑" w:cs="微软雅黑"/>
        </w:rPr>
        <w:t>编写目的</w:t>
      </w:r>
      <w:bookmarkEnd w:id="3"/>
      <w:bookmarkEnd w:id="4"/>
      <w:bookmarkEnd w:id="5"/>
    </w:p>
    <w:p w14:paraId="26CDFA80">
      <w:pPr>
        <w:pStyle w:val="27"/>
        <w:snapToGrid w:val="0"/>
        <w:ind w:left="567"/>
        <w:rPr>
          <w:rFonts w:hint="eastAsia" w:ascii="微软雅黑" w:hAnsi="微软雅黑" w:eastAsia="微软雅黑" w:cs="微软雅黑"/>
        </w:rPr>
      </w:pPr>
      <w:r>
        <w:rPr>
          <w:rFonts w:hint="eastAsia" w:ascii="微软雅黑" w:hAnsi="微软雅黑" w:eastAsia="微软雅黑" w:cs="微软雅黑"/>
        </w:rPr>
        <w:t>本文档旨在明确“</w:t>
      </w:r>
      <w:r>
        <w:rPr>
          <w:rFonts w:hint="eastAsia" w:ascii="微软雅黑" w:hAnsi="微软雅黑" w:eastAsia="微软雅黑" w:cs="微软雅黑"/>
          <w:lang w:eastAsia="zh-CN"/>
        </w:rPr>
        <w:t>CompanyX</w:t>
      </w:r>
      <w:r>
        <w:rPr>
          <w:rFonts w:hint="eastAsia" w:ascii="微软雅黑" w:hAnsi="微软雅黑" w:eastAsia="微软雅黑" w:cs="微软雅黑"/>
        </w:rPr>
        <w:t xml:space="preserve"> Motors Customer 360数据平台（Phase I）”（以下简称“C360”）的项目需求、实施范围、功能边界及验收标准，作为系统设计、开发、测试和项目验收的依据。</w:t>
      </w:r>
    </w:p>
    <w:p w14:paraId="26CDFA81">
      <w:pPr>
        <w:pStyle w:val="27"/>
        <w:snapToGrid w:val="0"/>
        <w:ind w:left="567"/>
        <w:rPr>
          <w:rFonts w:hint="eastAsia" w:ascii="微软雅黑" w:hAnsi="微软雅黑" w:eastAsia="微软雅黑" w:cs="微软雅黑"/>
        </w:rPr>
      </w:pPr>
    </w:p>
    <w:p w14:paraId="26CDFA82">
      <w:pPr>
        <w:pStyle w:val="27"/>
        <w:numPr>
          <w:ilvl w:val="1"/>
          <w:numId w:val="4"/>
        </w:numPr>
        <w:snapToGrid w:val="0"/>
        <w:outlineLvl w:val="1"/>
        <w:rPr>
          <w:rFonts w:hint="eastAsia" w:ascii="微软雅黑" w:hAnsi="微软雅黑" w:eastAsia="微软雅黑" w:cs="微软雅黑"/>
        </w:rPr>
      </w:pPr>
      <w:bookmarkStart w:id="6" w:name="_Toc24259"/>
      <w:bookmarkStart w:id="7" w:name="_Toc20133"/>
      <w:bookmarkStart w:id="8" w:name="_Toc18368"/>
      <w:r>
        <w:rPr>
          <w:rFonts w:hint="eastAsia" w:ascii="微软雅黑" w:hAnsi="微软雅黑" w:eastAsia="微软雅黑" w:cs="微软雅黑"/>
        </w:rPr>
        <w:t>项目背景</w:t>
      </w:r>
      <w:bookmarkEnd w:id="6"/>
      <w:bookmarkEnd w:id="7"/>
      <w:bookmarkEnd w:id="8"/>
    </w:p>
    <w:p w14:paraId="26CDFA83">
      <w:pPr>
        <w:pStyle w:val="27"/>
        <w:snapToGrid w:val="0"/>
        <w:ind w:left="567"/>
        <w:rPr>
          <w:rFonts w:hint="eastAsia" w:ascii="微软雅黑" w:hAnsi="微软雅黑" w:eastAsia="微软雅黑" w:cs="微软雅黑"/>
        </w:rPr>
      </w:pPr>
      <w:r>
        <w:rPr>
          <w:rFonts w:hint="eastAsia" w:ascii="微软雅黑" w:hAnsi="微软雅黑" w:eastAsia="微软雅黑" w:cs="微软雅黑"/>
          <w:lang w:eastAsia="zh-CN"/>
        </w:rPr>
        <w:t>CompanyX</w:t>
      </w:r>
      <w:r>
        <w:rPr>
          <w:rFonts w:hint="eastAsia" w:ascii="微软雅黑" w:hAnsi="微软雅黑" w:eastAsia="微软雅黑" w:cs="微软雅黑"/>
        </w:rPr>
        <w:t>与GI双方约定基于 GI 产品底座，为</w:t>
      </w:r>
      <w:r>
        <w:rPr>
          <w:rFonts w:hint="eastAsia" w:ascii="微软雅黑" w:hAnsi="微软雅黑" w:eastAsia="微软雅黑" w:cs="微软雅黑"/>
          <w:lang w:eastAsia="zh-CN"/>
        </w:rPr>
        <w:t>CompanyX</w:t>
      </w:r>
      <w:r>
        <w:rPr>
          <w:rFonts w:hint="eastAsia" w:ascii="微软雅黑" w:hAnsi="微软雅黑" w:eastAsia="微软雅黑" w:cs="微软雅黑"/>
        </w:rPr>
        <w:t>设计、开发、部署并交付 C360 数据平台，以解决多源顾客数据分散、识别不统一、档案视图不一致等问题，实现顾客数据整合与价值挖掘。当前项目已完成需求调研阶段，需通过本说明书固化调研成果。</w:t>
      </w:r>
    </w:p>
    <w:p w14:paraId="26CDFA84">
      <w:pPr>
        <w:pStyle w:val="27"/>
        <w:snapToGrid w:val="0"/>
        <w:ind w:left="567"/>
        <w:rPr>
          <w:rFonts w:hint="eastAsia" w:ascii="微软雅黑" w:hAnsi="微软雅黑" w:eastAsia="微软雅黑" w:cs="微软雅黑"/>
        </w:rPr>
      </w:pPr>
    </w:p>
    <w:p w14:paraId="26CDFA85">
      <w:pPr>
        <w:pStyle w:val="27"/>
        <w:numPr>
          <w:ilvl w:val="1"/>
          <w:numId w:val="4"/>
        </w:numPr>
        <w:snapToGrid w:val="0"/>
        <w:outlineLvl w:val="1"/>
        <w:rPr>
          <w:rFonts w:hint="eastAsia" w:ascii="微软雅黑" w:hAnsi="微软雅黑" w:eastAsia="微软雅黑" w:cs="微软雅黑"/>
        </w:rPr>
      </w:pPr>
      <w:bookmarkStart w:id="9" w:name="_Toc13634"/>
      <w:bookmarkStart w:id="10" w:name="_Toc6899"/>
      <w:bookmarkStart w:id="11" w:name="_Toc33"/>
      <w:r>
        <w:rPr>
          <w:rFonts w:hint="eastAsia" w:ascii="微软雅黑" w:hAnsi="微软雅黑" w:eastAsia="微软雅黑" w:cs="微软雅黑"/>
        </w:rPr>
        <w:t>文档范围</w:t>
      </w:r>
      <w:bookmarkEnd w:id="9"/>
      <w:bookmarkEnd w:id="10"/>
      <w:bookmarkEnd w:id="11"/>
    </w:p>
    <w:p w14:paraId="26CDFA86">
      <w:pPr>
        <w:pStyle w:val="27"/>
        <w:snapToGrid w:val="0"/>
        <w:ind w:left="567"/>
        <w:rPr>
          <w:rFonts w:hint="eastAsia" w:ascii="微软雅黑" w:hAnsi="微软雅黑" w:eastAsia="微软雅黑" w:cs="微软雅黑"/>
        </w:rPr>
      </w:pPr>
      <w:r>
        <w:rPr>
          <w:rFonts w:hint="eastAsia" w:ascii="微软雅黑" w:hAnsi="微软雅黑" w:eastAsia="微软雅黑" w:cs="微软雅黑"/>
        </w:rPr>
        <w:t>本说明书涵盖项目引言、总体描述、业务需求详述、系统功能需求、接口需求、非功能性需求、其他需求及验收标准八大模块。</w:t>
      </w:r>
    </w:p>
    <w:p w14:paraId="26CDFA87">
      <w:pPr>
        <w:pStyle w:val="27"/>
        <w:snapToGrid w:val="0"/>
        <w:ind w:left="567"/>
        <w:rPr>
          <w:rFonts w:hint="eastAsia" w:ascii="微软雅黑" w:hAnsi="微软雅黑" w:eastAsia="微软雅黑" w:cs="微软雅黑"/>
        </w:rPr>
      </w:pPr>
    </w:p>
    <w:p w14:paraId="26CDFA88">
      <w:pPr>
        <w:pStyle w:val="27"/>
        <w:numPr>
          <w:ilvl w:val="1"/>
          <w:numId w:val="4"/>
        </w:numPr>
        <w:snapToGrid w:val="0"/>
        <w:outlineLvl w:val="1"/>
        <w:rPr>
          <w:rFonts w:hint="eastAsia" w:ascii="微软雅黑" w:hAnsi="微软雅黑" w:eastAsia="微软雅黑" w:cs="微软雅黑"/>
        </w:rPr>
      </w:pPr>
      <w:bookmarkStart w:id="12" w:name="_Toc20264"/>
      <w:bookmarkStart w:id="13" w:name="_Toc8855"/>
      <w:bookmarkStart w:id="14" w:name="_Toc13365"/>
      <w:r>
        <w:rPr>
          <w:rFonts w:hint="eastAsia" w:ascii="微软雅黑" w:hAnsi="微软雅黑" w:eastAsia="微软雅黑" w:cs="微软雅黑"/>
        </w:rPr>
        <w:t>读者对象</w:t>
      </w:r>
      <w:bookmarkEnd w:id="12"/>
      <w:bookmarkEnd w:id="13"/>
      <w:bookmarkEnd w:id="14"/>
    </w:p>
    <w:p w14:paraId="26CDFA89">
      <w:pPr>
        <w:pStyle w:val="27"/>
        <w:snapToGrid w:val="0"/>
        <w:ind w:left="567"/>
        <w:rPr>
          <w:rFonts w:hint="eastAsia" w:ascii="微软雅黑" w:hAnsi="微软雅黑" w:eastAsia="微软雅黑" w:cs="微软雅黑"/>
        </w:rPr>
      </w:pPr>
      <w:r>
        <w:rPr>
          <w:rFonts w:hint="eastAsia" w:ascii="微软雅黑" w:hAnsi="微软雅黑" w:eastAsia="微软雅黑" w:cs="微软雅黑"/>
          <w:lang w:eastAsia="zh-CN"/>
        </w:rPr>
        <w:t>CompanyX</w:t>
      </w:r>
      <w:r>
        <w:rPr>
          <w:rFonts w:hint="eastAsia" w:ascii="微软雅黑" w:hAnsi="微软雅黑" w:eastAsia="微软雅黑" w:cs="微软雅黑"/>
        </w:rPr>
        <w:t xml:space="preserve"> 项目团队：Project Owner、IT Project Manager、BU Project Manager、IT Data &amp; Tech Lead、IT Data SME、Technical SME、BA &amp; Project Team Member、PMO</w:t>
      </w:r>
    </w:p>
    <w:p w14:paraId="26CDFA8A">
      <w:pPr>
        <w:pStyle w:val="27"/>
        <w:snapToGrid w:val="0"/>
        <w:ind w:left="567"/>
        <w:rPr>
          <w:rFonts w:hint="eastAsia" w:ascii="微软雅黑" w:hAnsi="微软雅黑" w:eastAsia="微软雅黑" w:cs="微软雅黑"/>
        </w:rPr>
      </w:pPr>
    </w:p>
    <w:p w14:paraId="26CDFA8B">
      <w:pPr>
        <w:pStyle w:val="27"/>
        <w:numPr>
          <w:ilvl w:val="1"/>
          <w:numId w:val="4"/>
        </w:numPr>
        <w:snapToGrid w:val="0"/>
        <w:outlineLvl w:val="1"/>
        <w:rPr>
          <w:rFonts w:hint="eastAsia" w:ascii="微软雅黑" w:hAnsi="微软雅黑" w:eastAsia="微软雅黑" w:cs="微软雅黑"/>
        </w:rPr>
      </w:pPr>
      <w:bookmarkStart w:id="15" w:name="_Toc11943"/>
      <w:bookmarkStart w:id="16" w:name="_Toc16786"/>
      <w:bookmarkStart w:id="17" w:name="_Toc22718"/>
      <w:r>
        <w:rPr>
          <w:rFonts w:hint="eastAsia" w:ascii="微软雅黑" w:hAnsi="微软雅黑" w:eastAsia="微软雅黑" w:cs="微软雅黑"/>
        </w:rPr>
        <w:t>参考文件</w:t>
      </w:r>
      <w:bookmarkEnd w:id="15"/>
      <w:bookmarkEnd w:id="16"/>
      <w:bookmarkEnd w:id="17"/>
    </w:p>
    <w:p w14:paraId="26CDFA8C">
      <w:pPr>
        <w:pStyle w:val="27"/>
        <w:snapToGrid w:val="0"/>
        <w:ind w:left="567"/>
        <w:rPr>
          <w:rFonts w:hint="eastAsia" w:ascii="微软雅黑" w:hAnsi="微软雅黑" w:eastAsia="微软雅黑" w:cs="微软雅黑"/>
        </w:rPr>
      </w:pPr>
      <w:r>
        <w:rPr>
          <w:rFonts w:hint="eastAsia" w:ascii="微软雅黑" w:hAnsi="微软雅黑" w:eastAsia="微软雅黑" w:cs="微软雅黑"/>
        </w:rPr>
        <w:t>RFP、SOW及附件、需求调研会议纪要及反馈、数据源调研发现。</w:t>
      </w:r>
    </w:p>
    <w:p w14:paraId="26CDFA8D">
      <w:r>
        <w:rPr>
          <w:rFonts w:hint="eastAsia"/>
        </w:rPr>
        <w:br w:type="page"/>
      </w:r>
    </w:p>
    <w:p w14:paraId="26CDFA8E">
      <w:pPr>
        <w:pStyle w:val="27"/>
        <w:numPr>
          <w:ilvl w:val="0"/>
          <w:numId w:val="4"/>
        </w:numPr>
        <w:snapToGrid w:val="0"/>
        <w:outlineLvl w:val="0"/>
        <w:rPr>
          <w:rFonts w:hint="eastAsia" w:ascii="微软雅黑" w:hAnsi="微软雅黑" w:eastAsia="微软雅黑" w:cs="微软雅黑"/>
        </w:rPr>
      </w:pPr>
      <w:bookmarkStart w:id="18" w:name="_Toc2564"/>
      <w:bookmarkStart w:id="19" w:name="_Toc21274"/>
      <w:bookmarkStart w:id="20" w:name="_Toc19270"/>
      <w:r>
        <w:rPr>
          <w:rFonts w:hint="eastAsia" w:ascii="微软雅黑" w:hAnsi="微软雅黑" w:eastAsia="微软雅黑" w:cs="微软雅黑"/>
        </w:rPr>
        <w:t>总体描述</w:t>
      </w:r>
      <w:bookmarkEnd w:id="18"/>
      <w:bookmarkEnd w:id="19"/>
      <w:bookmarkEnd w:id="20"/>
    </w:p>
    <w:p w14:paraId="26CDFA8F">
      <w:pPr>
        <w:pStyle w:val="27"/>
        <w:numPr>
          <w:ilvl w:val="1"/>
          <w:numId w:val="4"/>
        </w:numPr>
        <w:snapToGrid w:val="0"/>
        <w:outlineLvl w:val="1"/>
        <w:rPr>
          <w:rFonts w:hint="eastAsia" w:ascii="微软雅黑" w:hAnsi="微软雅黑" w:eastAsia="微软雅黑" w:cs="微软雅黑"/>
        </w:rPr>
      </w:pPr>
      <w:bookmarkStart w:id="21" w:name="_Toc3668"/>
      <w:bookmarkStart w:id="22" w:name="_Toc2612"/>
      <w:bookmarkStart w:id="23" w:name="_Toc15361"/>
      <w:r>
        <w:rPr>
          <w:rFonts w:hint="eastAsia" w:ascii="微软雅黑" w:hAnsi="微软雅黑" w:eastAsia="微软雅黑" w:cs="微软雅黑"/>
        </w:rPr>
        <w:t>项目愿景与核心业务目标</w:t>
      </w:r>
      <w:bookmarkEnd w:id="21"/>
      <w:bookmarkEnd w:id="22"/>
      <w:bookmarkEnd w:id="23"/>
    </w:p>
    <w:p w14:paraId="26CDFA90">
      <w:pPr>
        <w:pStyle w:val="27"/>
        <w:numPr>
          <w:ilvl w:val="2"/>
          <w:numId w:val="4"/>
        </w:numPr>
        <w:snapToGrid w:val="0"/>
        <w:outlineLvl w:val="2"/>
        <w:rPr>
          <w:rFonts w:hint="eastAsia" w:ascii="微软雅黑" w:hAnsi="微软雅黑" w:eastAsia="微软雅黑" w:cs="微软雅黑"/>
        </w:rPr>
      </w:pPr>
      <w:bookmarkStart w:id="24" w:name="_Toc28217"/>
      <w:r>
        <w:rPr>
          <w:rFonts w:hint="eastAsia" w:ascii="微软雅黑" w:hAnsi="微软雅黑" w:eastAsia="微软雅黑" w:cs="微软雅黑"/>
        </w:rPr>
        <w:t>项目愿景：</w:t>
      </w:r>
      <w:bookmarkEnd w:id="24"/>
    </w:p>
    <w:p w14:paraId="26CDFA91">
      <w:pPr>
        <w:pStyle w:val="27"/>
        <w:numPr>
          <w:ilvl w:val="0"/>
          <w:numId w:val="5"/>
        </w:numPr>
        <w:snapToGrid w:val="0"/>
        <w:rPr>
          <w:rFonts w:hint="eastAsia" w:ascii="微软雅黑" w:hAnsi="微软雅黑" w:eastAsia="微软雅黑" w:cs="微软雅黑"/>
        </w:rPr>
      </w:pPr>
      <w:r>
        <w:rPr>
          <w:rFonts w:hint="eastAsia" w:ascii="微软雅黑" w:hAnsi="微软雅黑" w:eastAsia="微软雅黑" w:cs="微软雅黑"/>
        </w:rPr>
        <w:t>构建以顾客为中心的统一数据平台，实现顾客数据全链路整合与可视化，赋能一线业务与后端管理，提升顾客服务效率与商业决策质量。</w:t>
      </w:r>
    </w:p>
    <w:p w14:paraId="26CDFA92">
      <w:pPr>
        <w:pStyle w:val="27"/>
        <w:numPr>
          <w:ilvl w:val="2"/>
          <w:numId w:val="4"/>
        </w:numPr>
        <w:snapToGrid w:val="0"/>
        <w:outlineLvl w:val="2"/>
        <w:rPr>
          <w:rFonts w:hint="eastAsia" w:ascii="微软雅黑" w:hAnsi="微软雅黑" w:eastAsia="微软雅黑" w:cs="微软雅黑"/>
        </w:rPr>
      </w:pPr>
      <w:bookmarkStart w:id="25" w:name="_Toc459"/>
      <w:r>
        <w:rPr>
          <w:rFonts w:hint="eastAsia" w:ascii="微软雅黑" w:hAnsi="微软雅黑" w:eastAsia="微软雅黑" w:cs="微软雅黑"/>
        </w:rPr>
        <w:t>产品定位共识：</w:t>
      </w:r>
      <w:bookmarkEnd w:id="25"/>
    </w:p>
    <w:p w14:paraId="26CDFA93">
      <w:pPr>
        <w:pStyle w:val="27"/>
        <w:numPr>
          <w:ilvl w:val="0"/>
          <w:numId w:val="6"/>
        </w:numPr>
        <w:snapToGrid w:val="0"/>
        <w:rPr>
          <w:rFonts w:hint="eastAsia" w:ascii="微软雅黑" w:hAnsi="微软雅黑" w:eastAsia="微软雅黑" w:cs="微软雅黑"/>
        </w:rPr>
      </w:pPr>
      <w:r>
        <w:rPr>
          <w:rFonts w:ascii="微软雅黑" w:hAnsi="微软雅黑" w:eastAsia="微软雅黑" w:cs="微软雅黑"/>
        </w:rPr>
        <w:t>数据整合枢纽：C360作为多源数据的蓄水池，整合多系统数据，</w:t>
      </w:r>
      <w:commentRangeStart w:id="0"/>
      <w:commentRangeStart w:id="1"/>
      <w:r>
        <w:rPr>
          <w:rFonts w:ascii="微软雅黑" w:hAnsi="微软雅黑" w:eastAsia="微软雅黑" w:cs="微软雅黑"/>
        </w:rPr>
        <w:t>不替代任何源系统的业务录入功能</w:t>
      </w:r>
      <w:commentRangeEnd w:id="0"/>
      <w:r>
        <w:rPr>
          <w:rStyle w:val="26"/>
          <w:rFonts w:ascii="微软雅黑" w:hAnsi="微软雅黑" w:eastAsia="微软雅黑" w:cs="微软雅黑"/>
          <w:szCs w:val="24"/>
        </w:rPr>
        <w:commentReference w:id="0"/>
      </w:r>
      <w:commentRangeEnd w:id="1"/>
      <w:r>
        <w:rPr>
          <w:rStyle w:val="26"/>
          <w:rFonts w:ascii="微软雅黑" w:hAnsi="微软雅黑" w:eastAsia="微软雅黑" w:cs="微软雅黑"/>
          <w:szCs w:val="24"/>
        </w:rPr>
        <w:commentReference w:id="1"/>
      </w:r>
      <w:r>
        <w:rPr>
          <w:rFonts w:ascii="微软雅黑" w:hAnsi="微软雅黑" w:eastAsia="微软雅黑" w:cs="微软雅黑"/>
        </w:rPr>
        <w:t>，也不对源系统内数据做更新或修改。C360专注于数据清洗、汇总与标准化，以及提供专业的意见，让顾客数据更具价值化，便于后续的快速提炼和分析；</w:t>
      </w:r>
    </w:p>
    <w:p w14:paraId="26CDFA94">
      <w:pPr>
        <w:pStyle w:val="27"/>
        <w:numPr>
          <w:ilvl w:val="0"/>
          <w:numId w:val="6"/>
        </w:numPr>
        <w:snapToGrid w:val="0"/>
        <w:rPr>
          <w:rFonts w:hint="eastAsia" w:ascii="微软雅黑" w:hAnsi="微软雅黑" w:eastAsia="微软雅黑" w:cs="微软雅黑"/>
        </w:rPr>
      </w:pPr>
      <w:r>
        <w:rPr>
          <w:rFonts w:ascii="微软雅黑" w:hAnsi="微软雅黑" w:eastAsia="微软雅黑" w:cs="微软雅黑"/>
        </w:rPr>
        <w:t>顾客</w:t>
      </w:r>
      <w:commentRangeStart w:id="2"/>
      <w:commentRangeStart w:id="3"/>
      <w:r>
        <w:rPr>
          <w:rFonts w:hint="eastAsia" w:ascii="微软雅黑" w:hAnsi="微软雅黑" w:eastAsia="微软雅黑" w:cs="微软雅黑"/>
        </w:rPr>
        <w:t>主数据</w:t>
      </w:r>
      <w:commentRangeEnd w:id="2"/>
      <w:r>
        <w:rPr>
          <w:rStyle w:val="26"/>
          <w:rFonts w:hint="eastAsia" w:ascii="微软雅黑" w:hAnsi="微软雅黑" w:eastAsia="微软雅黑" w:cs="微软雅黑"/>
          <w:szCs w:val="24"/>
        </w:rPr>
        <w:commentReference w:id="2"/>
      </w:r>
      <w:commentRangeEnd w:id="3"/>
      <w:r>
        <w:rPr>
          <w:rStyle w:val="26"/>
          <w:rFonts w:hint="eastAsia" w:ascii="微软雅黑" w:hAnsi="微软雅黑" w:eastAsia="微软雅黑" w:cs="微软雅黑"/>
          <w:szCs w:val="24"/>
        </w:rPr>
        <w:commentReference w:id="3"/>
      </w:r>
      <w:r>
        <w:rPr>
          <w:rFonts w:hint="eastAsia" w:ascii="微软雅黑" w:hAnsi="微软雅黑" w:eastAsia="微软雅黑" w:cs="微软雅黑"/>
        </w:rPr>
        <w:t xml:space="preserve">与标签中心：C360是 </w:t>
      </w:r>
      <w:r>
        <w:rPr>
          <w:rFonts w:hint="eastAsia" w:ascii="微软雅黑" w:hAnsi="微软雅黑" w:eastAsia="微软雅黑" w:cs="微软雅黑"/>
          <w:lang w:eastAsia="zh-CN"/>
        </w:rPr>
        <w:t>CompanyX</w:t>
      </w:r>
      <w:r>
        <w:rPr>
          <w:rFonts w:hint="eastAsia" w:ascii="微软雅黑" w:hAnsi="微软雅黑" w:eastAsia="微软雅黑" w:cs="微软雅黑"/>
        </w:rPr>
        <w:t xml:space="preserve"> Motors 统一的顾客主数据存储库和标签库，所有标签的创建、计算、管理均在 C360 完成，替代原有系统的分散标签体系；</w:t>
      </w:r>
    </w:p>
    <w:p w14:paraId="26CDFA95">
      <w:pPr>
        <w:pStyle w:val="27"/>
        <w:numPr>
          <w:ilvl w:val="0"/>
          <w:numId w:val="6"/>
        </w:numPr>
        <w:snapToGrid w:val="0"/>
        <w:rPr>
          <w:rFonts w:hint="eastAsia" w:ascii="微软雅黑" w:hAnsi="微软雅黑" w:eastAsia="微软雅黑" w:cs="微软雅黑"/>
        </w:rPr>
      </w:pPr>
      <w:r>
        <w:rPr>
          <w:rFonts w:ascii="微软雅黑" w:hAnsi="微软雅黑" w:eastAsia="微软雅黑" w:cs="微软雅黑"/>
        </w:rPr>
        <w:t>业务辅助工具：C360定位为业绩支撑工具，不干涉业务部门的核心流程，主要服务于</w:t>
      </w:r>
      <w:r>
        <w:rPr>
          <w:rFonts w:hint="eastAsia" w:ascii="微软雅黑" w:hAnsi="微软雅黑" w:eastAsia="微软雅黑" w:cs="微软雅黑"/>
        </w:rPr>
        <w:t>商机生成、</w:t>
      </w:r>
      <w:r>
        <w:rPr>
          <w:rFonts w:ascii="微软雅黑" w:hAnsi="微软雅黑" w:eastAsia="微软雅黑" w:cs="微软雅黑"/>
        </w:rPr>
        <w:t>基于数据的顾客运营</w:t>
      </w:r>
      <w:r>
        <w:rPr>
          <w:rFonts w:hint="eastAsia" w:ascii="微软雅黑" w:hAnsi="微软雅黑" w:eastAsia="微软雅黑" w:cs="微软雅黑"/>
        </w:rPr>
        <w:t>、</w:t>
      </w:r>
      <w:r>
        <w:rPr>
          <w:rFonts w:ascii="微软雅黑" w:hAnsi="微软雅黑" w:eastAsia="微软雅黑" w:cs="微软雅黑"/>
        </w:rPr>
        <w:t>未来数据分析洞察</w:t>
      </w:r>
      <w:r>
        <w:rPr>
          <w:rFonts w:hint="eastAsia" w:ascii="微软雅黑" w:hAnsi="微软雅黑" w:eastAsia="微软雅黑" w:cs="微软雅黑"/>
        </w:rPr>
        <w:t>需求</w:t>
      </w:r>
      <w:r>
        <w:rPr>
          <w:rFonts w:ascii="微软雅黑" w:hAnsi="微软雅黑" w:eastAsia="微软雅黑" w:cs="微软雅黑"/>
        </w:rPr>
        <w:t>，同时为一线人员提供决策辅助</w:t>
      </w:r>
      <w:commentRangeStart w:id="4"/>
      <w:commentRangeStart w:id="5"/>
      <w:r>
        <w:rPr>
          <w:rFonts w:ascii="微软雅黑" w:hAnsi="微软雅黑" w:eastAsia="微软雅黑" w:cs="微软雅黑"/>
        </w:rPr>
        <w:t>。</w:t>
      </w:r>
      <w:commentRangeEnd w:id="4"/>
      <w:r>
        <w:rPr>
          <w:rStyle w:val="26"/>
          <w:rFonts w:hint="eastAsia" w:ascii="微软雅黑" w:hAnsi="微软雅黑" w:eastAsia="微软雅黑" w:cs="微软雅黑"/>
          <w:szCs w:val="24"/>
        </w:rPr>
        <w:commentReference w:id="4"/>
      </w:r>
      <w:commentRangeEnd w:id="5"/>
      <w:r>
        <w:rPr>
          <w:rStyle w:val="26"/>
          <w:rFonts w:hint="eastAsia" w:ascii="微软雅黑" w:hAnsi="微软雅黑" w:eastAsia="微软雅黑" w:cs="微软雅黑"/>
          <w:szCs w:val="24"/>
        </w:rPr>
        <w:commentReference w:id="5"/>
      </w:r>
    </w:p>
    <w:p w14:paraId="26CDFA96">
      <w:pPr>
        <w:pStyle w:val="27"/>
        <w:numPr>
          <w:ilvl w:val="2"/>
          <w:numId w:val="4"/>
        </w:numPr>
        <w:snapToGrid w:val="0"/>
        <w:outlineLvl w:val="2"/>
        <w:rPr>
          <w:rFonts w:hint="eastAsia" w:ascii="微软雅黑" w:hAnsi="微软雅黑" w:eastAsia="微软雅黑" w:cs="微软雅黑"/>
        </w:rPr>
      </w:pPr>
      <w:bookmarkStart w:id="26" w:name="_Toc25108"/>
      <w:r>
        <w:rPr>
          <w:rFonts w:hint="eastAsia" w:ascii="微软雅黑" w:hAnsi="微软雅黑" w:eastAsia="微软雅黑" w:cs="微软雅黑"/>
        </w:rPr>
        <w:t>核心业务目标：</w:t>
      </w:r>
      <w:bookmarkEnd w:id="26"/>
    </w:p>
    <w:p w14:paraId="26CDFA97">
      <w:pPr>
        <w:pStyle w:val="27"/>
        <w:numPr>
          <w:ilvl w:val="0"/>
          <w:numId w:val="7"/>
        </w:numPr>
        <w:snapToGrid w:val="0"/>
        <w:ind w:left="1007" w:hanging="440"/>
        <w:rPr>
          <w:rFonts w:hint="eastAsia" w:ascii="微软雅黑" w:hAnsi="微软雅黑" w:eastAsia="微软雅黑" w:cs="微软雅黑"/>
        </w:rPr>
      </w:pPr>
      <w:r>
        <w:rPr>
          <w:rFonts w:hint="eastAsia" w:ascii="微软雅黑" w:hAnsi="微软雅黑" w:eastAsia="微软雅黑" w:cs="微软雅黑"/>
        </w:rPr>
        <w:t>顾客主数据标准化</w:t>
      </w:r>
    </w:p>
    <w:p w14:paraId="26CDFA98">
      <w:pPr>
        <w:pStyle w:val="27"/>
        <w:numPr>
          <w:ilvl w:val="1"/>
          <w:numId w:val="8"/>
        </w:numPr>
        <w:snapToGrid w:val="0"/>
        <w:rPr>
          <w:rFonts w:hint="eastAsia" w:ascii="微软雅黑" w:hAnsi="微软雅黑" w:eastAsia="微软雅黑" w:cs="微软雅黑"/>
        </w:rPr>
      </w:pPr>
      <w:r>
        <w:rPr>
          <w:rFonts w:hint="eastAsia" w:ascii="微软雅黑" w:hAnsi="微软雅黑" w:eastAsia="微软雅黑" w:cs="微软雅黑"/>
        </w:rPr>
        <w:t>构建顾客统一标识（OneID），通过规则匹配、算法融合、人工复核的分级方式，实现同一顾客多源记录的归并合并</w:t>
      </w:r>
    </w:p>
    <w:p w14:paraId="26CDFA99">
      <w:pPr>
        <w:pStyle w:val="27"/>
        <w:numPr>
          <w:ilvl w:val="1"/>
          <w:numId w:val="8"/>
        </w:numPr>
        <w:snapToGrid w:val="0"/>
        <w:rPr>
          <w:rFonts w:hint="eastAsia" w:ascii="微软雅黑" w:hAnsi="微软雅黑" w:eastAsia="微软雅黑" w:cs="微软雅黑"/>
        </w:rPr>
      </w:pPr>
      <w:r>
        <w:rPr>
          <w:rFonts w:hint="eastAsia" w:ascii="微软雅黑" w:hAnsi="微软雅黑" w:eastAsia="微软雅黑" w:cs="微软雅黑"/>
        </w:rPr>
        <w:t>制定跨源数据冲突解决标准流程，明确冲突判定、处理时效与责任主体，保障数据准确性与全流程可审计</w:t>
      </w:r>
    </w:p>
    <w:p w14:paraId="26CDFA9A">
      <w:pPr>
        <w:pStyle w:val="27"/>
        <w:numPr>
          <w:ilvl w:val="0"/>
          <w:numId w:val="7"/>
        </w:numPr>
        <w:snapToGrid w:val="0"/>
        <w:ind w:left="1007" w:hanging="440"/>
        <w:rPr>
          <w:rFonts w:hint="eastAsia" w:ascii="微软雅黑" w:hAnsi="微软雅黑" w:eastAsia="微软雅黑" w:cs="微软雅黑"/>
        </w:rPr>
      </w:pPr>
      <w:r>
        <w:rPr>
          <w:rFonts w:hint="eastAsia" w:ascii="微软雅黑" w:hAnsi="微软雅黑" w:eastAsia="微软雅黑" w:cs="微软雅黑"/>
        </w:rPr>
        <w:t>顾客数据底座建设</w:t>
      </w:r>
    </w:p>
    <w:p w14:paraId="26CDFA9B">
      <w:pPr>
        <w:pStyle w:val="27"/>
        <w:numPr>
          <w:ilvl w:val="1"/>
          <w:numId w:val="9"/>
        </w:numPr>
        <w:snapToGrid w:val="0"/>
        <w:rPr>
          <w:rFonts w:hint="eastAsia" w:ascii="微软雅黑" w:hAnsi="微软雅黑" w:eastAsia="微软雅黑" w:cs="微软雅黑"/>
        </w:rPr>
      </w:pPr>
      <w:commentRangeStart w:id="6"/>
      <w:commentRangeStart w:id="7"/>
      <w:r>
        <w:rPr>
          <w:rFonts w:hint="eastAsia" w:ascii="微软雅黑" w:hAnsi="微软雅黑" w:eastAsia="微软雅黑" w:cs="微软雅黑"/>
        </w:rPr>
        <w:t>梳理并规范顾客主数据字段、</w:t>
      </w:r>
      <w:r>
        <w:rPr>
          <w:rFonts w:ascii="微软雅黑" w:hAnsi="微软雅黑" w:eastAsia="微软雅黑" w:cs="微软雅黑"/>
        </w:rPr>
        <w:t>OneID</w:t>
      </w:r>
      <w:r>
        <w:rPr>
          <w:rFonts w:hint="eastAsia" w:ascii="微软雅黑" w:hAnsi="微软雅黑" w:eastAsia="微软雅黑" w:cs="微软雅黑"/>
        </w:rPr>
        <w:t>编码</w:t>
      </w:r>
      <w:r>
        <w:rPr>
          <w:rFonts w:ascii="微软雅黑" w:hAnsi="微软雅黑" w:eastAsia="微软雅黑" w:cs="微软雅黑"/>
        </w:rPr>
        <w:t>生成</w:t>
      </w:r>
      <w:r>
        <w:rPr>
          <w:rFonts w:hint="eastAsia" w:ascii="微软雅黑" w:hAnsi="微软雅黑" w:eastAsia="微软雅黑" w:cs="微软雅黑"/>
        </w:rPr>
        <w:t>规则与数据源口径，形成标准化主数据字典</w:t>
      </w:r>
      <w:commentRangeEnd w:id="6"/>
      <w:r>
        <w:rPr>
          <w:rStyle w:val="26"/>
          <w:rFonts w:hint="eastAsia" w:ascii="微软雅黑" w:hAnsi="微软雅黑" w:eastAsia="微软雅黑" w:cs="微软雅黑"/>
          <w:szCs w:val="24"/>
        </w:rPr>
        <w:commentReference w:id="6"/>
      </w:r>
      <w:commentRangeEnd w:id="7"/>
      <w:r>
        <w:rPr>
          <w:rStyle w:val="26"/>
          <w:rFonts w:hint="eastAsia" w:ascii="微软雅黑" w:hAnsi="微软雅黑" w:eastAsia="微软雅黑" w:cs="微软雅黑"/>
          <w:szCs w:val="24"/>
        </w:rPr>
        <w:commentReference w:id="7"/>
      </w:r>
    </w:p>
    <w:p w14:paraId="26CDFA9C">
      <w:pPr>
        <w:pStyle w:val="27"/>
        <w:numPr>
          <w:ilvl w:val="1"/>
          <w:numId w:val="9"/>
        </w:numPr>
        <w:snapToGrid w:val="0"/>
        <w:rPr>
          <w:rFonts w:hint="eastAsia" w:ascii="微软雅黑" w:hAnsi="微软雅黑" w:eastAsia="微软雅黑" w:cs="微软雅黑"/>
        </w:rPr>
      </w:pPr>
      <w:r>
        <w:rPr>
          <w:rFonts w:ascii="微软雅黑" w:hAnsi="微软雅黑" w:eastAsia="微软雅黑" w:cs="微软雅黑"/>
        </w:rPr>
        <w:t>基于一期接入的系统与数据范围（参见2.2），搭建集中式统一顾客数据库</w:t>
      </w:r>
    </w:p>
    <w:p w14:paraId="26CDFA9D">
      <w:pPr>
        <w:pStyle w:val="27"/>
        <w:numPr>
          <w:ilvl w:val="1"/>
          <w:numId w:val="9"/>
        </w:numPr>
        <w:snapToGrid w:val="0"/>
        <w:rPr>
          <w:rFonts w:hint="eastAsia" w:ascii="微软雅黑" w:hAnsi="微软雅黑" w:eastAsia="微软雅黑" w:cs="微软雅黑"/>
        </w:rPr>
      </w:pPr>
      <w:r>
        <w:rPr>
          <w:rFonts w:ascii="微软雅黑" w:hAnsi="微软雅黑" w:eastAsia="微软雅黑" w:cs="微软雅黑"/>
        </w:rPr>
        <w:t>构建并运维统一顾客标签体系，实现标签维度、更新频率、权限管控的标准化管理。</w:t>
      </w:r>
    </w:p>
    <w:p w14:paraId="26CDFA9E">
      <w:pPr>
        <w:pStyle w:val="27"/>
        <w:numPr>
          <w:ilvl w:val="0"/>
          <w:numId w:val="7"/>
        </w:numPr>
        <w:snapToGrid w:val="0"/>
        <w:ind w:left="1007" w:hanging="440"/>
        <w:rPr>
          <w:rFonts w:hint="eastAsia" w:ascii="微软雅黑" w:hAnsi="微软雅黑" w:eastAsia="微软雅黑" w:cs="微软雅黑"/>
        </w:rPr>
      </w:pPr>
      <w:r>
        <w:rPr>
          <w:rFonts w:hint="eastAsia" w:ascii="微软雅黑" w:hAnsi="微软雅黑" w:eastAsia="微软雅黑" w:cs="微软雅黑"/>
        </w:rPr>
        <w:t>单一顾客视图与应用支持</w:t>
      </w:r>
    </w:p>
    <w:p w14:paraId="26CDFA9F">
      <w:pPr>
        <w:pStyle w:val="27"/>
        <w:numPr>
          <w:ilvl w:val="1"/>
          <w:numId w:val="10"/>
        </w:numPr>
        <w:snapToGrid w:val="0"/>
        <w:rPr>
          <w:rFonts w:hint="eastAsia" w:ascii="微软雅黑" w:hAnsi="微软雅黑" w:eastAsia="微软雅黑" w:cs="微软雅黑"/>
        </w:rPr>
      </w:pPr>
      <w:r>
        <w:rPr>
          <w:rFonts w:hint="eastAsia" w:ascii="微软雅黑" w:hAnsi="微软雅黑" w:eastAsia="微软雅黑" w:cs="微软雅黑"/>
        </w:rPr>
        <w:t>为单顾客生成唯一、准确的全景视图，提供标准化统一档案展示界面；</w:t>
      </w:r>
    </w:p>
    <w:p w14:paraId="26CDFAA0">
      <w:pPr>
        <w:pStyle w:val="27"/>
        <w:numPr>
          <w:ilvl w:val="1"/>
          <w:numId w:val="10"/>
        </w:numPr>
        <w:snapToGrid w:val="0"/>
        <w:rPr>
          <w:rFonts w:hint="eastAsia" w:ascii="微软雅黑" w:hAnsi="微软雅黑" w:eastAsia="微软雅黑" w:cs="微软雅黑"/>
        </w:rPr>
      </w:pPr>
      <w:r>
        <w:rPr>
          <w:rFonts w:hint="eastAsia" w:ascii="微软雅黑" w:hAnsi="微软雅黑" w:eastAsia="微软雅黑" w:cs="微软雅黑"/>
        </w:rPr>
        <w:t>搭建顾客数据问题反馈与闭环处理通道，支持问题上报、核查、修正、反馈的全流程追踪；</w:t>
      </w:r>
    </w:p>
    <w:p w14:paraId="26CDFAA1">
      <w:pPr>
        <w:pStyle w:val="27"/>
        <w:numPr>
          <w:ilvl w:val="1"/>
          <w:numId w:val="10"/>
        </w:numPr>
        <w:snapToGrid w:val="0"/>
        <w:rPr>
          <w:rFonts w:hint="eastAsia" w:ascii="微软雅黑" w:hAnsi="微软雅黑" w:eastAsia="微软雅黑" w:cs="微软雅黑"/>
        </w:rPr>
      </w:pPr>
      <w:r>
        <w:rPr>
          <w:rFonts w:hint="eastAsia" w:ascii="微软雅黑" w:hAnsi="微软雅黑" w:eastAsia="微软雅黑" w:cs="微软雅黑"/>
        </w:rPr>
        <w:t>为下游应用（BDC、企业微信）输出标准化、一致性的顾客数据描述。</w:t>
      </w:r>
    </w:p>
    <w:p w14:paraId="26CDFAA2">
      <w:pPr>
        <w:pStyle w:val="27"/>
        <w:numPr>
          <w:ilvl w:val="0"/>
          <w:numId w:val="7"/>
        </w:numPr>
        <w:snapToGrid w:val="0"/>
        <w:ind w:left="1007" w:hanging="440"/>
        <w:rPr>
          <w:rFonts w:hint="eastAsia" w:ascii="微软雅黑" w:hAnsi="微软雅黑" w:eastAsia="微软雅黑" w:cs="微软雅黑"/>
        </w:rPr>
      </w:pPr>
      <w:r>
        <w:rPr>
          <w:rFonts w:hint="eastAsia" w:ascii="微软雅黑" w:hAnsi="微软雅黑" w:eastAsia="微软雅黑" w:cs="微软雅黑"/>
        </w:rPr>
        <w:t>数据服务与能力保障</w:t>
      </w:r>
    </w:p>
    <w:p w14:paraId="26CDFAA3">
      <w:pPr>
        <w:pStyle w:val="27"/>
        <w:numPr>
          <w:ilvl w:val="1"/>
          <w:numId w:val="11"/>
        </w:numPr>
        <w:snapToGrid w:val="0"/>
        <w:rPr>
          <w:rFonts w:hint="eastAsia" w:ascii="微软雅黑" w:hAnsi="微软雅黑" w:eastAsia="微软雅黑" w:cs="微软雅黑"/>
        </w:rPr>
      </w:pPr>
      <w:r>
        <w:rPr>
          <w:rFonts w:hint="eastAsia" w:ascii="微软雅黑" w:hAnsi="微软雅黑" w:eastAsia="微软雅黑" w:cs="微软雅黑"/>
        </w:rPr>
        <w:t>支撑自动化商机挖掘与生成，面向下游系统开放标准化 API 数据服务</w:t>
      </w:r>
    </w:p>
    <w:p w14:paraId="26CDFAA4">
      <w:pPr>
        <w:pStyle w:val="27"/>
        <w:numPr>
          <w:ilvl w:val="1"/>
          <w:numId w:val="11"/>
        </w:numPr>
        <w:snapToGrid w:val="0"/>
        <w:rPr>
          <w:rFonts w:hint="eastAsia" w:ascii="微软雅黑" w:hAnsi="微软雅黑" w:eastAsia="微软雅黑" w:cs="微软雅黑"/>
        </w:rPr>
      </w:pPr>
      <w:r>
        <w:rPr>
          <w:rFonts w:hint="eastAsia" w:ascii="微软雅黑" w:hAnsi="微软雅黑" w:eastAsia="微软雅黑" w:cs="微软雅黑"/>
        </w:rPr>
        <w:t>构建符合安全规范的顾客数据服务体系，实现服务可用性、稳定性、权限管控与全链路可追溯的运维保障</w:t>
      </w:r>
    </w:p>
    <w:p w14:paraId="26CDFAA5">
      <w:pPr>
        <w:pStyle w:val="27"/>
        <w:snapToGrid w:val="0"/>
        <w:ind w:left="1007"/>
        <w:rPr>
          <w:rFonts w:hint="eastAsia" w:ascii="微软雅黑" w:hAnsi="微软雅黑" w:eastAsia="微软雅黑" w:cs="微软雅黑"/>
        </w:rPr>
      </w:pPr>
    </w:p>
    <w:p w14:paraId="26CDFAA6">
      <w:pPr>
        <w:rPr>
          <w:rFonts w:hint="eastAsia" w:ascii="微软雅黑" w:hAnsi="微软雅黑" w:eastAsia="微软雅黑" w:cs="微软雅黑"/>
        </w:rPr>
      </w:pPr>
      <w:r>
        <w:rPr>
          <w:rFonts w:hint="eastAsia" w:ascii="微软雅黑" w:hAnsi="微软雅黑" w:eastAsia="微软雅黑" w:cs="微软雅黑"/>
        </w:rPr>
        <w:br w:type="page"/>
      </w:r>
    </w:p>
    <w:p w14:paraId="26CDFAA7">
      <w:pPr>
        <w:pStyle w:val="27"/>
        <w:numPr>
          <w:ilvl w:val="1"/>
          <w:numId w:val="4"/>
        </w:numPr>
        <w:snapToGrid w:val="0"/>
        <w:outlineLvl w:val="1"/>
        <w:rPr>
          <w:rFonts w:hint="eastAsia" w:ascii="微软雅黑" w:hAnsi="微软雅黑" w:eastAsia="微软雅黑" w:cs="微软雅黑"/>
        </w:rPr>
      </w:pPr>
      <w:bookmarkStart w:id="27" w:name="_Toc24591"/>
      <w:bookmarkStart w:id="28" w:name="_Toc25386"/>
      <w:bookmarkStart w:id="29" w:name="_Toc30497"/>
      <w:r>
        <w:rPr>
          <w:rFonts w:ascii="微软雅黑" w:hAnsi="微软雅黑" w:eastAsia="微软雅黑" w:cs="微软雅黑"/>
        </w:rPr>
        <w:t>典型业务场景</w:t>
      </w:r>
      <w:bookmarkEnd w:id="27"/>
      <w:bookmarkEnd w:id="28"/>
      <w:bookmarkEnd w:id="29"/>
    </w:p>
    <w:p w14:paraId="4EA3EFB3">
      <w:pPr>
        <w:pStyle w:val="27"/>
        <w:snapToGrid w:val="0"/>
        <w:ind w:left="0"/>
        <w:rPr>
          <w:rFonts w:hint="eastAsia" w:ascii="微软雅黑" w:hAnsi="微软雅黑" w:eastAsia="微软雅黑" w:cs="微软雅黑"/>
        </w:rPr>
      </w:pPr>
      <w:r>
        <w:rPr>
          <w:rFonts w:ascii="微软雅黑" w:hAnsi="微软雅黑" w:eastAsia="微软雅黑" w:cs="微软雅黑"/>
        </w:rPr>
        <w:t>以下场景中涉及的指标定义和计算逻辑会在系统设计文档中做进一步规定。</w:t>
      </w:r>
    </w:p>
    <w:p w14:paraId="26CDFAA8">
      <w:pPr>
        <w:pStyle w:val="27"/>
        <w:numPr>
          <w:ilvl w:val="2"/>
          <w:numId w:val="4"/>
        </w:numPr>
        <w:snapToGrid w:val="0"/>
        <w:outlineLvl w:val="2"/>
        <w:rPr>
          <w:rFonts w:hint="eastAsia" w:ascii="微软雅黑" w:hAnsi="微软雅黑" w:eastAsia="微软雅黑" w:cs="微软雅黑"/>
        </w:rPr>
      </w:pPr>
      <w:bookmarkStart w:id="30" w:name="_Toc28538"/>
      <w:bookmarkStart w:id="31" w:name="_Toc27965"/>
      <w:bookmarkStart w:id="32" w:name="_Toc25583"/>
      <w:r>
        <w:rPr>
          <w:rFonts w:hint="eastAsia" w:ascii="微软雅黑" w:hAnsi="微软雅黑" w:eastAsia="微软雅黑" w:cs="微软雅黑"/>
        </w:rPr>
        <w:t>商机生成</w:t>
      </w:r>
      <w:bookmarkEnd w:id="30"/>
      <w:bookmarkEnd w:id="31"/>
      <w:bookmarkEnd w:id="32"/>
    </w:p>
    <w:p w14:paraId="26CDFAA9">
      <w:pPr>
        <w:pStyle w:val="27"/>
        <w:numPr>
          <w:ilvl w:val="0"/>
          <w:numId w:val="12"/>
        </w:numPr>
        <w:snapToGrid w:val="0"/>
        <w:rPr>
          <w:rFonts w:hint="eastAsia" w:ascii="微软雅黑" w:hAnsi="微软雅黑" w:eastAsia="微软雅黑" w:cs="微软雅黑"/>
        </w:rPr>
      </w:pPr>
      <w:bookmarkStart w:id="33" w:name="_Toc10146"/>
      <w:r>
        <w:rPr>
          <w:rFonts w:hint="eastAsia" w:ascii="微软雅黑" w:hAnsi="微软雅黑" w:eastAsia="微软雅黑" w:cs="微软雅黑"/>
          <w:color w:val="000000"/>
          <w:sz w:val="22"/>
          <w:szCs w:val="22"/>
          <w:shd w:val="clear" w:color="auto" w:fill="FFFFFF"/>
        </w:rPr>
        <w:t>BDC Campaign</w:t>
      </w:r>
      <w:r>
        <w:rPr>
          <w:rFonts w:hint="eastAsia" w:ascii="微软雅黑" w:hAnsi="微软雅黑" w:eastAsia="微软雅黑" w:cs="微软雅黑"/>
          <w:color w:val="000000" w:themeColor="text1"/>
          <w:sz w:val="22"/>
          <w:szCs w:val="22"/>
          <w:shd w:val="clear" w:color="auto" w:fill="FFFFFF"/>
          <w14:textFill>
            <w14:solidFill>
              <w14:schemeClr w14:val="tx1"/>
            </w14:solidFill>
          </w14:textFill>
        </w:rPr>
        <w:t>、CM自定义、新车满意度回访、售后满意度回访、TTR调研、PCN售后Campaign</w:t>
      </w:r>
      <w:commentRangeStart w:id="8"/>
      <w:r>
        <w:rPr>
          <w:rFonts w:hint="eastAsia" w:ascii="微软雅黑" w:hAnsi="微软雅黑" w:eastAsia="微软雅黑" w:cs="微软雅黑"/>
          <w:color w:val="000000" w:themeColor="text1"/>
          <w:sz w:val="22"/>
          <w:szCs w:val="22"/>
          <w:shd w:val="clear" w:color="auto" w:fill="FFFFFF"/>
          <w14:textFill>
            <w14:solidFill>
              <w14:schemeClr w14:val="tx1"/>
            </w14:solidFill>
          </w14:textFill>
        </w:rPr>
        <w:t>、</w:t>
      </w:r>
      <w:commentRangeEnd w:id="8"/>
      <w:r>
        <w:rPr>
          <w:rStyle w:val="26"/>
          <w:rFonts w:hint="eastAsia" w:ascii="微软雅黑" w:hAnsi="微软雅黑" w:eastAsia="微软雅黑" w:cs="微软雅黑"/>
          <w:color w:val="000000"/>
          <w:sz w:val="22"/>
          <w:szCs w:val="22"/>
          <w:shd w:val="clear" w:color="auto" w:fill="FFFFFF"/>
        </w:rPr>
        <w:commentReference w:id="8"/>
      </w:r>
      <w:r>
        <w:rPr>
          <w:rFonts w:hint="eastAsia" w:ascii="微软雅黑" w:hAnsi="微软雅黑" w:eastAsia="微软雅黑" w:cs="微软雅黑"/>
          <w:color w:val="000000"/>
          <w:sz w:val="22"/>
          <w:szCs w:val="22"/>
          <w:shd w:val="clear" w:color="auto" w:fill="FFFFFF"/>
        </w:rPr>
        <w:t>首保修正商机、新车365天未保养、车辆365天未进店、定保顾客365天未保养、首保2年商机、首次保养、PSP到期、延保到期、新车保修到期、保养潜在流失、定期保养、新车交付90天</w:t>
      </w:r>
      <w:commentRangeStart w:id="9"/>
      <w:r>
        <w:rPr>
          <w:rFonts w:hint="eastAsia" w:ascii="微软雅黑" w:hAnsi="微软雅黑" w:eastAsia="微软雅黑" w:cs="微软雅黑"/>
          <w:color w:val="000000"/>
          <w:sz w:val="22"/>
          <w:szCs w:val="22"/>
          <w:shd w:val="clear" w:color="auto" w:fill="FFFFFF"/>
        </w:rPr>
        <w:t>回访</w:t>
      </w:r>
      <w:commentRangeEnd w:id="9"/>
      <w:r>
        <w:rPr>
          <w:rStyle w:val="26"/>
          <w:rFonts w:hint="eastAsia" w:ascii="微软雅黑" w:hAnsi="微软雅黑" w:eastAsia="微软雅黑" w:cs="微软雅黑"/>
          <w:color w:val="000000"/>
          <w:sz w:val="22"/>
          <w:szCs w:val="22"/>
          <w:shd w:val="clear" w:color="auto" w:fill="FFFFFF"/>
        </w:rPr>
        <w:commentReference w:id="9"/>
      </w:r>
      <w:r>
        <w:rPr>
          <w:rFonts w:hint="eastAsia" w:ascii="微软雅黑" w:hAnsi="微软雅黑" w:eastAsia="微软雅黑" w:cs="微软雅黑"/>
          <w:color w:val="000000"/>
          <w:sz w:val="22"/>
          <w:szCs w:val="22"/>
          <w:shd w:val="clear" w:color="auto" w:fill="FFFFFF"/>
        </w:rPr>
        <w:t>、</w:t>
      </w:r>
      <w:commentRangeStart w:id="10"/>
      <w:r>
        <w:rPr>
          <w:rFonts w:hint="eastAsia" w:ascii="微软雅黑" w:hAnsi="微软雅黑" w:eastAsia="微软雅黑" w:cs="微软雅黑"/>
          <w:color w:val="000000"/>
          <w:sz w:val="22"/>
          <w:szCs w:val="22"/>
          <w:shd w:val="clear" w:color="auto" w:fill="FFFFFF"/>
        </w:rPr>
        <w:t>保持率</w:t>
      </w:r>
      <w:commentRangeEnd w:id="10"/>
      <w:r>
        <w:rPr>
          <w:rStyle w:val="26"/>
          <w:rFonts w:hint="eastAsia" w:ascii="微软雅黑" w:hAnsi="微软雅黑" w:eastAsia="微软雅黑" w:cs="微软雅黑"/>
          <w:color w:val="000000"/>
          <w:sz w:val="22"/>
          <w:szCs w:val="22"/>
          <w:shd w:val="clear" w:color="auto" w:fill="FFFFFF"/>
        </w:rPr>
        <w:commentReference w:id="10"/>
      </w:r>
      <w:r>
        <w:rPr>
          <w:rFonts w:hint="eastAsia" w:ascii="微软雅黑" w:hAnsi="微软雅黑" w:eastAsia="微软雅黑" w:cs="微软雅黑"/>
          <w:color w:val="000000"/>
          <w:sz w:val="22"/>
          <w:szCs w:val="22"/>
          <w:shd w:val="clear" w:color="auto" w:fill="FFFFFF"/>
        </w:rPr>
        <w:t>目标客户、新转续、续转续</w:t>
      </w:r>
      <w:r>
        <w:rPr>
          <w:rFonts w:ascii="微软雅黑" w:hAnsi="微软雅黑" w:eastAsia="微软雅黑" w:cs="微软雅黑"/>
          <w:color w:val="000000"/>
          <w:sz w:val="22"/>
          <w:szCs w:val="22"/>
          <w:shd w:val="clear" w:color="auto" w:fill="FFFFFF"/>
        </w:rPr>
        <w:t>、</w:t>
      </w:r>
      <w:r>
        <w:rPr>
          <w:rFonts w:hint="eastAsia" w:ascii="微软雅黑" w:hAnsi="微软雅黑" w:eastAsia="微软雅黑" w:cs="微软雅黑"/>
          <w:color w:val="000000"/>
          <w:sz w:val="22"/>
          <w:szCs w:val="22"/>
          <w:shd w:val="clear" w:color="auto" w:fill="FFFFFF"/>
        </w:rPr>
        <w:t>在修不在保</w:t>
      </w:r>
      <w:bookmarkEnd w:id="33"/>
      <w:r>
        <w:rPr>
          <w:rFonts w:ascii="微软雅黑" w:hAnsi="微软雅黑" w:eastAsia="微软雅黑" w:cs="微软雅黑"/>
          <w:color w:val="000000" w:themeColor="text1"/>
          <w:sz w:val="22"/>
          <w:szCs w:val="22"/>
          <w14:textFill>
            <w14:solidFill>
              <w14:schemeClr w14:val="tx1"/>
            </w14:solidFill>
          </w14:textFill>
        </w:rPr>
        <w:t>。</w:t>
      </w:r>
    </w:p>
    <w:p w14:paraId="6163F916">
      <w:pPr>
        <w:pStyle w:val="27"/>
        <w:numPr>
          <w:ilvl w:val="0"/>
          <w:numId w:val="12"/>
        </w:numPr>
        <w:snapToGrid w:val="0"/>
        <w:rPr>
          <w:rFonts w:hint="eastAsia" w:ascii="微软雅黑" w:hAnsi="微软雅黑" w:eastAsia="微软雅黑" w:cs="微软雅黑"/>
        </w:rPr>
      </w:pPr>
      <w:r>
        <w:rPr>
          <w:rFonts w:hint="eastAsia" w:ascii="微软雅黑" w:hAnsi="微软雅黑" w:eastAsia="微软雅黑" w:cs="微软雅黑"/>
          <w:color w:val="000000"/>
          <w:sz w:val="22"/>
          <w:szCs w:val="22"/>
          <w:shd w:val="clear" w:color="auto" w:fill="FFFFFF"/>
        </w:rPr>
        <w:t>以上商机均使用同一个通用模板进行手动上传，或者由C360自动生成后推送给BDC跟进</w:t>
      </w:r>
    </w:p>
    <w:p w14:paraId="26CDFAAA">
      <w:pPr>
        <w:pStyle w:val="27"/>
        <w:numPr>
          <w:ilvl w:val="2"/>
          <w:numId w:val="4"/>
        </w:numPr>
        <w:snapToGrid w:val="0"/>
        <w:outlineLvl w:val="2"/>
        <w:rPr>
          <w:rFonts w:hint="eastAsia" w:ascii="微软雅黑" w:hAnsi="微软雅黑" w:eastAsia="微软雅黑" w:cs="微软雅黑"/>
        </w:rPr>
      </w:pPr>
      <w:commentRangeStart w:id="11"/>
      <w:commentRangeStart w:id="12"/>
      <w:bookmarkStart w:id="34" w:name="_Toc22302"/>
      <w:bookmarkStart w:id="35" w:name="_Toc28140"/>
      <w:bookmarkStart w:id="36" w:name="_Toc12102"/>
      <w:r>
        <w:rPr>
          <w:rFonts w:hint="eastAsia" w:ascii="微软雅黑" w:hAnsi="微软雅黑" w:eastAsia="微软雅黑" w:cs="微软雅黑"/>
        </w:rPr>
        <w:t>销售支持</w:t>
      </w:r>
      <w:bookmarkEnd w:id="34"/>
      <w:bookmarkEnd w:id="35"/>
      <w:bookmarkEnd w:id="36"/>
    </w:p>
    <w:commentRangeEnd w:id="11"/>
    <w:p w14:paraId="32E7F6D7">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Style w:val="26"/>
          <w:rFonts w:ascii="微软雅黑" w:hAnsi="微软雅黑" w:eastAsia="微软雅黑" w:cs="微软雅黑"/>
          <w:color w:val="000000" w:themeColor="text1"/>
          <w:sz w:val="22"/>
          <w:szCs w:val="22"/>
          <w14:textFill>
            <w14:solidFill>
              <w14:schemeClr w14:val="tx1"/>
            </w14:solidFill>
          </w14:textFill>
        </w:rPr>
        <w:commentReference w:id="11"/>
      </w:r>
      <w:commentRangeEnd w:id="12"/>
      <w:r>
        <w:rPr>
          <w:rStyle w:val="26"/>
          <w:rFonts w:ascii="微软雅黑" w:hAnsi="微软雅黑" w:eastAsia="微软雅黑" w:cs="微软雅黑"/>
          <w:color w:val="000000" w:themeColor="text1"/>
          <w:sz w:val="22"/>
          <w:szCs w:val="22"/>
          <w14:textFill>
            <w14:solidFill>
              <w14:schemeClr w14:val="tx1"/>
            </w14:solidFill>
          </w14:textFill>
        </w:rPr>
        <w:commentReference w:id="12"/>
      </w:r>
      <w:r>
        <w:rPr>
          <w:rFonts w:ascii="微软雅黑" w:hAnsi="微软雅黑" w:eastAsia="微软雅黑" w:cs="微软雅黑"/>
          <w:color w:val="000000" w:themeColor="text1"/>
          <w:sz w:val="22"/>
          <w:szCs w:val="22"/>
          <w14:textFill>
            <w14:solidFill>
              <w14:schemeClr w14:val="tx1"/>
            </w14:solidFill>
          </w14:textFill>
        </w:rPr>
        <w:t>可查询</w:t>
      </w:r>
      <w:commentRangeStart w:id="13"/>
      <w:commentRangeStart w:id="14"/>
      <w:commentRangeStart w:id="15"/>
      <w:r>
        <w:rPr>
          <w:rFonts w:ascii="微软雅黑" w:hAnsi="微软雅黑" w:eastAsia="微软雅黑" w:cs="微软雅黑"/>
          <w:color w:val="000000" w:themeColor="text1"/>
          <w:sz w:val="22"/>
          <w:szCs w:val="22"/>
          <w14:textFill>
            <w14:solidFill>
              <w14:schemeClr w14:val="tx1"/>
            </w14:solidFill>
          </w14:textFill>
        </w:rPr>
        <w:t>客户</w:t>
      </w:r>
      <w:commentRangeEnd w:id="13"/>
      <w:r>
        <w:rPr>
          <w:rStyle w:val="26"/>
          <w:rFonts w:ascii="微软雅黑" w:hAnsi="微软雅黑" w:eastAsia="微软雅黑" w:cs="微软雅黑"/>
          <w:color w:val="000000" w:themeColor="text1"/>
          <w:sz w:val="22"/>
          <w:szCs w:val="22"/>
          <w14:textFill>
            <w14:solidFill>
              <w14:schemeClr w14:val="tx1"/>
            </w14:solidFill>
          </w14:textFill>
        </w:rPr>
        <w:commentReference w:id="13"/>
      </w:r>
      <w:r>
        <w:rPr>
          <w:rFonts w:ascii="微软雅黑" w:hAnsi="微软雅黑" w:eastAsia="微软雅黑" w:cs="微软雅黑"/>
          <w:color w:val="000000" w:themeColor="text1"/>
          <w:sz w:val="22"/>
          <w:szCs w:val="22"/>
          <w14:textFill>
            <w14:solidFill>
              <w14:schemeClr w14:val="tx1"/>
            </w14:solidFill>
          </w14:textFill>
        </w:rPr>
        <w:t>分层</w:t>
      </w:r>
      <w:commentRangeEnd w:id="14"/>
      <w:r>
        <w:rPr>
          <w:rStyle w:val="26"/>
          <w:rFonts w:ascii="微软雅黑" w:hAnsi="微软雅黑" w:eastAsia="微软雅黑" w:cs="微软雅黑"/>
          <w:color w:val="000000" w:themeColor="text1"/>
          <w:sz w:val="22"/>
          <w:szCs w:val="22"/>
          <w14:textFill>
            <w14:solidFill>
              <w14:schemeClr w14:val="tx1"/>
            </w14:solidFill>
          </w14:textFill>
        </w:rPr>
        <w:commentReference w:id="14"/>
      </w:r>
      <w:commentRangeEnd w:id="15"/>
      <w:r>
        <w:rPr>
          <w:rStyle w:val="26"/>
          <w:rFonts w:ascii="微软雅黑" w:hAnsi="微软雅黑" w:eastAsia="微软雅黑" w:cs="微软雅黑"/>
          <w:color w:val="000000" w:themeColor="text1"/>
          <w:sz w:val="22"/>
          <w:szCs w:val="22"/>
          <w14:textFill>
            <w14:solidFill>
              <w14:schemeClr w14:val="tx1"/>
            </w14:solidFill>
          </w14:textFill>
        </w:rPr>
        <w:commentReference w:id="15"/>
      </w:r>
      <w:r>
        <w:rPr>
          <w:rFonts w:ascii="微软雅黑" w:hAnsi="微软雅黑" w:eastAsia="微软雅黑" w:cs="微软雅黑"/>
          <w:color w:val="000000" w:themeColor="text1"/>
          <w:sz w:val="22"/>
          <w:szCs w:val="22"/>
          <w14:textFill>
            <w14:solidFill>
              <w14:schemeClr w14:val="tx1"/>
            </w14:solidFill>
          </w14:textFill>
        </w:rPr>
        <w:t>（在C360中分层作为一种客户标签）</w:t>
      </w:r>
    </w:p>
    <w:p w14:paraId="499E6353">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ascii="微软雅黑" w:hAnsi="微软雅黑" w:eastAsia="微软雅黑" w:cs="微软雅黑"/>
          <w:color w:val="000000" w:themeColor="text1"/>
          <w:sz w:val="22"/>
          <w:szCs w:val="22"/>
          <w14:textFill>
            <w14:solidFill>
              <w14:schemeClr w14:val="tx1"/>
            </w14:solidFill>
          </w14:textFill>
        </w:rPr>
        <w:t>在C360中显示每位客户的金融贷款关键</w:t>
      </w:r>
      <w:commentRangeStart w:id="16"/>
      <w:r>
        <w:rPr>
          <w:rFonts w:ascii="微软雅黑" w:hAnsi="微软雅黑" w:eastAsia="微软雅黑" w:cs="微软雅黑"/>
          <w:color w:val="000000" w:themeColor="text1"/>
          <w:sz w:val="22"/>
          <w:szCs w:val="22"/>
          <w14:textFill>
            <w14:solidFill>
              <w14:schemeClr w14:val="tx1"/>
            </w14:solidFill>
          </w14:textFill>
        </w:rPr>
        <w:t>信息</w:t>
      </w:r>
      <w:commentRangeEnd w:id="16"/>
      <w:r>
        <w:rPr>
          <w:rStyle w:val="26"/>
          <w:rFonts w:ascii="微软雅黑" w:hAnsi="微软雅黑" w:eastAsia="微软雅黑" w:cs="微软雅黑"/>
          <w:color w:val="000000" w:themeColor="text1"/>
          <w:sz w:val="22"/>
          <w:szCs w:val="22"/>
          <w14:textFill>
            <w14:solidFill>
              <w14:schemeClr w14:val="tx1"/>
            </w14:solidFill>
          </w14:textFill>
        </w:rPr>
        <w:commentReference w:id="16"/>
      </w:r>
      <w:r>
        <w:rPr>
          <w:rFonts w:ascii="微软雅黑" w:hAnsi="微软雅黑" w:eastAsia="微软雅黑" w:cs="微软雅黑"/>
          <w:color w:val="000000" w:themeColor="text1"/>
          <w:sz w:val="22"/>
          <w:szCs w:val="22"/>
          <w14:textFill>
            <w14:solidFill>
              <w14:schemeClr w14:val="tx1"/>
            </w14:solidFill>
          </w14:textFill>
        </w:rPr>
        <w:t>，包括放款日、放款金额、放款机构等；</w:t>
      </w:r>
    </w:p>
    <w:p w14:paraId="2EBDA4B5">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ascii="微软雅黑" w:hAnsi="微软雅黑" w:eastAsia="微软雅黑" w:cs="微软雅黑"/>
          <w:color w:val="000000" w:themeColor="text1"/>
          <w:sz w:val="22"/>
          <w:szCs w:val="22"/>
          <w14:textFill>
            <w14:solidFill>
              <w14:schemeClr w14:val="tx1"/>
            </w14:solidFill>
          </w14:textFill>
        </w:rPr>
        <w:t>在C360中显示每位客户的车辆保险关键</w:t>
      </w:r>
      <w:commentRangeStart w:id="17"/>
      <w:r>
        <w:rPr>
          <w:rFonts w:ascii="微软雅黑" w:hAnsi="微软雅黑" w:eastAsia="微软雅黑" w:cs="微软雅黑"/>
          <w:color w:val="000000" w:themeColor="text1"/>
          <w:sz w:val="22"/>
          <w:szCs w:val="22"/>
          <w14:textFill>
            <w14:solidFill>
              <w14:schemeClr w14:val="tx1"/>
            </w14:solidFill>
          </w14:textFill>
        </w:rPr>
        <w:t>信息</w:t>
      </w:r>
      <w:commentRangeEnd w:id="17"/>
      <w:r>
        <w:rPr>
          <w:rStyle w:val="26"/>
          <w:rFonts w:ascii="微软雅黑" w:hAnsi="微软雅黑" w:eastAsia="微软雅黑" w:cs="微软雅黑"/>
          <w:color w:val="000000" w:themeColor="text1"/>
          <w:sz w:val="22"/>
          <w:szCs w:val="22"/>
          <w14:textFill>
            <w14:solidFill>
              <w14:schemeClr w14:val="tx1"/>
            </w14:solidFill>
          </w14:textFill>
        </w:rPr>
        <w:commentReference w:id="17"/>
      </w:r>
      <w:r>
        <w:rPr>
          <w:rFonts w:ascii="微软雅黑" w:hAnsi="微软雅黑" w:eastAsia="微软雅黑" w:cs="微软雅黑"/>
          <w:color w:val="000000" w:themeColor="text1"/>
          <w:sz w:val="22"/>
          <w:szCs w:val="22"/>
          <w14:textFill>
            <w14:solidFill>
              <w14:schemeClr w14:val="tx1"/>
            </w14:solidFill>
          </w14:textFill>
        </w:rPr>
        <w:t>，包括历史保单的日期、内容等</w:t>
      </w:r>
    </w:p>
    <w:p w14:paraId="4E2599E5">
      <w:pPr>
        <w:pStyle w:val="27"/>
        <w:numPr>
          <w:ilvl w:val="0"/>
          <w:numId w:val="13"/>
        </w:numPr>
        <w:rPr>
          <w:rFonts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在C360客户列表对应的车辆信息中，需要展示Voucher中的【会员优惠信息统计表（新车）】中的关键信息</w:t>
      </w:r>
    </w:p>
    <w:p w14:paraId="5A5BA387">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在C360客户列表对应的优惠券信息中，需要展示会员优惠券系统中的优惠券的关键信息</w:t>
      </w:r>
    </w:p>
    <w:p w14:paraId="3ABFEE0E">
      <w:pPr>
        <w:pStyle w:val="27"/>
        <w:ind w:left="649" w:leftChars="309"/>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b/>
          <w:bCs/>
          <w:color w:val="000000" w:themeColor="text1"/>
          <w:sz w:val="22"/>
          <w:szCs w:val="22"/>
          <w:u w:val="single"/>
          <w14:textFill>
            <w14:solidFill>
              <w14:schemeClr w14:val="tx1"/>
            </w14:solidFill>
          </w14:textFill>
        </w:rPr>
        <w:t>金融相关</w:t>
      </w:r>
    </w:p>
    <w:p w14:paraId="701C69BF">
      <w:pPr>
        <w:pStyle w:val="27"/>
        <w:numPr>
          <w:ilvl w:val="0"/>
          <w:numId w:val="14"/>
        </w:numPr>
        <w:ind w:left="630" w:leftChars="300"/>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金融需求</w:t>
      </w:r>
    </w:p>
    <w:p w14:paraId="0D11BC5A">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需求描述：获取</w:t>
      </w:r>
      <w:r>
        <w:rPr>
          <w:rFonts w:ascii="微软雅黑" w:hAnsi="微软雅黑" w:eastAsia="微软雅黑" w:cs="微软雅黑"/>
          <w:color w:val="000000" w:themeColor="text1"/>
          <w:sz w:val="22"/>
          <w:szCs w:val="22"/>
          <w14:textFill>
            <w14:solidFill>
              <w14:schemeClr w14:val="tx1"/>
            </w14:solidFill>
          </w14:textFill>
        </w:rPr>
        <w:t>Voucher</w:t>
      </w:r>
      <w:r>
        <w:rPr>
          <w:rFonts w:hint="eastAsia" w:ascii="微软雅黑" w:hAnsi="微软雅黑" w:eastAsia="微软雅黑" w:cs="微软雅黑"/>
          <w:color w:val="000000" w:themeColor="text1"/>
          <w:sz w:val="22"/>
          <w:szCs w:val="22"/>
          <w14:textFill>
            <w14:solidFill>
              <w14:schemeClr w14:val="tx1"/>
            </w14:solidFill>
          </w14:textFill>
        </w:rPr>
        <w:t>中的金融机构、贷款期限、及交车月（即券激活日期）字段，由</w:t>
      </w:r>
      <w:r>
        <w:rPr>
          <w:rFonts w:ascii="微软雅黑" w:hAnsi="微软雅黑" w:eastAsia="微软雅黑" w:cs="微软雅黑"/>
          <w:color w:val="000000" w:themeColor="text1"/>
          <w:sz w:val="22"/>
          <w:szCs w:val="22"/>
          <w14:textFill>
            <w14:solidFill>
              <w14:schemeClr w14:val="tx1"/>
            </w14:solidFill>
          </w14:textFill>
        </w:rPr>
        <w:t>C360</w:t>
      </w:r>
      <w:r>
        <w:rPr>
          <w:rFonts w:hint="eastAsia" w:ascii="微软雅黑" w:hAnsi="微软雅黑" w:eastAsia="微软雅黑" w:cs="微软雅黑"/>
          <w:color w:val="000000" w:themeColor="text1"/>
          <w:sz w:val="22"/>
          <w:szCs w:val="22"/>
          <w14:textFill>
            <w14:solidFill>
              <w14:schemeClr w14:val="tx1"/>
            </w14:solidFill>
          </w14:textFill>
        </w:rPr>
        <w:t>计算出预估贷款到期月，并将以上</w:t>
      </w:r>
      <w:r>
        <w:rPr>
          <w:rFonts w:ascii="微软雅黑" w:hAnsi="微软雅黑" w:eastAsia="微软雅黑" w:cs="微软雅黑"/>
          <w:color w:val="000000" w:themeColor="text1"/>
          <w:sz w:val="22"/>
          <w:szCs w:val="22"/>
          <w14:textFill>
            <w14:solidFill>
              <w14:schemeClr w14:val="tx1"/>
            </w14:solidFill>
          </w14:textFill>
        </w:rPr>
        <w:t>4</w:t>
      </w:r>
      <w:r>
        <w:rPr>
          <w:rFonts w:hint="eastAsia" w:ascii="微软雅黑" w:hAnsi="微软雅黑" w:eastAsia="微软雅黑" w:cs="微软雅黑"/>
          <w:color w:val="000000" w:themeColor="text1"/>
          <w:sz w:val="22"/>
          <w:szCs w:val="22"/>
          <w14:textFill>
            <w14:solidFill>
              <w14:schemeClr w14:val="tx1"/>
            </w14:solidFill>
          </w14:textFill>
        </w:rPr>
        <w:t>个信息展示在客户画像中</w:t>
      </w:r>
    </w:p>
    <w:p w14:paraId="7C7374D3">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业务后续使用场景（不在本期实现）：由预估贷款到期月可获得置换商机，及续贷金融产品商机</w:t>
      </w:r>
    </w:p>
    <w:p w14:paraId="7455C254">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w:t>
      </w:r>
      <w:r>
        <w:rPr>
          <w:rFonts w:ascii="微软雅黑" w:hAnsi="微软雅黑" w:eastAsia="微软雅黑" w:cs="微软雅黑"/>
          <w:color w:val="000000" w:themeColor="text1"/>
          <w:sz w:val="22"/>
          <w:szCs w:val="22"/>
          <w14:textFill>
            <w14:solidFill>
              <w14:schemeClr w14:val="tx1"/>
            </w14:solidFill>
          </w14:textFill>
        </w:rPr>
        <w:t>Voucher</w:t>
      </w:r>
    </w:p>
    <w:p w14:paraId="227E54AA">
      <w:pPr>
        <w:pStyle w:val="27"/>
        <w:numPr>
          <w:ilvl w:val="0"/>
          <w:numId w:val="14"/>
        </w:numPr>
        <w:ind w:left="630" w:leftChars="300"/>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新转续需求</w:t>
      </w:r>
    </w:p>
    <w:p w14:paraId="6382D054">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需求描述：通过手工台账中的交车月，由</w:t>
      </w:r>
      <w:r>
        <w:rPr>
          <w:rFonts w:ascii="微软雅黑" w:hAnsi="微软雅黑" w:eastAsia="微软雅黑" w:cs="微软雅黑"/>
          <w:color w:val="000000" w:themeColor="text1"/>
          <w:sz w:val="22"/>
          <w:szCs w:val="22"/>
          <w14:textFill>
            <w14:solidFill>
              <w14:schemeClr w14:val="tx1"/>
            </w14:solidFill>
          </w14:textFill>
        </w:rPr>
        <w:t>C360</w:t>
      </w:r>
      <w:r>
        <w:rPr>
          <w:rFonts w:hint="eastAsia" w:ascii="微软雅黑" w:hAnsi="微软雅黑" w:eastAsia="微软雅黑" w:cs="微软雅黑"/>
          <w:color w:val="000000" w:themeColor="text1"/>
          <w:sz w:val="22"/>
          <w:szCs w:val="22"/>
          <w14:textFill>
            <w14:solidFill>
              <w14:schemeClr w14:val="tx1"/>
            </w14:solidFill>
          </w14:textFill>
        </w:rPr>
        <w:t>推算出预估续保提示月，生成商机进行跟进</w:t>
      </w:r>
    </w:p>
    <w:p w14:paraId="2C7F06CD">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业务后续使用场景：新转续商机</w:t>
      </w:r>
    </w:p>
    <w:p w14:paraId="179346D1">
      <w:pPr>
        <w:pStyle w:val="27"/>
        <w:numPr>
          <w:ilvl w:val="0"/>
          <w:numId w:val="13"/>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数据源：手工台账（见手工文档【</w:t>
      </w:r>
      <w:r>
        <w:rPr>
          <w:rFonts w:ascii="微软雅黑" w:hAnsi="微软雅黑" w:eastAsia="微软雅黑" w:cs="微软雅黑"/>
          <w:color w:val="000000" w:themeColor="text1"/>
          <w:sz w:val="22"/>
          <w:szCs w:val="22"/>
          <w14:textFill>
            <w14:solidFill>
              <w14:schemeClr w14:val="tx1"/>
            </w14:solidFill>
          </w14:textFill>
        </w:rPr>
        <w:t>C360-</w:t>
      </w:r>
      <w:r>
        <w:rPr>
          <w:rFonts w:hint="eastAsia" w:ascii="微软雅黑" w:hAnsi="微软雅黑" w:eastAsia="微软雅黑" w:cs="微软雅黑"/>
          <w:color w:val="000000" w:themeColor="text1"/>
          <w:sz w:val="22"/>
          <w:szCs w:val="22"/>
          <w14:textFill>
            <w14:solidFill>
              <w14:schemeClr w14:val="tx1"/>
            </w14:solidFill>
          </w14:textFill>
        </w:rPr>
        <w:t>金融</w:t>
      </w:r>
      <w:r>
        <w:rPr>
          <w:rFonts w:ascii="微软雅黑" w:hAnsi="微软雅黑" w:eastAsia="微软雅黑" w:cs="微软雅黑"/>
          <w:color w:val="000000" w:themeColor="text1"/>
          <w:sz w:val="22"/>
          <w:szCs w:val="22"/>
          <w14:textFill>
            <w14:solidFill>
              <w14:schemeClr w14:val="tx1"/>
            </w14:solidFill>
          </w14:textFill>
        </w:rPr>
        <w:t>1.1</w:t>
      </w:r>
      <w:r>
        <w:rPr>
          <w:rFonts w:hint="eastAsia" w:ascii="微软雅黑" w:hAnsi="微软雅黑" w:eastAsia="微软雅黑" w:cs="微软雅黑"/>
          <w:color w:val="000000" w:themeColor="text1"/>
          <w:sz w:val="22"/>
          <w:szCs w:val="22"/>
          <w14:textFill>
            <w14:solidFill>
              <w14:schemeClr w14:val="tx1"/>
            </w14:solidFill>
          </w14:textFill>
        </w:rPr>
        <w:t>】）</w:t>
      </w:r>
    </w:p>
    <w:p w14:paraId="08108FBA">
      <w:pPr>
        <w:pStyle w:val="27"/>
        <w:ind w:left="649" w:leftChars="309"/>
        <w:rPr>
          <w:rFonts w:hint="eastAsia" w:ascii="微软雅黑" w:hAnsi="微软雅黑" w:eastAsia="微软雅黑" w:cs="微软雅黑"/>
          <w:b/>
          <w:bCs/>
          <w:color w:val="000000" w:themeColor="text1"/>
          <w:sz w:val="22"/>
          <w:szCs w:val="22"/>
          <w:u w:val="single"/>
          <w14:textFill>
            <w14:solidFill>
              <w14:schemeClr w14:val="tx1"/>
            </w14:solidFill>
          </w14:textFill>
        </w:rPr>
      </w:pPr>
      <w:r>
        <w:rPr>
          <w:rFonts w:hint="eastAsia" w:ascii="微软雅黑" w:hAnsi="微软雅黑" w:eastAsia="微软雅黑" w:cs="微软雅黑"/>
          <w:b/>
          <w:bCs/>
          <w:color w:val="000000" w:themeColor="text1"/>
          <w:sz w:val="22"/>
          <w:szCs w:val="22"/>
          <w:u w:val="single"/>
          <w14:textFill>
            <w14:solidFill>
              <w14:schemeClr w14:val="tx1"/>
            </w14:solidFill>
          </w14:textFill>
        </w:rPr>
        <w:t>新车销售相关</w:t>
      </w:r>
    </w:p>
    <w:p w14:paraId="7E669733">
      <w:pPr>
        <w:pStyle w:val="27"/>
        <w:numPr>
          <w:ilvl w:val="0"/>
          <w:numId w:val="15"/>
        </w:numPr>
        <w:ind w:left="630" w:leftChars="300"/>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准车主（订单客户），车主（交车客户），及曾用车主区分</w:t>
      </w:r>
    </w:p>
    <w:p w14:paraId="40C38E6A">
      <w:pPr>
        <w:pStyle w:val="27"/>
        <w:numPr>
          <w:ilvl w:val="0"/>
          <w:numId w:val="16"/>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需求描述：需要在客户标签中新增销售端车主状态</w:t>
      </w:r>
    </w:p>
    <w:p w14:paraId="293B6156">
      <w:pPr>
        <w:pStyle w:val="27"/>
        <w:numPr>
          <w:ilvl w:val="0"/>
          <w:numId w:val="16"/>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业务后续使用场景（不在本期实现）：</w:t>
      </w:r>
    </w:p>
    <w:p w14:paraId="6611D823">
      <w:pPr>
        <w:pStyle w:val="27"/>
        <w:numPr>
          <w:ilvl w:val="1"/>
          <w:numId w:val="17"/>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可以跟进三个车主状态，探寻不同状态商机，例如：</w:t>
      </w:r>
    </w:p>
    <w:p w14:paraId="559DA3E2">
      <w:pPr>
        <w:pStyle w:val="27"/>
        <w:numPr>
          <w:ilvl w:val="0"/>
          <w:numId w:val="18"/>
        </w:numPr>
        <w:ind w:left="2335" w:leftChars="1112"/>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订单客户在等待期，可以推送金融新增产品，提升销售毛利等。</w:t>
      </w:r>
    </w:p>
    <w:p w14:paraId="1BA507E5">
      <w:pPr>
        <w:pStyle w:val="27"/>
        <w:numPr>
          <w:ilvl w:val="0"/>
          <w:numId w:val="18"/>
        </w:numPr>
        <w:ind w:left="2335" w:leftChars="1112"/>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某些首发车辆客户等待期间，需要关怀，如去年</w:t>
      </w:r>
      <w:r>
        <w:rPr>
          <w:rFonts w:ascii="微软雅黑" w:hAnsi="微软雅黑" w:eastAsia="微软雅黑" w:cs="微软雅黑"/>
          <w:color w:val="000000" w:themeColor="text1"/>
          <w:sz w:val="22"/>
          <w:szCs w:val="22"/>
          <w14:textFill>
            <w14:solidFill>
              <w14:schemeClr w14:val="tx1"/>
            </w14:solidFill>
          </w14:textFill>
        </w:rPr>
        <w:t>Macan EV</w:t>
      </w:r>
      <w:r>
        <w:rPr>
          <w:rFonts w:hint="eastAsia" w:ascii="微软雅黑" w:hAnsi="微软雅黑" w:eastAsia="微软雅黑" w:cs="微软雅黑"/>
          <w:color w:val="000000" w:themeColor="text1"/>
          <w:sz w:val="22"/>
          <w:szCs w:val="22"/>
          <w14:textFill>
            <w14:solidFill>
              <w14:schemeClr w14:val="tx1"/>
            </w14:solidFill>
          </w14:textFill>
        </w:rPr>
        <w:t>。</w:t>
      </w:r>
    </w:p>
    <w:p w14:paraId="252C9A29">
      <w:pPr>
        <w:pStyle w:val="27"/>
        <w:numPr>
          <w:ilvl w:val="1"/>
          <w:numId w:val="17"/>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从订单状态前置锁定钻石客户及</w:t>
      </w:r>
      <w:r>
        <w:rPr>
          <w:rFonts w:ascii="微软雅黑" w:hAnsi="微软雅黑" w:eastAsia="微软雅黑" w:cs="微软雅黑"/>
          <w:color w:val="000000" w:themeColor="text1"/>
          <w:sz w:val="22"/>
          <w:szCs w:val="22"/>
          <w14:textFill>
            <w14:solidFill>
              <w14:schemeClr w14:val="tx1"/>
            </w14:solidFill>
          </w14:textFill>
        </w:rPr>
        <w:t>VIP</w:t>
      </w:r>
      <w:r>
        <w:rPr>
          <w:rFonts w:hint="eastAsia" w:ascii="微软雅黑" w:hAnsi="微软雅黑" w:eastAsia="微软雅黑" w:cs="微软雅黑"/>
          <w:color w:val="000000" w:themeColor="text1"/>
          <w:sz w:val="22"/>
          <w:szCs w:val="22"/>
          <w14:textFill>
            <w14:solidFill>
              <w14:schemeClr w14:val="tx1"/>
            </w14:solidFill>
          </w14:textFill>
        </w:rPr>
        <w:t>客户，强化后续链路的服务意识，持续维护好核心用户用车周期的体验，提升销售转介绍</w:t>
      </w:r>
      <w:r>
        <w:rPr>
          <w:rFonts w:ascii="微软雅黑" w:hAnsi="微软雅黑" w:eastAsia="微软雅黑" w:cs="微软雅黑"/>
          <w:color w:val="000000" w:themeColor="text1"/>
          <w:sz w:val="22"/>
          <w:szCs w:val="22"/>
          <w14:textFill>
            <w14:solidFill>
              <w14:schemeClr w14:val="tx1"/>
            </w14:solidFill>
          </w14:textFill>
        </w:rPr>
        <w:t>/</w:t>
      </w:r>
      <w:r>
        <w:rPr>
          <w:rFonts w:hint="eastAsia" w:ascii="微软雅黑" w:hAnsi="微软雅黑" w:eastAsia="微软雅黑" w:cs="微软雅黑"/>
          <w:color w:val="000000" w:themeColor="text1"/>
          <w:sz w:val="22"/>
          <w:szCs w:val="22"/>
          <w14:textFill>
            <w14:solidFill>
              <w14:schemeClr w14:val="tx1"/>
            </w14:solidFill>
          </w14:textFill>
        </w:rPr>
        <w:t>复购概率。</w:t>
      </w:r>
    </w:p>
    <w:p w14:paraId="3B22D2B0">
      <w:pPr>
        <w:pStyle w:val="27"/>
        <w:numPr>
          <w:ilvl w:val="1"/>
          <w:numId w:val="17"/>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对于流失客户做流失分析（产品</w:t>
      </w:r>
      <w:r>
        <w:rPr>
          <w:rFonts w:ascii="微软雅黑" w:hAnsi="微软雅黑" w:eastAsia="微软雅黑" w:cs="微软雅黑"/>
          <w:color w:val="000000" w:themeColor="text1"/>
          <w:sz w:val="22"/>
          <w:szCs w:val="22"/>
          <w14:textFill>
            <w14:solidFill>
              <w14:schemeClr w14:val="tx1"/>
            </w14:solidFill>
          </w14:textFill>
        </w:rPr>
        <w:t>/</w:t>
      </w:r>
      <w:r>
        <w:rPr>
          <w:rFonts w:hint="eastAsia" w:ascii="微软雅黑" w:hAnsi="微软雅黑" w:eastAsia="微软雅黑" w:cs="微软雅黑"/>
          <w:color w:val="000000" w:themeColor="text1"/>
          <w:sz w:val="22"/>
          <w:szCs w:val="22"/>
          <w14:textFill>
            <w14:solidFill>
              <w14:schemeClr w14:val="tx1"/>
            </w14:solidFill>
          </w14:textFill>
        </w:rPr>
        <w:t>服务</w:t>
      </w:r>
      <w:r>
        <w:rPr>
          <w:rFonts w:ascii="微软雅黑" w:hAnsi="微软雅黑" w:eastAsia="微软雅黑" w:cs="微软雅黑"/>
          <w:color w:val="000000" w:themeColor="text1"/>
          <w:sz w:val="22"/>
          <w:szCs w:val="22"/>
          <w14:textFill>
            <w14:solidFill>
              <w14:schemeClr w14:val="tx1"/>
            </w14:solidFill>
          </w14:textFill>
        </w:rPr>
        <w:t>/</w:t>
      </w:r>
      <w:r>
        <w:rPr>
          <w:rFonts w:hint="eastAsia" w:ascii="微软雅黑" w:hAnsi="微软雅黑" w:eastAsia="微软雅黑" w:cs="微软雅黑"/>
          <w:color w:val="000000" w:themeColor="text1"/>
          <w:sz w:val="22"/>
          <w:szCs w:val="22"/>
          <w14:textFill>
            <w14:solidFill>
              <w14:schemeClr w14:val="tx1"/>
            </w14:solidFill>
          </w14:textFill>
        </w:rPr>
        <w:t>竞品</w:t>
      </w:r>
      <w:r>
        <w:rPr>
          <w:rFonts w:ascii="微软雅黑" w:hAnsi="微软雅黑" w:eastAsia="微软雅黑" w:cs="微软雅黑"/>
          <w:color w:val="000000" w:themeColor="text1"/>
          <w:sz w:val="22"/>
          <w:szCs w:val="22"/>
          <w14:textFill>
            <w14:solidFill>
              <w14:schemeClr w14:val="tx1"/>
            </w14:solidFill>
          </w14:textFill>
        </w:rPr>
        <w:t>/</w:t>
      </w:r>
      <w:r>
        <w:rPr>
          <w:rFonts w:hint="eastAsia" w:ascii="微软雅黑" w:hAnsi="微软雅黑" w:eastAsia="微软雅黑" w:cs="微软雅黑"/>
          <w:color w:val="000000" w:themeColor="text1"/>
          <w:sz w:val="22"/>
          <w:szCs w:val="22"/>
          <w14:textFill>
            <w14:solidFill>
              <w14:schemeClr w14:val="tx1"/>
            </w14:solidFill>
          </w14:textFill>
        </w:rPr>
        <w:t>流程复盘等），人群购买力</w:t>
      </w:r>
      <w:r>
        <w:rPr>
          <w:rFonts w:ascii="微软雅黑" w:hAnsi="微软雅黑" w:eastAsia="微软雅黑" w:cs="微软雅黑"/>
          <w:color w:val="000000" w:themeColor="text1"/>
          <w:sz w:val="22"/>
          <w:szCs w:val="22"/>
          <w14:textFill>
            <w14:solidFill>
              <w14:schemeClr w14:val="tx1"/>
            </w14:solidFill>
          </w14:textFill>
        </w:rPr>
        <w:t>OK</w:t>
      </w:r>
      <w:r>
        <w:rPr>
          <w:rFonts w:hint="eastAsia" w:ascii="微软雅黑" w:hAnsi="微软雅黑" w:eastAsia="微软雅黑" w:cs="微软雅黑"/>
          <w:color w:val="000000" w:themeColor="text1"/>
          <w:sz w:val="22"/>
          <w:szCs w:val="22"/>
          <w14:textFill>
            <w14:solidFill>
              <w14:schemeClr w14:val="tx1"/>
            </w14:solidFill>
          </w14:textFill>
        </w:rPr>
        <w:t>，需求是否有激活机会，新品上市的销售推送。</w:t>
      </w:r>
    </w:p>
    <w:p w14:paraId="1549047B">
      <w:pPr>
        <w:pStyle w:val="27"/>
        <w:numPr>
          <w:ilvl w:val="0"/>
          <w:numId w:val="16"/>
        </w:numPr>
        <w:ind w:left="1016" w:leftChars="484"/>
        <w:rPr>
          <w:rFonts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数据源：准车主及车主取自</w:t>
      </w:r>
      <w:r>
        <w:rPr>
          <w:rFonts w:ascii="微软雅黑" w:hAnsi="微软雅黑" w:eastAsia="微软雅黑" w:cs="微软雅黑"/>
          <w:color w:val="000000" w:themeColor="text1"/>
          <w:sz w:val="22"/>
          <w:szCs w:val="22"/>
          <w14:textFill>
            <w14:solidFill>
              <w14:schemeClr w14:val="tx1"/>
            </w14:solidFill>
          </w14:textFill>
        </w:rPr>
        <w:t>DMS</w:t>
      </w:r>
      <w:r>
        <w:rPr>
          <w:rFonts w:hint="eastAsia" w:ascii="微软雅黑" w:hAnsi="微软雅黑" w:eastAsia="微软雅黑" w:cs="微软雅黑"/>
          <w:color w:val="000000" w:themeColor="text1"/>
          <w:sz w:val="22"/>
          <w:szCs w:val="22"/>
          <w14:textFill>
            <w14:solidFill>
              <w14:schemeClr w14:val="tx1"/>
            </w14:solidFill>
          </w14:textFill>
        </w:rPr>
        <w:t>，在</w:t>
      </w:r>
      <w:r>
        <w:rPr>
          <w:rFonts w:ascii="微软雅黑" w:hAnsi="微软雅黑" w:eastAsia="微软雅黑" w:cs="微软雅黑"/>
          <w:color w:val="000000" w:themeColor="text1"/>
          <w:sz w:val="22"/>
          <w:szCs w:val="22"/>
          <w14:textFill>
            <w14:solidFill>
              <w14:schemeClr w14:val="tx1"/>
            </w14:solidFill>
          </w14:textFill>
        </w:rPr>
        <w:t>DMS</w:t>
      </w:r>
      <w:r>
        <w:rPr>
          <w:rFonts w:hint="eastAsia" w:ascii="微软雅黑" w:hAnsi="微软雅黑" w:eastAsia="微软雅黑" w:cs="微软雅黑"/>
          <w:color w:val="000000" w:themeColor="text1"/>
          <w:sz w:val="22"/>
          <w:szCs w:val="22"/>
          <w14:textFill>
            <w14:solidFill>
              <w14:schemeClr w14:val="tx1"/>
            </w14:solidFill>
          </w14:textFill>
        </w:rPr>
        <w:t>的车辆销售订单中，状态可以判别交车和未交车订单状态，其中完全开票是交车，其它状态都是订单。</w:t>
      </w:r>
    </w:p>
    <w:p w14:paraId="1BF67E54">
      <w:pPr>
        <w:pStyle w:val="27"/>
        <w:ind w:left="1456"/>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请注意：曾用车主的数据源</w:t>
      </w:r>
      <w:r>
        <w:rPr>
          <w:rFonts w:ascii="微软雅黑" w:hAnsi="微软雅黑" w:eastAsia="微软雅黑" w:cs="微软雅黑"/>
          <w:color w:val="000000" w:themeColor="text1"/>
          <w:sz w:val="22"/>
          <w:szCs w:val="22"/>
          <w14:textFill>
            <w14:solidFill>
              <w14:schemeClr w14:val="tx1"/>
            </w14:solidFill>
          </w14:textFill>
        </w:rPr>
        <w:t>POC</w:t>
      </w:r>
      <w:r>
        <w:rPr>
          <w:rFonts w:hint="eastAsia" w:ascii="微软雅黑" w:hAnsi="微软雅黑" w:eastAsia="微软雅黑" w:cs="微软雅黑"/>
          <w:color w:val="000000" w:themeColor="text1"/>
          <w:sz w:val="22"/>
          <w:szCs w:val="22"/>
          <w14:textFill>
            <w14:solidFill>
              <w14:schemeClr w14:val="tx1"/>
            </w14:solidFill>
          </w14:textFill>
        </w:rPr>
        <w:t>系统不再本期项目范围中，用户在现阶段可通过和顾客沟通得知信息后在</w:t>
      </w:r>
      <w:r>
        <w:rPr>
          <w:rFonts w:ascii="微软雅黑" w:hAnsi="微软雅黑" w:eastAsia="微软雅黑" w:cs="微软雅黑"/>
          <w:color w:val="000000" w:themeColor="text1"/>
          <w:sz w:val="22"/>
          <w:szCs w:val="22"/>
          <w14:textFill>
            <w14:solidFill>
              <w14:schemeClr w14:val="tx1"/>
            </w14:solidFill>
          </w14:textFill>
        </w:rPr>
        <w:t>C360</w:t>
      </w:r>
      <w:r>
        <w:rPr>
          <w:rFonts w:hint="eastAsia" w:ascii="微软雅黑" w:hAnsi="微软雅黑" w:eastAsia="微软雅黑" w:cs="微软雅黑"/>
          <w:color w:val="000000" w:themeColor="text1"/>
          <w:sz w:val="22"/>
          <w:szCs w:val="22"/>
          <w14:textFill>
            <w14:solidFill>
              <w14:schemeClr w14:val="tx1"/>
            </w14:solidFill>
          </w14:textFill>
        </w:rPr>
        <w:t>中打标签来呈现</w:t>
      </w:r>
    </w:p>
    <w:p w14:paraId="5A592DF6">
      <w:pPr>
        <w:pStyle w:val="27"/>
        <w:numPr>
          <w:ilvl w:val="0"/>
          <w:numId w:val="15"/>
        </w:numPr>
        <w:ind w:left="630" w:leftChars="300"/>
        <w:rPr>
          <w:rFonts w:hint="eastAsia" w:ascii="微软雅黑" w:hAnsi="微软雅黑" w:eastAsia="微软雅黑" w:cs="微软雅黑"/>
          <w:color w:val="000000" w:themeColor="text1"/>
          <w:sz w:val="22"/>
          <w:szCs w:val="22"/>
          <w14:textFill>
            <w14:solidFill>
              <w14:schemeClr w14:val="tx1"/>
            </w14:solidFill>
          </w14:textFill>
        </w:rPr>
      </w:pPr>
      <w:r>
        <w:rPr>
          <w:rFonts w:ascii="微软雅黑" w:hAnsi="微软雅黑" w:eastAsia="微软雅黑" w:cs="微软雅黑"/>
          <w:color w:val="000000" w:themeColor="text1"/>
          <w:sz w:val="22"/>
          <w:szCs w:val="22"/>
          <w14:textFill>
            <w14:solidFill>
              <w14:schemeClr w14:val="tx1"/>
            </w14:solidFill>
          </w14:textFill>
        </w:rPr>
        <w:t> </w:t>
      </w:r>
      <w:r>
        <w:rPr>
          <w:rFonts w:hint="eastAsia" w:ascii="微软雅黑" w:hAnsi="微软雅黑" w:eastAsia="微软雅黑" w:cs="微软雅黑"/>
          <w:color w:val="000000" w:themeColor="text1"/>
          <w:sz w:val="22"/>
          <w:szCs w:val="22"/>
          <w14:textFill>
            <w14:solidFill>
              <w14:schemeClr w14:val="tx1"/>
            </w14:solidFill>
          </w14:textFill>
        </w:rPr>
        <w:t>转介绍、再购</w:t>
      </w:r>
    </w:p>
    <w:p w14:paraId="2A452137">
      <w:pPr>
        <w:pStyle w:val="27"/>
        <w:numPr>
          <w:ilvl w:val="0"/>
          <w:numId w:val="19"/>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需求描述：需要在客户标签中体现转介绍计再购</w:t>
      </w:r>
    </w:p>
    <w:p w14:paraId="39181592">
      <w:pPr>
        <w:pStyle w:val="27"/>
        <w:numPr>
          <w:ilvl w:val="0"/>
          <w:numId w:val="19"/>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业务后续使用场景（不在本期实现）：</w:t>
      </w:r>
    </w:p>
    <w:p w14:paraId="6C004CAA">
      <w:pPr>
        <w:pStyle w:val="27"/>
        <w:numPr>
          <w:ilvl w:val="1"/>
          <w:numId w:val="20"/>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系统定义钻石用户和核心用户依据，用于后续定点活动规划。</w:t>
      </w:r>
    </w:p>
    <w:p w14:paraId="628A12A9">
      <w:pPr>
        <w:pStyle w:val="27"/>
        <w:numPr>
          <w:ilvl w:val="1"/>
          <w:numId w:val="20"/>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后续门店规划</w:t>
      </w:r>
      <w:r>
        <w:rPr>
          <w:rFonts w:hint="eastAsia" w:ascii="微软雅黑" w:hAnsi="微软雅黑" w:eastAsia="微软雅黑" w:cs="微软雅黑"/>
          <w:color w:val="000000" w:themeColor="text1"/>
          <w:sz w:val="22"/>
          <w:szCs w:val="22"/>
          <w:lang w:eastAsia="zh-CN"/>
          <w14:textFill>
            <w14:solidFill>
              <w14:schemeClr w14:val="tx1"/>
            </w14:solidFill>
          </w14:textFill>
        </w:rPr>
        <w:t>CompanyX</w:t>
      </w:r>
      <w:r>
        <w:rPr>
          <w:rFonts w:hint="eastAsia" w:ascii="微软雅黑" w:hAnsi="微软雅黑" w:eastAsia="微软雅黑" w:cs="微软雅黑"/>
          <w:color w:val="000000" w:themeColor="text1"/>
          <w:sz w:val="22"/>
          <w:szCs w:val="22"/>
          <w14:textFill>
            <w14:solidFill>
              <w14:schemeClr w14:val="tx1"/>
            </w14:solidFill>
          </w14:textFill>
        </w:rPr>
        <w:t>社群的初期活跃成员数据。</w:t>
      </w:r>
    </w:p>
    <w:p w14:paraId="65FAD5CD">
      <w:pPr>
        <w:pStyle w:val="27"/>
        <w:numPr>
          <w:ilvl w:val="1"/>
          <w:numId w:val="20"/>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门店全业务周期内画像提示，销售活动及高质量市场活动优先人群。</w:t>
      </w:r>
    </w:p>
    <w:p w14:paraId="62E915B4">
      <w:pPr>
        <w:pStyle w:val="27"/>
        <w:numPr>
          <w:ilvl w:val="1"/>
          <w:numId w:val="20"/>
        </w:numPr>
        <w:ind w:left="1896" w:leftChars="903"/>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根据</w:t>
      </w:r>
      <w:r>
        <w:rPr>
          <w:rFonts w:ascii="微软雅黑" w:hAnsi="微软雅黑" w:eastAsia="微软雅黑" w:cs="微软雅黑"/>
          <w:color w:val="000000" w:themeColor="text1"/>
          <w:sz w:val="22"/>
          <w:szCs w:val="22"/>
          <w14:textFill>
            <w14:solidFill>
              <w14:schemeClr w14:val="tx1"/>
            </w14:solidFill>
          </w14:textFill>
        </w:rPr>
        <w:t>PCN</w:t>
      </w:r>
      <w:r>
        <w:rPr>
          <w:rFonts w:hint="eastAsia" w:ascii="微软雅黑" w:hAnsi="微软雅黑" w:eastAsia="微软雅黑" w:cs="微软雅黑"/>
          <w:color w:val="000000" w:themeColor="text1"/>
          <w:sz w:val="22"/>
          <w:szCs w:val="22"/>
          <w14:textFill>
            <w14:solidFill>
              <w14:schemeClr w14:val="tx1"/>
            </w14:solidFill>
          </w14:textFill>
        </w:rPr>
        <w:t>忠诚客户政策抓取符合条件的群体。</w:t>
      </w:r>
    </w:p>
    <w:p w14:paraId="22F27A60">
      <w:pPr>
        <w:pStyle w:val="27"/>
        <w:numPr>
          <w:ilvl w:val="0"/>
          <w:numId w:val="19"/>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数据源：转介绍来自于现有手工台账（见【</w:t>
      </w:r>
      <w:r>
        <w:rPr>
          <w:rFonts w:hint="eastAsia" w:ascii="微软雅黑" w:hAnsi="微软雅黑" w:eastAsia="微软雅黑" w:cs="微软雅黑"/>
          <w:color w:val="000000" w:themeColor="text1"/>
          <w:sz w:val="22"/>
          <w:szCs w:val="22"/>
          <w:lang w:eastAsia="zh-CN"/>
          <w14:textFill>
            <w14:solidFill>
              <w14:schemeClr w14:val="tx1"/>
            </w14:solidFill>
          </w14:textFill>
        </w:rPr>
        <w:t>CompanyX</w:t>
      </w:r>
      <w:r>
        <w:rPr>
          <w:rFonts w:hint="eastAsia" w:ascii="微软雅黑" w:hAnsi="微软雅黑" w:eastAsia="微软雅黑" w:cs="微软雅黑"/>
          <w:color w:val="000000" w:themeColor="text1"/>
          <w:sz w:val="22"/>
          <w:szCs w:val="22"/>
          <w14:textFill>
            <w14:solidFill>
              <w14:schemeClr w14:val="tx1"/>
            </w14:solidFill>
          </w14:textFill>
        </w:rPr>
        <w:t>推荐和共行致远审核台账】），再购来源于</w:t>
      </w:r>
      <w:r>
        <w:rPr>
          <w:rFonts w:ascii="微软雅黑" w:hAnsi="微软雅黑" w:eastAsia="微软雅黑" w:cs="微软雅黑"/>
          <w:color w:val="000000" w:themeColor="text1"/>
          <w:sz w:val="22"/>
          <w:szCs w:val="22"/>
          <w14:textFill>
            <w14:solidFill>
              <w14:schemeClr w14:val="tx1"/>
            </w14:solidFill>
          </w14:textFill>
        </w:rPr>
        <w:t>DMS</w:t>
      </w:r>
      <w:r>
        <w:rPr>
          <w:rFonts w:hint="eastAsia" w:ascii="微软雅黑" w:hAnsi="微软雅黑" w:eastAsia="微软雅黑" w:cs="微软雅黑"/>
          <w:color w:val="000000" w:themeColor="text1"/>
          <w:sz w:val="22"/>
          <w:szCs w:val="22"/>
          <w14:textFill>
            <w14:solidFill>
              <w14:schemeClr w14:val="tx1"/>
            </w14:solidFill>
          </w14:textFill>
        </w:rPr>
        <w:t>计算</w:t>
      </w:r>
    </w:p>
    <w:p w14:paraId="710E11B1">
      <w:pPr>
        <w:pStyle w:val="27"/>
        <w:numPr>
          <w:ilvl w:val="0"/>
          <w:numId w:val="15"/>
        </w:numPr>
        <w:ind w:left="630" w:leftChars="300"/>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个人及公司客户区分</w:t>
      </w:r>
    </w:p>
    <w:p w14:paraId="43C9B275">
      <w:pPr>
        <w:pStyle w:val="27"/>
        <w:numPr>
          <w:ilvl w:val="0"/>
          <w:numId w:val="21"/>
        </w:numPr>
        <w:ind w:left="1016" w:leftChars="484"/>
        <w:rPr>
          <w:rFonts w:hint="eastAsia" w:ascii="微软雅黑" w:hAnsi="微软雅黑" w:eastAsia="微软雅黑" w:cs="微软雅黑"/>
          <w:color w:val="000000" w:themeColor="text1"/>
          <w:sz w:val="22"/>
          <w:szCs w:val="22"/>
          <w:highlight w:val="yellow"/>
          <w14:textFill>
            <w14:solidFill>
              <w14:schemeClr w14:val="tx1"/>
            </w14:solidFill>
          </w14:textFill>
        </w:rPr>
      </w:pPr>
      <w:r>
        <w:rPr>
          <w:rFonts w:hint="eastAsia" w:ascii="微软雅黑" w:hAnsi="微软雅黑" w:eastAsia="微软雅黑" w:cs="微软雅黑"/>
          <w:color w:val="000000" w:themeColor="text1"/>
          <w:sz w:val="22"/>
          <w:szCs w:val="22"/>
          <w:highlight w:val="yellow"/>
          <w14:textFill>
            <w14:solidFill>
              <w14:schemeClr w14:val="tx1"/>
            </w14:solidFill>
          </w14:textFill>
        </w:rPr>
        <w:t>需求描述：</w:t>
      </w:r>
      <w:r>
        <w:rPr>
          <w:rFonts w:ascii="微软雅黑" w:hAnsi="微软雅黑" w:eastAsia="微软雅黑" w:cs="微软雅黑"/>
          <w:color w:val="000000" w:themeColor="text1"/>
          <w:sz w:val="22"/>
          <w:szCs w:val="22"/>
          <w:highlight w:val="yellow"/>
          <w14:textFill>
            <w14:solidFill>
              <w14:schemeClr w14:val="tx1"/>
            </w14:solidFill>
          </w14:textFill>
        </w:rPr>
        <w:t>OneID</w:t>
      </w:r>
      <w:r>
        <w:rPr>
          <w:rFonts w:hint="eastAsia" w:ascii="微软雅黑" w:hAnsi="微软雅黑" w:eastAsia="微软雅黑" w:cs="微软雅黑"/>
          <w:color w:val="000000" w:themeColor="text1"/>
          <w:sz w:val="22"/>
          <w:szCs w:val="22"/>
          <w:highlight w:val="yellow"/>
          <w14:textFill>
            <w14:solidFill>
              <w14:schemeClr w14:val="tx1"/>
            </w14:solidFill>
          </w14:textFill>
        </w:rPr>
        <w:t>逻辑不变，但需区分企业客户还是个人客户。如是企业客户，在客户画像中，显示为企业客户及企业客户名称，但此客户画像的具体行为内容为对应的个人</w:t>
      </w:r>
    </w:p>
    <w:p w14:paraId="2BCFFAF6">
      <w:pPr>
        <w:pStyle w:val="27"/>
        <w:numPr>
          <w:ilvl w:val="0"/>
          <w:numId w:val="21"/>
        </w:numPr>
        <w:ind w:left="1016" w:leftChars="484"/>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业务后续使用场景（针对公司客户）（不在本期实现）：</w:t>
      </w:r>
    </w:p>
    <w:p w14:paraId="64DB7BA4">
      <w:pPr>
        <w:pStyle w:val="27"/>
        <w:numPr>
          <w:ilvl w:val="1"/>
          <w:numId w:val="22"/>
        </w:numPr>
        <w:ind w:left="1676" w:leftChars="798"/>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分析对应公司的购车周期，精准出击，公司车的税务规划也对后期购车卖车行为有商机挖掘。</w:t>
      </w:r>
    </w:p>
    <w:p w14:paraId="53233F55">
      <w:pPr>
        <w:pStyle w:val="27"/>
        <w:numPr>
          <w:ilvl w:val="1"/>
          <w:numId w:val="22"/>
        </w:numPr>
        <w:ind w:left="1676" w:leftChars="798"/>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筛选活跃大客户清单，针对不同公司性质的用车习惯、客户法相进行分析，制定对应的大客户政策，如持续购买的大客户，可制定购车礼包；保有用车量大但近期购车乏力的，可指定保养优惠或收购活动等。</w:t>
      </w:r>
    </w:p>
    <w:p w14:paraId="0A418A48">
      <w:pPr>
        <w:pStyle w:val="27"/>
        <w:numPr>
          <w:ilvl w:val="1"/>
          <w:numId w:val="22"/>
        </w:numPr>
        <w:ind w:left="1676" w:leftChars="798"/>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集团层面可将分散在各中心的大客户合并分析，比如某公司在A中心高效利用，B中心属地也有此公司分部，可共同维护等。</w:t>
      </w:r>
    </w:p>
    <w:p w14:paraId="0F629CF0">
      <w:pPr>
        <w:pStyle w:val="27"/>
        <w:numPr>
          <w:ilvl w:val="1"/>
          <w:numId w:val="22"/>
        </w:numPr>
        <w:ind w:left="1676" w:leftChars="798"/>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年末购车行为比较集中, 尤其是大车购买力强，还有年末公司抵税。</w:t>
      </w:r>
    </w:p>
    <w:p w14:paraId="552B602E">
      <w:pPr>
        <w:pStyle w:val="27"/>
        <w:numPr>
          <w:ilvl w:val="1"/>
          <w:numId w:val="22"/>
        </w:numPr>
        <w:ind w:left="1676" w:leftChars="798"/>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企业客户都是有自己产业，其他品牌和集团都已经在同产业链开始做社群项目。</w:t>
      </w:r>
    </w:p>
    <w:p w14:paraId="3B000196">
      <w:pPr>
        <w:pStyle w:val="27"/>
        <w:numPr>
          <w:ilvl w:val="0"/>
          <w:numId w:val="21"/>
        </w:numPr>
        <w:ind w:left="1016" w:leftChars="484"/>
        <w:rPr>
          <w:rFonts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w:t>
      </w:r>
      <w:r>
        <w:rPr>
          <w:rFonts w:ascii="微软雅黑" w:hAnsi="微软雅黑" w:eastAsia="微软雅黑" w:cs="微软雅黑"/>
          <w:color w:val="000000" w:themeColor="text1"/>
          <w:sz w:val="22"/>
          <w:szCs w:val="22"/>
          <w14:textFill>
            <w14:solidFill>
              <w14:schemeClr w14:val="tx1"/>
            </w14:solidFill>
          </w14:textFill>
        </w:rPr>
        <w:t>DMS</w:t>
      </w:r>
    </w:p>
    <w:p w14:paraId="48AF10EA">
      <w:pPr>
        <w:pStyle w:val="27"/>
        <w:numPr>
          <w:ilvl w:val="0"/>
          <w:numId w:val="23"/>
        </w:numPr>
        <w:rPr>
          <w:rFonts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上牌信息展示</w:t>
      </w:r>
    </w:p>
    <w:p w14:paraId="318B0805">
      <w:pPr>
        <w:pStyle w:val="27"/>
        <w:numPr>
          <w:ilvl w:val="1"/>
          <w:numId w:val="21"/>
        </w:numPr>
        <w:rPr>
          <w:rFonts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需求描述：在客户画像中展示客户对应车辆的“车辆上牌城市”信息</w:t>
      </w:r>
    </w:p>
    <w:p w14:paraId="1384ED8A">
      <w:pPr>
        <w:pStyle w:val="27"/>
        <w:numPr>
          <w:ilvl w:val="1"/>
          <w:numId w:val="21"/>
        </w:numPr>
        <w:rPr>
          <w:rFonts w:hint="eastAsia" w:ascii="微软雅黑" w:hAnsi="微软雅黑" w:eastAsia="微软雅黑" w:cs="微软雅黑"/>
          <w:color w:val="000000" w:themeColor="text1"/>
          <w:sz w:val="22"/>
          <w:szCs w:val="22"/>
          <w14:textFill>
            <w14:solidFill>
              <w14:schemeClr w14:val="tx1"/>
            </w14:solidFill>
          </w14:textFill>
        </w:rPr>
      </w:pPr>
      <w:r>
        <w:rPr>
          <w:rFonts w:hint="eastAsia" w:ascii="微软雅黑" w:hAnsi="微软雅黑" w:eastAsia="微软雅黑" w:cs="微软雅黑"/>
          <w:color w:val="000000" w:themeColor="text1"/>
          <w:sz w:val="22"/>
          <w:szCs w:val="22"/>
          <w14:textFill>
            <w14:solidFill>
              <w14:schemeClr w14:val="tx1"/>
            </w14:solidFill>
          </w14:textFill>
        </w:rPr>
        <w:t>数据源：Voucher中的【会员优惠信息统计表（新车）】</w:t>
      </w:r>
    </w:p>
    <w:p w14:paraId="14CCDDC2">
      <w:pPr>
        <w:pStyle w:val="27"/>
        <w:numPr>
          <w:ilvl w:val="2"/>
          <w:numId w:val="4"/>
        </w:numPr>
        <w:snapToGrid w:val="0"/>
        <w:outlineLvl w:val="2"/>
        <w:rPr>
          <w:rFonts w:hint="eastAsia" w:ascii="微软雅黑" w:hAnsi="微软雅黑" w:eastAsia="微软雅黑" w:cs="微软雅黑"/>
        </w:rPr>
      </w:pPr>
      <w:r>
        <w:rPr>
          <w:rFonts w:ascii="微软雅黑" w:hAnsi="微软雅黑" w:eastAsia="微软雅黑" w:cs="微软雅黑"/>
        </w:rPr>
        <w:t>售后支持</w:t>
      </w:r>
    </w:p>
    <w:p w14:paraId="26CDFAAB">
      <w:pPr>
        <w:pStyle w:val="27"/>
        <w:snapToGrid w:val="0"/>
        <w:ind w:left="709"/>
        <w:outlineLvl w:val="2"/>
        <w:rPr>
          <w:rFonts w:hint="eastAsia" w:ascii="微软雅黑" w:hAnsi="微软雅黑" w:eastAsia="微软雅黑" w:cs="微软雅黑"/>
        </w:rPr>
      </w:pPr>
      <w:bookmarkStart w:id="37" w:name="_Toc3315"/>
      <w:r>
        <w:rPr>
          <w:rFonts w:hint="eastAsia" w:ascii="微软雅黑" w:hAnsi="微软雅黑" w:eastAsia="微软雅黑" w:cs="微软雅黑"/>
        </w:rPr>
        <w:t>能够查询：顾客最近一年入厂频次、最后1次接待顾问、最近一年自费维修金额、最近一年事故维修次数、</w:t>
      </w:r>
      <w:r>
        <w:rPr>
          <w:rFonts w:hint="eastAsia" w:ascii="微软雅黑" w:hAnsi="微软雅黑" w:eastAsia="微软雅黑" w:cs="微软雅黑"/>
          <w:lang w:eastAsia="zh-CN"/>
        </w:rPr>
        <w:t>CompanyX</w:t>
      </w:r>
      <w:r>
        <w:rPr>
          <w:rFonts w:hint="eastAsia" w:ascii="微软雅黑" w:hAnsi="微软雅黑" w:eastAsia="微软雅黑" w:cs="微软雅黑"/>
        </w:rPr>
        <w:t>优惠券/代金券余额、车主电话、上次送修人电话、生日日期、</w:t>
      </w:r>
      <w:bookmarkEnd w:id="37"/>
      <w:r>
        <w:rPr>
          <w:rFonts w:hint="eastAsia" w:ascii="微软雅黑" w:hAnsi="微软雅黑" w:eastAsia="微软雅黑" w:cs="微软雅黑"/>
        </w:rPr>
        <w:t>来自BDC的投诉信息</w:t>
      </w:r>
      <w:commentRangeStart w:id="18"/>
      <w:r>
        <w:rPr>
          <w:rFonts w:ascii="微软雅黑" w:hAnsi="微软雅黑" w:eastAsia="微软雅黑" w:cs="微软雅黑"/>
        </w:rPr>
        <w:t>。</w:t>
      </w:r>
      <w:commentRangeEnd w:id="18"/>
      <w:r>
        <w:rPr>
          <w:rStyle w:val="26"/>
          <w:rFonts w:hint="eastAsia" w:ascii="微软雅黑" w:hAnsi="微软雅黑" w:eastAsia="微软雅黑" w:cs="微软雅黑"/>
          <w:szCs w:val="24"/>
        </w:rPr>
        <w:commentReference w:id="18"/>
      </w:r>
    </w:p>
    <w:p w14:paraId="26CDFAAC">
      <w:pPr>
        <w:pStyle w:val="27"/>
        <w:numPr>
          <w:ilvl w:val="2"/>
          <w:numId w:val="4"/>
        </w:numPr>
        <w:snapToGrid w:val="0"/>
        <w:outlineLvl w:val="2"/>
        <w:rPr>
          <w:rFonts w:hint="eastAsia" w:ascii="微软雅黑" w:hAnsi="微软雅黑" w:eastAsia="微软雅黑" w:cs="微软雅黑"/>
        </w:rPr>
      </w:pPr>
      <w:bookmarkStart w:id="38" w:name="_Toc23884"/>
      <w:bookmarkStart w:id="39" w:name="_Toc18252"/>
      <w:bookmarkStart w:id="40" w:name="_Toc20014"/>
      <w:r>
        <w:rPr>
          <w:rFonts w:hint="eastAsia" w:ascii="微软雅黑" w:hAnsi="微软雅黑" w:eastAsia="微软雅黑" w:cs="微软雅黑"/>
        </w:rPr>
        <w:t>分析类场景</w:t>
      </w:r>
      <w:bookmarkEnd w:id="38"/>
      <w:bookmarkEnd w:id="39"/>
      <w:bookmarkEnd w:id="40"/>
    </w:p>
    <w:p w14:paraId="26CDFAAD">
      <w:pPr>
        <w:pStyle w:val="27"/>
        <w:numPr>
          <w:ilvl w:val="0"/>
          <w:numId w:val="24"/>
        </w:numPr>
        <w:snapToGrid w:val="0"/>
        <w:rPr>
          <w:rFonts w:hint="eastAsia" w:ascii="微软雅黑" w:hAnsi="微软雅黑" w:eastAsia="微软雅黑" w:cs="微软雅黑"/>
        </w:rPr>
      </w:pPr>
      <w:bookmarkStart w:id="41" w:name="_Toc19089"/>
      <w:r>
        <w:rPr>
          <w:rFonts w:hint="eastAsia" w:ascii="微软雅黑" w:hAnsi="微软雅黑" w:eastAsia="微软雅黑" w:cs="微软雅黑"/>
        </w:rPr>
        <w:t>某个/些用户，在</w:t>
      </w:r>
      <w:commentRangeStart w:id="19"/>
      <w:commentRangeStart w:id="20"/>
      <w:r>
        <w:rPr>
          <w:rFonts w:hint="eastAsia" w:ascii="微软雅黑" w:hAnsi="微软雅黑" w:eastAsia="微软雅黑" w:cs="微软雅黑"/>
        </w:rPr>
        <w:t>过去一段时间（如1个月/3个月/6个月/1年/2年）</w:t>
      </w:r>
      <w:commentRangeEnd w:id="19"/>
      <w:r>
        <w:rPr>
          <w:rStyle w:val="26"/>
          <w:rFonts w:hint="eastAsia" w:ascii="微软雅黑" w:hAnsi="微软雅黑" w:eastAsia="微软雅黑" w:cs="微软雅黑"/>
          <w:szCs w:val="24"/>
        </w:rPr>
        <w:commentReference w:id="19"/>
      </w:r>
      <w:commentRangeEnd w:id="20"/>
      <w:r>
        <w:rPr>
          <w:rStyle w:val="26"/>
          <w:rFonts w:hint="eastAsia" w:ascii="微软雅黑" w:hAnsi="微软雅黑" w:eastAsia="微软雅黑" w:cs="微软雅黑"/>
          <w:szCs w:val="24"/>
        </w:rPr>
        <w:commentReference w:id="20"/>
      </w:r>
      <w:r>
        <w:rPr>
          <w:rFonts w:hint="eastAsia" w:ascii="微软雅黑" w:hAnsi="微软雅黑" w:eastAsia="微软雅黑" w:cs="微软雅黑"/>
        </w:rPr>
        <w:t>参加了几次活动/Campaign，在</w:t>
      </w:r>
      <w:commentRangeStart w:id="21"/>
      <w:commentRangeStart w:id="22"/>
      <w:r>
        <w:rPr>
          <w:rFonts w:hint="eastAsia" w:ascii="微软雅黑" w:hAnsi="微软雅黑" w:eastAsia="微软雅黑" w:cs="微软雅黑"/>
        </w:rPr>
        <w:t>接下来</w:t>
      </w:r>
      <w:commentRangeEnd w:id="21"/>
      <w:r>
        <w:rPr>
          <w:rStyle w:val="26"/>
          <w:rFonts w:hint="eastAsia" w:ascii="微软雅黑" w:hAnsi="微软雅黑" w:eastAsia="微软雅黑" w:cs="微软雅黑"/>
          <w:szCs w:val="24"/>
        </w:rPr>
        <w:commentReference w:id="21"/>
      </w:r>
      <w:commentRangeEnd w:id="22"/>
      <w:r>
        <w:rPr>
          <w:rStyle w:val="26"/>
          <w:rFonts w:hint="eastAsia" w:ascii="微软雅黑" w:hAnsi="微软雅黑" w:eastAsia="微软雅黑" w:cs="微软雅黑"/>
          <w:szCs w:val="24"/>
        </w:rPr>
        <w:commentReference w:id="22"/>
      </w:r>
      <w:r>
        <w:rPr>
          <w:rFonts w:hint="eastAsia" w:ascii="微软雅黑" w:hAnsi="微软雅黑" w:eastAsia="微软雅黑" w:cs="微软雅黑"/>
        </w:rPr>
        <w:t>的一段时间（如1个月/3个月/6个月/1年/2年）产生了多少产值；</w:t>
      </w:r>
      <w:bookmarkEnd w:id="41"/>
    </w:p>
    <w:p w14:paraId="26CDFAAE">
      <w:pPr>
        <w:pStyle w:val="27"/>
        <w:numPr>
          <w:ilvl w:val="0"/>
          <w:numId w:val="24"/>
        </w:numPr>
        <w:snapToGrid w:val="0"/>
        <w:rPr>
          <w:rFonts w:hint="eastAsia" w:ascii="微软雅黑" w:hAnsi="微软雅黑" w:eastAsia="微软雅黑" w:cs="微软雅黑"/>
        </w:rPr>
      </w:pPr>
      <w:bookmarkStart w:id="42" w:name="_Toc25733"/>
      <w:r>
        <w:rPr>
          <w:rFonts w:hint="eastAsia" w:ascii="微软雅黑" w:hAnsi="微软雅黑" w:eastAsia="微软雅黑" w:cs="微软雅黑"/>
        </w:rPr>
        <w:t>在过去一段时间（如1个月/3个月/6个月/1年/2年）有哪些顾客曾经被BDC/WeCom成功触达，哪些未能成功触达（即存在较高流失风险）；</w:t>
      </w:r>
      <w:bookmarkEnd w:id="42"/>
    </w:p>
    <w:p w14:paraId="26CDFAB0">
      <w:pPr>
        <w:pStyle w:val="27"/>
        <w:numPr>
          <w:ilvl w:val="0"/>
          <w:numId w:val="24"/>
        </w:numPr>
        <w:snapToGrid w:val="0"/>
        <w:rPr>
          <w:rFonts w:hint="eastAsia" w:ascii="微软雅黑" w:hAnsi="微软雅黑" w:eastAsia="微软雅黑" w:cs="微软雅黑"/>
        </w:rPr>
      </w:pPr>
      <w:bookmarkStart w:id="43" w:name="_Toc22826"/>
      <w:r>
        <w:rPr>
          <w:rFonts w:hint="eastAsia" w:ascii="微软雅黑" w:hAnsi="微软雅黑" w:eastAsia="微软雅黑" w:cs="微软雅黑"/>
        </w:rPr>
        <w:t>从消费金额维度，进场频次、券到期等维度筛选符合条件的顾客</w:t>
      </w:r>
      <w:bookmarkEnd w:id="43"/>
    </w:p>
    <w:p w14:paraId="26CDFAB1">
      <w:pPr>
        <w:pStyle w:val="27"/>
        <w:numPr>
          <w:ilvl w:val="2"/>
          <w:numId w:val="4"/>
        </w:numPr>
        <w:snapToGrid w:val="0"/>
        <w:outlineLvl w:val="2"/>
        <w:rPr>
          <w:rFonts w:hint="eastAsia" w:ascii="微软雅黑" w:hAnsi="微软雅黑" w:eastAsia="微软雅黑" w:cs="微软雅黑"/>
        </w:rPr>
      </w:pPr>
      <w:bookmarkStart w:id="44" w:name="_Toc28946"/>
      <w:bookmarkStart w:id="45" w:name="_Toc15511"/>
      <w:bookmarkStart w:id="46" w:name="_Toc10326"/>
      <w:r>
        <w:rPr>
          <w:rFonts w:ascii="微软雅黑" w:hAnsi="微软雅黑" w:eastAsia="微软雅黑" w:cs="微软雅黑"/>
        </w:rPr>
        <w:t>基础指标类场景（用于计算标签使用，非报表呈现）</w:t>
      </w:r>
      <w:bookmarkEnd w:id="44"/>
      <w:bookmarkEnd w:id="45"/>
      <w:bookmarkEnd w:id="46"/>
    </w:p>
    <w:tbl>
      <w:tblPr>
        <w:tblStyle w:val="20"/>
        <w:tblW w:w="8522" w:type="dxa"/>
        <w:tblInd w:w="0" w:type="dxa"/>
        <w:tblLayout w:type="autofit"/>
        <w:tblCellMar>
          <w:top w:w="0" w:type="dxa"/>
          <w:left w:w="108" w:type="dxa"/>
          <w:bottom w:w="0" w:type="dxa"/>
          <w:right w:w="108" w:type="dxa"/>
        </w:tblCellMar>
      </w:tblPr>
      <w:tblGrid>
        <w:gridCol w:w="1256"/>
        <w:gridCol w:w="1986"/>
        <w:gridCol w:w="1409"/>
        <w:gridCol w:w="3871"/>
      </w:tblGrid>
      <w:tr w14:paraId="26CDFAB6">
        <w:trPr>
          <w:tblHeader/>
        </w:trPr>
        <w:tc>
          <w:tcPr>
            <w:tcW w:w="0" w:type="auto"/>
            <w:tcBorders>
              <w:top w:val="single" w:color="000000" w:themeColor="text1" w:sz="4" w:space="0"/>
              <w:left w:val="single" w:color="000000" w:themeColor="text1" w:sz="4" w:space="0"/>
              <w:bottom w:val="single" w:color="000000" w:themeColor="text1" w:sz="4" w:space="0"/>
              <w:right w:val="nil"/>
            </w:tcBorders>
            <w:shd w:val="clear" w:color="auto" w:fill="A5A5A5"/>
            <w:vAlign w:val="center"/>
          </w:tcPr>
          <w:p w14:paraId="26CDFAB2">
            <w:pPr>
              <w:widowControl/>
              <w:snapToGrid w:val="0"/>
              <w:textAlignment w:val="center"/>
              <w:rPr>
                <w:rFonts w:hint="eastAsia" w:ascii="微软雅黑" w:hAnsi="微软雅黑" w:eastAsia="微软雅黑" w:cs="微软雅黑"/>
                <w:b/>
                <w:bCs/>
                <w:color w:val="FFFFFF" w:themeColor="background1"/>
                <w:sz w:val="13"/>
                <w:szCs w:val="13"/>
                <w14:textFill>
                  <w14:solidFill>
                    <w14:schemeClr w14:val="bg1"/>
                  </w14:solidFill>
                </w14:textFill>
              </w:rPr>
            </w:pPr>
            <w:r>
              <w:rPr>
                <w:rFonts w:hint="eastAsia" w:ascii="微软雅黑" w:hAnsi="微软雅黑" w:eastAsia="微软雅黑" w:cs="微软雅黑"/>
                <w:b/>
                <w:bCs/>
                <w:color w:val="FFFFFF" w:themeColor="background1"/>
                <w:sz w:val="13"/>
                <w:szCs w:val="13"/>
                <w14:textFill>
                  <w14:solidFill>
                    <w14:schemeClr w14:val="bg1"/>
                  </w14:solidFill>
                </w14:textFill>
              </w:rPr>
              <w:t>分类</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vAlign w:val="center"/>
          </w:tcPr>
          <w:p w14:paraId="26CDFAB3">
            <w:pPr>
              <w:widowControl/>
              <w:snapToGrid w:val="0"/>
              <w:textAlignment w:val="center"/>
              <w:rPr>
                <w:rFonts w:hint="eastAsia" w:ascii="微软雅黑" w:hAnsi="微软雅黑" w:eastAsia="微软雅黑" w:cs="微软雅黑"/>
                <w:b/>
                <w:color w:val="FFFFFF" w:themeColor="background1"/>
                <w:sz w:val="13"/>
                <w:szCs w:val="13"/>
                <w:lang w:eastAsia="zh-TW"/>
                <w14:textFill>
                  <w14:solidFill>
                    <w14:schemeClr w14:val="bg1"/>
                  </w14:solidFill>
                </w14:textFill>
              </w:rPr>
            </w:pPr>
            <w:r>
              <w:rPr>
                <w:rFonts w:ascii="微软雅黑" w:hAnsi="微软雅黑" w:eastAsia="微软雅黑" w:cs="微软雅黑"/>
                <w:b/>
                <w:bCs/>
                <w:color w:val="FFFFFF" w:themeColor="background1"/>
                <w:sz w:val="13"/>
                <w:szCs w:val="13"/>
                <w14:textFill>
                  <w14:solidFill>
                    <w14:schemeClr w14:val="bg1"/>
                  </w14:solidFill>
                </w14:textFill>
              </w:rPr>
              <w:t>客户筛选标签</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vAlign w:val="center"/>
          </w:tcPr>
          <w:p w14:paraId="26CDFAB4">
            <w:pPr>
              <w:widowControl/>
              <w:snapToGrid w:val="0"/>
              <w:textAlignment w:val="center"/>
              <w:rPr>
                <w:rFonts w:hint="eastAsia" w:ascii="微软雅黑" w:hAnsi="微软雅黑" w:eastAsia="微软雅黑" w:cs="微软雅黑"/>
                <w:b/>
                <w:bCs/>
                <w:color w:val="FFFFFF" w:themeColor="background1"/>
                <w:sz w:val="13"/>
                <w:szCs w:val="13"/>
                <w14:textFill>
                  <w14:solidFill>
                    <w14:schemeClr w14:val="bg1"/>
                  </w14:solidFill>
                </w14:textFill>
              </w:rPr>
            </w:pPr>
            <w:r>
              <w:rPr>
                <w:rFonts w:hint="eastAsia" w:ascii="微软雅黑" w:hAnsi="微软雅黑" w:eastAsia="微软雅黑" w:cs="微软雅黑"/>
                <w:b/>
                <w:bCs/>
                <w:color w:val="FFFFFF" w:themeColor="background1"/>
                <w:sz w:val="13"/>
                <w:szCs w:val="13"/>
                <w14:textFill>
                  <w14:solidFill>
                    <w14:schemeClr w14:val="bg1"/>
                  </w14:solidFill>
                </w14:textFill>
              </w:rPr>
              <w:t>目的</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vAlign w:val="center"/>
          </w:tcPr>
          <w:p w14:paraId="26CDFAB5">
            <w:pPr>
              <w:widowControl/>
              <w:snapToGrid w:val="0"/>
              <w:textAlignment w:val="center"/>
              <w:rPr>
                <w:rFonts w:hint="eastAsia" w:ascii="微软雅黑" w:hAnsi="微软雅黑" w:eastAsia="微软雅黑" w:cs="微软雅黑"/>
                <w:b/>
                <w:bCs/>
                <w:color w:val="FFFFFF" w:themeColor="background1"/>
                <w:sz w:val="13"/>
                <w:szCs w:val="13"/>
                <w14:textFill>
                  <w14:solidFill>
                    <w14:schemeClr w14:val="bg1"/>
                  </w14:solidFill>
                </w14:textFill>
              </w:rPr>
            </w:pPr>
            <w:r>
              <w:rPr>
                <w:rFonts w:hint="eastAsia" w:ascii="微软雅黑" w:hAnsi="微软雅黑" w:eastAsia="微软雅黑" w:cs="微软雅黑"/>
                <w:b/>
                <w:bCs/>
                <w:color w:val="FFFFFF" w:themeColor="background1"/>
                <w:sz w:val="13"/>
                <w:szCs w:val="13"/>
                <w14:textFill>
                  <w14:solidFill>
                    <w14:schemeClr w14:val="bg1"/>
                  </w14:solidFill>
                </w14:textFill>
              </w:rPr>
              <w:t>计算逻辑、关注维度</w:t>
            </w:r>
          </w:p>
        </w:tc>
      </w:tr>
      <w:tr w14:paraId="26CDFABB">
        <w:tc>
          <w:tcPr>
            <w:tcW w:w="0" w:type="auto"/>
            <w:vMerge w:val="restart"/>
            <w:tcBorders>
              <w:top w:val="single" w:color="000000" w:themeColor="text1" w:sz="4" w:space="0"/>
              <w:left w:val="single" w:color="000000" w:themeColor="text1" w:sz="4" w:space="0"/>
              <w:bottom w:val="single" w:color="000000" w:themeColor="text1" w:sz="4" w:space="0"/>
              <w:right w:val="nil"/>
            </w:tcBorders>
            <w:vAlign w:val="center"/>
          </w:tcPr>
          <w:p w14:paraId="26CDFAB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销售分析</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B8">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车辆选配金额</w:t>
            </w:r>
          </w:p>
        </w:tc>
        <w:tc>
          <w:tcPr>
            <w:tcW w:w="140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B9">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更多的顾客画像参考，以及数据的准确性</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821F476">
            <w:pPr>
              <w:widowControl/>
              <w:snapToGrid w:val="0"/>
              <w:textAlignment w:val="center"/>
              <w:rPr>
                <w:rFonts w:ascii="微软雅黑" w:hAnsi="微软雅黑" w:eastAsia="微软雅黑" w:cs="微软雅黑"/>
                <w:sz w:val="13"/>
                <w:szCs w:val="13"/>
              </w:rPr>
            </w:pPr>
            <w:commentRangeStart w:id="23"/>
            <w:r>
              <w:rPr>
                <w:rFonts w:ascii="微软雅黑" w:hAnsi="微软雅黑" w:eastAsia="微软雅黑" w:cs="微软雅黑"/>
                <w:sz w:val="13"/>
                <w:szCs w:val="13"/>
              </w:rPr>
              <w:t>总</w:t>
            </w:r>
            <w:r>
              <w:rPr>
                <w:rFonts w:hint="eastAsia" w:ascii="微软雅黑" w:hAnsi="微软雅黑" w:eastAsia="微软雅黑" w:cs="微软雅黑"/>
                <w:sz w:val="13"/>
                <w:szCs w:val="13"/>
              </w:rPr>
              <w:t>车价</w:t>
            </w:r>
            <w:commentRangeEnd w:id="23"/>
            <w:r>
              <w:rPr>
                <w:rStyle w:val="26"/>
                <w:rFonts w:hint="eastAsia" w:ascii="微软雅黑" w:hAnsi="微软雅黑" w:eastAsia="微软雅黑" w:cs="微软雅黑"/>
                <w:sz w:val="13"/>
                <w:szCs w:val="13"/>
              </w:rPr>
              <w:commentReference w:id="23"/>
            </w:r>
            <w:r>
              <w:rPr>
                <w:rFonts w:hint="eastAsia" w:ascii="微软雅黑" w:hAnsi="微软雅黑" w:eastAsia="微软雅黑" w:cs="微软雅黑"/>
                <w:sz w:val="13"/>
                <w:szCs w:val="13"/>
              </w:rPr>
              <w:t>大于150W，</w:t>
            </w:r>
            <w:r>
              <w:rPr>
                <w:rFonts w:ascii="微软雅黑" w:hAnsi="微软雅黑" w:eastAsia="微软雅黑" w:cs="微软雅黑"/>
                <w:sz w:val="13"/>
                <w:szCs w:val="13"/>
              </w:rPr>
              <w:t>且</w:t>
            </w:r>
            <w:r>
              <w:rPr>
                <w:rFonts w:hint="eastAsia" w:ascii="微软雅黑" w:hAnsi="微软雅黑" w:eastAsia="微软雅黑" w:cs="微软雅黑"/>
                <w:sz w:val="13"/>
                <w:szCs w:val="13"/>
              </w:rPr>
              <w:t>选配金额</w:t>
            </w:r>
            <w:r>
              <w:rPr>
                <w:rFonts w:ascii="微软雅黑" w:hAnsi="微软雅黑" w:eastAsia="微软雅黑" w:cs="微软雅黑"/>
                <w:sz w:val="13"/>
                <w:szCs w:val="13"/>
              </w:rPr>
              <w:t>大于10W。</w:t>
            </w:r>
          </w:p>
          <w:p w14:paraId="21F87DAC">
            <w:pPr>
              <w:pStyle w:val="27"/>
              <w:widowControl/>
              <w:numPr>
                <w:ilvl w:val="0"/>
                <w:numId w:val="25"/>
              </w:numPr>
              <w:snapToGrid w:val="0"/>
              <w:textAlignment w:val="center"/>
              <w:rPr>
                <w:rFonts w:ascii="微软雅黑" w:hAnsi="微软雅黑" w:eastAsia="微软雅黑" w:cs="微软雅黑"/>
                <w:color w:val="000000" w:themeColor="text1"/>
                <w:sz w:val="13"/>
                <w:szCs w:val="13"/>
                <w14:textFill>
                  <w14:solidFill>
                    <w14:schemeClr w14:val="tx1"/>
                  </w14:solidFill>
                </w14:textFill>
              </w:rPr>
            </w:pPr>
            <w:r>
              <w:rPr>
                <w:rFonts w:ascii="微软雅黑" w:hAnsi="微软雅黑" w:eastAsia="微软雅黑" w:cs="微软雅黑"/>
                <w:sz w:val="13"/>
                <w:szCs w:val="13"/>
              </w:rPr>
              <w:t>总车价=新车建议零售总价</w:t>
            </w:r>
          </w:p>
          <w:p w14:paraId="26CDFABA">
            <w:pPr>
              <w:pStyle w:val="27"/>
              <w:widowControl/>
              <w:numPr>
                <w:ilvl w:val="0"/>
                <w:numId w:val="26"/>
              </w:numPr>
              <w:snapToGrid w:val="0"/>
              <w:textAlignment w:val="center"/>
              <w:rPr>
                <w:rFonts w:hint="eastAsia" w:ascii="微软雅黑" w:hAnsi="微软雅黑" w:eastAsia="微软雅黑" w:cs="微软雅黑"/>
                <w:color w:val="000000" w:themeColor="text1"/>
                <w:sz w:val="13"/>
                <w:szCs w:val="13"/>
                <w14:textFill>
                  <w14:solidFill>
                    <w14:schemeClr w14:val="tx1"/>
                  </w14:solidFill>
                </w14:textFill>
              </w:rPr>
            </w:pPr>
            <w:r>
              <w:rPr>
                <w:rFonts w:hint="eastAsia" w:ascii="微软雅黑" w:hAnsi="微软雅黑" w:eastAsia="微软雅黑" w:cs="微软雅黑"/>
                <w:sz w:val="13"/>
                <w:szCs w:val="13"/>
              </w:rPr>
              <w:t>选配金额</w:t>
            </w:r>
            <w:r>
              <w:rPr>
                <w:rFonts w:ascii="微软雅黑" w:hAnsi="微软雅黑" w:eastAsia="微软雅黑" w:cs="微软雅黑"/>
                <w:sz w:val="13"/>
                <w:szCs w:val="13"/>
              </w:rPr>
              <w:t>=</w:t>
            </w:r>
            <w:r>
              <w:rPr>
                <w:rFonts w:hint="eastAsia" w:ascii="微软雅黑" w:hAnsi="微软雅黑" w:eastAsia="微软雅黑" w:cs="微软雅黑"/>
                <w:sz w:val="13"/>
                <w:szCs w:val="13"/>
              </w:rPr>
              <w:t>新车建议零售总价</w:t>
            </w:r>
            <w:r>
              <w:rPr>
                <w:rFonts w:ascii="微软雅黑" w:hAnsi="微软雅黑" w:eastAsia="微软雅黑" w:cs="微软雅黑"/>
                <w:sz w:val="13"/>
                <w:szCs w:val="13"/>
              </w:rPr>
              <w:t>-</w:t>
            </w:r>
            <w:r>
              <w:rPr>
                <w:rFonts w:hint="eastAsia" w:ascii="微软雅黑" w:hAnsi="微软雅黑" w:eastAsia="微软雅黑" w:cs="微软雅黑"/>
                <w:sz w:val="13"/>
                <w:szCs w:val="13"/>
              </w:rPr>
              <w:t>新车厂方零售价</w:t>
            </w:r>
          </w:p>
        </w:tc>
      </w:tr>
      <w:tr w14:paraId="26CDFAC0">
        <w:trPr>
          <w:trHeight w:val="360" w:hRule="atLeast"/>
        </w:trPr>
        <w:tc>
          <w:tcPr>
            <w:tcW w:w="0" w:type="auto"/>
            <w:vMerge w:val="continue"/>
            <w:vAlign w:val="center"/>
          </w:tcPr>
          <w:p w14:paraId="26CDFABC">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BD">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VIP顾客活跃等级</w:t>
            </w:r>
          </w:p>
        </w:tc>
        <w:tc>
          <w:tcPr>
            <w:tcW w:w="1409" w:type="dxa"/>
            <w:vMerge w:val="continue"/>
            <w:vAlign w:val="center"/>
          </w:tcPr>
          <w:p w14:paraId="26CDFABE">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6A388A1">
            <w:pPr>
              <w:widowControl/>
              <w:snapToGrid w:val="0"/>
              <w:textAlignment w:val="center"/>
              <w:rPr>
                <w:rFonts w:ascii="微软雅黑" w:hAnsi="微软雅黑" w:eastAsia="微软雅黑" w:cs="微软雅黑"/>
                <w:sz w:val="13"/>
                <w:szCs w:val="13"/>
              </w:rPr>
            </w:pPr>
            <w:r>
              <w:rPr>
                <w:rFonts w:hint="eastAsia" w:ascii="微软雅黑" w:hAnsi="微软雅黑" w:eastAsia="微软雅黑" w:cs="微软雅黑"/>
                <w:sz w:val="13"/>
                <w:szCs w:val="13"/>
              </w:rPr>
              <w:t xml:space="preserve">销售钻石顾客 </w:t>
            </w:r>
            <w:commentRangeStart w:id="24"/>
            <w:r>
              <w:rPr>
                <w:rFonts w:hint="eastAsia" w:ascii="微软雅黑" w:hAnsi="微软雅黑" w:eastAsia="微软雅黑" w:cs="微软雅黑"/>
                <w:sz w:val="13"/>
                <w:szCs w:val="13"/>
              </w:rPr>
              <w:t>（活跃分析，SC关联活跃分析）</w:t>
            </w:r>
            <w:commentRangeEnd w:id="24"/>
            <w:r>
              <w:rPr>
                <w:rStyle w:val="26"/>
                <w:rFonts w:ascii="微软雅黑" w:hAnsi="微软雅黑" w:eastAsia="微软雅黑" w:cs="微软雅黑"/>
                <w:sz w:val="13"/>
                <w:szCs w:val="13"/>
              </w:rPr>
              <w:commentReference w:id="24"/>
            </w:r>
          </w:p>
          <w:p w14:paraId="26CDFABF">
            <w:pPr>
              <w:widowControl/>
              <w:snapToGrid w:val="0"/>
              <w:textAlignment w:val="center"/>
              <w:rPr>
                <w:rFonts w:hint="eastAsia" w:ascii="微软雅黑" w:hAnsi="微软雅黑" w:eastAsia="微软雅黑" w:cs="微软雅黑"/>
                <w:sz w:val="13"/>
                <w:szCs w:val="13"/>
              </w:rPr>
            </w:pPr>
          </w:p>
        </w:tc>
      </w:tr>
      <w:tr w14:paraId="26CDFAC5">
        <w:tc>
          <w:tcPr>
            <w:tcW w:w="0" w:type="auto"/>
            <w:vMerge w:val="continue"/>
            <w:vAlign w:val="center"/>
          </w:tcPr>
          <w:p w14:paraId="26CDFAC1">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2">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顾客价值</w:t>
            </w:r>
          </w:p>
        </w:tc>
        <w:tc>
          <w:tcPr>
            <w:tcW w:w="1409" w:type="dxa"/>
            <w:vMerge w:val="continue"/>
            <w:vAlign w:val="center"/>
          </w:tcPr>
          <w:p w14:paraId="26CDFAC3">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基于销售</w:t>
            </w:r>
            <w:r>
              <w:rPr>
                <w:rFonts w:ascii="微软雅黑" w:hAnsi="微软雅黑" w:eastAsia="微软雅黑" w:cs="微软雅黑"/>
                <w:sz w:val="13"/>
                <w:szCs w:val="13"/>
              </w:rPr>
              <w:t>数据，</w:t>
            </w:r>
            <w:r>
              <w:rPr>
                <w:rFonts w:hint="eastAsia" w:ascii="微软雅黑" w:hAnsi="微软雅黑" w:eastAsia="微软雅黑" w:cs="微软雅黑"/>
                <w:sz w:val="13"/>
                <w:szCs w:val="13"/>
              </w:rPr>
              <w:t>购车</w:t>
            </w:r>
            <w:r>
              <w:rPr>
                <w:rFonts w:ascii="微软雅黑" w:hAnsi="微软雅黑" w:eastAsia="微软雅黑" w:cs="微软雅黑"/>
                <w:sz w:val="13"/>
                <w:szCs w:val="13"/>
              </w:rPr>
              <w:t>金额</w:t>
            </w:r>
            <w:r>
              <w:rPr>
                <w:rFonts w:hint="eastAsia" w:ascii="微软雅黑" w:hAnsi="微软雅黑" w:eastAsia="微软雅黑" w:cs="微软雅黑"/>
                <w:sz w:val="13"/>
                <w:szCs w:val="13"/>
              </w:rPr>
              <w:t>/售后自费额/</w:t>
            </w:r>
            <w:r>
              <w:rPr>
                <w:rFonts w:ascii="微软雅黑" w:hAnsi="微软雅黑" w:eastAsia="微软雅黑" w:cs="微软雅黑"/>
                <w:sz w:val="13"/>
                <w:szCs w:val="13"/>
              </w:rPr>
              <w:t>附加</w:t>
            </w:r>
            <w:r>
              <w:rPr>
                <w:rFonts w:hint="eastAsia" w:ascii="微软雅黑" w:hAnsi="微软雅黑" w:eastAsia="微软雅黑" w:cs="微软雅黑"/>
                <w:sz w:val="13"/>
                <w:szCs w:val="13"/>
              </w:rPr>
              <w:t>购买额</w:t>
            </w:r>
            <w:r>
              <w:rPr>
                <w:rFonts w:ascii="微软雅黑" w:hAnsi="微软雅黑" w:eastAsia="微软雅黑" w:cs="微软雅黑"/>
                <w:sz w:val="13"/>
                <w:szCs w:val="13"/>
              </w:rPr>
              <w:t>（即选配）</w:t>
            </w:r>
            <w:r>
              <w:rPr>
                <w:rFonts w:hint="eastAsia" w:ascii="微软雅黑" w:hAnsi="微软雅黑" w:eastAsia="微软雅黑" w:cs="微软雅黑"/>
                <w:sz w:val="13"/>
                <w:szCs w:val="13"/>
              </w:rPr>
              <w:t>等确定</w:t>
            </w:r>
          </w:p>
        </w:tc>
      </w:tr>
      <w:tr w14:paraId="26CDFACA">
        <w:tc>
          <w:tcPr>
            <w:tcW w:w="1256" w:type="dxa"/>
            <w:vMerge w:val="restart"/>
            <w:tcBorders>
              <w:top w:val="single" w:color="000000" w:themeColor="text1" w:sz="4" w:space="0"/>
              <w:left w:val="single" w:color="000000" w:themeColor="text1" w:sz="4" w:space="0"/>
              <w:right w:val="nil"/>
            </w:tcBorders>
            <w:vAlign w:val="center"/>
          </w:tcPr>
          <w:p w14:paraId="26CDFAC6">
            <w:pPr>
              <w:widowControl/>
              <w:snapToGrid w:val="0"/>
              <w:textAlignment w:val="center"/>
              <w:rPr>
                <w:rFonts w:hint="eastAsia" w:ascii="微软雅黑" w:hAnsi="微软雅黑" w:eastAsia="微软雅黑" w:cs="微软雅黑"/>
                <w:sz w:val="13"/>
                <w:szCs w:val="13"/>
              </w:rPr>
            </w:pPr>
            <w:commentRangeStart w:id="25"/>
            <w:commentRangeStart w:id="26"/>
            <w:commentRangeStart w:id="27"/>
            <w:commentRangeStart w:id="28"/>
            <w:commentRangeStart w:id="29"/>
            <w:r>
              <w:rPr>
                <w:rFonts w:hint="eastAsia" w:ascii="微软雅黑" w:hAnsi="微软雅黑" w:eastAsia="微软雅黑" w:cs="微软雅黑"/>
                <w:sz w:val="13"/>
                <w:szCs w:val="13"/>
              </w:rPr>
              <w:t>会员分层</w:t>
            </w:r>
            <w:commentRangeEnd w:id="25"/>
            <w:r>
              <w:rPr>
                <w:rStyle w:val="26"/>
                <w:rFonts w:hint="eastAsia" w:ascii="微软雅黑" w:hAnsi="微软雅黑" w:eastAsia="微软雅黑" w:cs="微软雅黑"/>
                <w:sz w:val="13"/>
                <w:szCs w:val="13"/>
              </w:rPr>
              <w:commentReference w:id="25"/>
            </w:r>
            <w:commentRangeEnd w:id="26"/>
            <w:r>
              <w:rPr>
                <w:rStyle w:val="26"/>
                <w:rFonts w:hint="eastAsia" w:ascii="微软雅黑" w:hAnsi="微软雅黑" w:eastAsia="微软雅黑" w:cs="微软雅黑"/>
                <w:sz w:val="13"/>
                <w:szCs w:val="13"/>
              </w:rPr>
              <w:commentReference w:id="26"/>
            </w:r>
            <w:commentRangeEnd w:id="27"/>
            <w:r>
              <w:rPr>
                <w:rStyle w:val="26"/>
                <w:rFonts w:hint="eastAsia" w:ascii="微软雅黑" w:hAnsi="微软雅黑" w:eastAsia="微软雅黑" w:cs="微软雅黑"/>
                <w:sz w:val="13"/>
                <w:szCs w:val="13"/>
              </w:rPr>
              <w:commentReference w:id="27"/>
            </w:r>
            <w:commentRangeEnd w:id="28"/>
            <w:r>
              <w:rPr>
                <w:rStyle w:val="26"/>
                <w:rFonts w:hint="eastAsia" w:ascii="微软雅黑" w:hAnsi="微软雅黑" w:eastAsia="微软雅黑" w:cs="微软雅黑"/>
                <w:sz w:val="13"/>
                <w:szCs w:val="13"/>
              </w:rPr>
              <w:commentReference w:id="28"/>
            </w:r>
            <w:commentRangeEnd w:id="29"/>
            <w:r>
              <w:rPr>
                <w:rStyle w:val="26"/>
                <w:rFonts w:hint="eastAsia" w:ascii="微软雅黑" w:hAnsi="微软雅黑" w:eastAsia="微软雅黑" w:cs="微软雅黑"/>
                <w:sz w:val="13"/>
                <w:szCs w:val="13"/>
              </w:rPr>
              <w:commentReference w:id="29"/>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DMS基盘数、企微匹配数</w:t>
            </w:r>
          </w:p>
        </w:tc>
        <w:tc>
          <w:tcPr>
            <w:tcW w:w="1409" w:type="dxa"/>
            <w:vMerge w:val="restart"/>
            <w:tcBorders>
              <w:top w:val="single" w:color="000000" w:themeColor="text1" w:sz="4" w:space="0"/>
              <w:left w:val="single" w:color="000000" w:themeColor="text1" w:sz="4" w:space="0"/>
              <w:right w:val="single" w:color="000000" w:themeColor="text1" w:sz="4" w:space="0"/>
            </w:tcBorders>
            <w:vAlign w:val="center"/>
          </w:tcPr>
          <w:p w14:paraId="26CDFAC8">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理解可运营客群体量，针对性分层运营</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9">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可统计全体顾客OneID数量</w:t>
            </w:r>
          </w:p>
        </w:tc>
      </w:tr>
      <w:tr w14:paraId="26CDFACF">
        <w:trPr>
          <w:trHeight w:val="300" w:hRule="atLeast"/>
        </w:trPr>
        <w:tc>
          <w:tcPr>
            <w:tcW w:w="1256" w:type="dxa"/>
            <w:vMerge w:val="continue"/>
            <w:vAlign w:val="center"/>
          </w:tcPr>
          <w:p w14:paraId="26CDFACB">
            <w:pPr>
              <w:widowControl/>
              <w:snapToGrid w:val="0"/>
              <w:textAlignment w:val="center"/>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C">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销售钻石顾客数</w:t>
            </w:r>
          </w:p>
        </w:tc>
        <w:tc>
          <w:tcPr>
            <w:tcW w:w="1409" w:type="dxa"/>
            <w:vMerge w:val="continue"/>
            <w:vAlign w:val="center"/>
          </w:tcPr>
          <w:p w14:paraId="26CDFACD">
            <w:pPr>
              <w:widowControl/>
              <w:snapToGrid w:val="0"/>
              <w:textAlignment w:val="center"/>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CE">
            <w:pPr>
              <w:widowControl/>
              <w:snapToGrid w:val="0"/>
              <w:textAlignment w:val="center"/>
              <w:rPr>
                <w:rFonts w:hint="eastAsia" w:ascii="微软雅黑" w:hAnsi="微软雅黑" w:eastAsia="微软雅黑" w:cs="微软雅黑"/>
                <w:sz w:val="13"/>
                <w:szCs w:val="13"/>
              </w:rPr>
            </w:pPr>
            <w:commentRangeStart w:id="30"/>
            <w:commentRangeStart w:id="31"/>
            <w:commentRangeStart w:id="32"/>
            <w:r>
              <w:rPr>
                <w:rFonts w:hint="eastAsia" w:ascii="微软雅黑" w:hAnsi="微软雅黑" w:eastAsia="微软雅黑" w:cs="微软雅黑"/>
                <w:sz w:val="13"/>
                <w:szCs w:val="13"/>
              </w:rPr>
              <w:t>Top车型 Turbo/GT/RS/Spyder RS、购</w:t>
            </w:r>
            <w:r>
              <w:rPr>
                <w:rFonts w:ascii="微软雅黑" w:hAnsi="微软雅黑" w:eastAsia="微软雅黑" w:cs="微软雅黑"/>
                <w:sz w:val="13"/>
                <w:szCs w:val="13"/>
              </w:rPr>
              <w:t>车数</w:t>
            </w:r>
            <w:r>
              <w:rPr>
                <w:rFonts w:hint="eastAsia" w:ascii="微软雅黑" w:hAnsi="微软雅黑" w:eastAsia="微软雅黑" w:cs="微软雅黑"/>
                <w:sz w:val="13"/>
                <w:szCs w:val="13"/>
              </w:rPr>
              <w:t>≥ 3次的忠诚顾客</w:t>
            </w:r>
            <w:commentRangeEnd w:id="30"/>
            <w:r>
              <w:rPr>
                <w:rStyle w:val="26"/>
                <w:rFonts w:hint="eastAsia" w:ascii="微软雅黑" w:hAnsi="微软雅黑" w:eastAsia="微软雅黑" w:cs="微软雅黑"/>
                <w:sz w:val="13"/>
                <w:szCs w:val="13"/>
              </w:rPr>
              <w:commentReference w:id="30"/>
            </w:r>
            <w:commentRangeEnd w:id="31"/>
            <w:r>
              <w:rPr>
                <w:rStyle w:val="26"/>
                <w:rFonts w:hint="eastAsia" w:ascii="微软雅黑" w:hAnsi="微软雅黑" w:eastAsia="微软雅黑" w:cs="微软雅黑"/>
                <w:sz w:val="13"/>
                <w:szCs w:val="13"/>
              </w:rPr>
              <w:commentReference w:id="31"/>
            </w:r>
            <w:commentRangeEnd w:id="32"/>
            <w:r>
              <w:rPr>
                <w:rStyle w:val="26"/>
                <w:rFonts w:hint="eastAsia" w:ascii="微软雅黑" w:hAnsi="微软雅黑" w:eastAsia="微软雅黑" w:cs="微软雅黑"/>
                <w:sz w:val="13"/>
                <w:szCs w:val="13"/>
              </w:rPr>
              <w:commentReference w:id="32"/>
            </w:r>
          </w:p>
        </w:tc>
      </w:tr>
      <w:tr w14:paraId="26CDFAD4">
        <w:tc>
          <w:tcPr>
            <w:tcW w:w="1256" w:type="dxa"/>
            <w:vMerge w:val="continue"/>
            <w:vAlign w:val="center"/>
          </w:tcPr>
          <w:p w14:paraId="26CDFAD0">
            <w:pPr>
              <w:widowControl/>
              <w:snapToGrid w:val="0"/>
              <w:textAlignment w:val="center"/>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D1">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售后钻石顾客数</w:t>
            </w:r>
          </w:p>
        </w:tc>
        <w:tc>
          <w:tcPr>
            <w:tcW w:w="1409" w:type="dxa"/>
            <w:vMerge w:val="continue"/>
            <w:vAlign w:val="center"/>
          </w:tcPr>
          <w:p w14:paraId="26CDFAD2">
            <w:pPr>
              <w:widowControl/>
              <w:snapToGrid w:val="0"/>
              <w:textAlignment w:val="center"/>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4D573A">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2年内进场3次且自费额大于4000, </w:t>
            </w:r>
            <w:r>
              <w:rPr>
                <w:rFonts w:ascii="微软雅黑" w:hAnsi="微软雅黑" w:eastAsia="微软雅黑" w:cs="微软雅黑"/>
                <w:sz w:val="13"/>
                <w:szCs w:val="13"/>
              </w:rPr>
              <w:t>并剔除保修。实现时具体分为3个客群标签：</w:t>
            </w:r>
            <w:r>
              <w:rPr>
                <w:rStyle w:val="26"/>
                <w:szCs w:val="24"/>
              </w:rPr>
              <w:commentReference w:id="33"/>
            </w:r>
            <w:r>
              <w:br w:type="textWrapping"/>
            </w:r>
            <w:r>
              <w:rPr>
                <w:rFonts w:ascii="微软雅黑" w:hAnsi="微软雅黑" w:eastAsia="微软雅黑" w:cs="微软雅黑"/>
                <w:sz w:val="13"/>
                <w:szCs w:val="13"/>
              </w:rPr>
              <w:t>1）售后Segment-1客群 = 交车1-4年的数据</w:t>
            </w:r>
          </w:p>
          <w:p w14:paraId="33A5301D">
            <w:pPr>
              <w:widowControl/>
              <w:snapToGrid w:val="0"/>
              <w:textAlignment w:val="center"/>
              <w:rPr>
                <w:rFonts w:hint="eastAsia" w:ascii="微软雅黑" w:hAnsi="微软雅黑" w:eastAsia="微软雅黑" w:cs="微软雅黑"/>
                <w:sz w:val="13"/>
                <w:szCs w:val="13"/>
              </w:rPr>
            </w:pPr>
            <w:r>
              <w:rPr>
                <w:rFonts w:ascii="微软雅黑" w:hAnsi="微软雅黑" w:eastAsia="微软雅黑" w:cs="微软雅黑"/>
                <w:sz w:val="13"/>
                <w:szCs w:val="13"/>
              </w:rPr>
              <w:t>2）售后Segment-2客群 = 交车4-8年的数据</w:t>
            </w:r>
          </w:p>
          <w:p w14:paraId="4B8F13B1">
            <w:pPr>
              <w:widowControl/>
              <w:snapToGrid w:val="0"/>
              <w:textAlignment w:val="center"/>
              <w:rPr>
                <w:rFonts w:ascii="微软雅黑" w:hAnsi="微软雅黑" w:eastAsia="微软雅黑" w:cs="微软雅黑"/>
                <w:sz w:val="13"/>
                <w:szCs w:val="13"/>
              </w:rPr>
            </w:pPr>
            <w:r>
              <w:rPr>
                <w:rFonts w:ascii="微软雅黑" w:hAnsi="微软雅黑" w:eastAsia="微软雅黑" w:cs="微软雅黑"/>
                <w:sz w:val="13"/>
                <w:szCs w:val="13"/>
              </w:rPr>
              <w:t>3）售后Segment-3客群 = 交车大于8年以上数据</w:t>
            </w:r>
          </w:p>
          <w:p w14:paraId="26CDFAD3">
            <w:pPr>
              <w:widowControl/>
              <w:snapToGrid w:val="0"/>
              <w:textAlignment w:val="center"/>
              <w:rPr>
                <w:rFonts w:hint="eastAsia" w:ascii="微软雅黑" w:hAnsi="微软雅黑" w:eastAsia="微软雅黑" w:cs="微软雅黑"/>
                <w:sz w:val="13"/>
                <w:szCs w:val="13"/>
              </w:rPr>
            </w:pPr>
            <w:r>
              <w:rPr>
                <w:rFonts w:ascii="微软雅黑" w:hAnsi="微软雅黑" w:eastAsia="微软雅黑" w:cs="微软雅黑"/>
                <w:color w:val="000000" w:themeColor="text1"/>
                <w:sz w:val="13"/>
                <w:szCs w:val="13"/>
                <w14:textFill>
                  <w14:solidFill>
                    <w14:schemeClr w14:val="tx1"/>
                  </w14:solidFill>
                </w14:textFill>
              </w:rPr>
              <w:t>保修定义为：Service ledger entry中的Document Type=Warranty</w:t>
            </w:r>
          </w:p>
        </w:tc>
      </w:tr>
      <w:tr w14:paraId="26CDFAD9">
        <w:tc>
          <w:tcPr>
            <w:tcW w:w="1256" w:type="dxa"/>
            <w:vMerge w:val="continue"/>
            <w:vAlign w:val="center"/>
          </w:tcPr>
          <w:p w14:paraId="26CDFAD5">
            <w:pPr>
              <w:widowControl/>
              <w:snapToGrid w:val="0"/>
              <w:textAlignment w:val="center"/>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D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普通活跃</w:t>
            </w:r>
            <w:r>
              <w:rPr>
                <w:rFonts w:ascii="微软雅黑" w:hAnsi="微软雅黑" w:eastAsia="微软雅黑" w:cs="微软雅黑"/>
                <w:sz w:val="13"/>
                <w:szCs w:val="13"/>
              </w:rPr>
              <w:t>售后顾客</w:t>
            </w:r>
          </w:p>
        </w:tc>
        <w:tc>
          <w:tcPr>
            <w:tcW w:w="1409" w:type="dxa"/>
            <w:vMerge w:val="continue"/>
            <w:vAlign w:val="center"/>
          </w:tcPr>
          <w:p w14:paraId="26CDFAD7">
            <w:pPr>
              <w:widowControl/>
              <w:snapToGrid w:val="0"/>
              <w:textAlignment w:val="center"/>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D8">
            <w:pPr>
              <w:widowControl/>
              <w:snapToGrid w:val="0"/>
              <w:textAlignment w:val="center"/>
              <w:rPr>
                <w:rFonts w:hint="eastAsia" w:ascii="微软雅黑" w:hAnsi="微软雅黑" w:eastAsia="微软雅黑" w:cs="微软雅黑"/>
                <w:sz w:val="13"/>
                <w:szCs w:val="13"/>
              </w:rPr>
            </w:pPr>
            <w:r>
              <w:rPr>
                <w:rFonts w:ascii="微软雅黑" w:hAnsi="微软雅黑" w:eastAsia="微软雅黑" w:cs="微软雅黑"/>
                <w:sz w:val="13"/>
                <w:szCs w:val="13"/>
              </w:rPr>
              <w:t>一年内进店顾客（售后）</w:t>
            </w:r>
          </w:p>
        </w:tc>
      </w:tr>
      <w:tr w14:paraId="26CDFADE">
        <w:tc>
          <w:tcPr>
            <w:tcW w:w="1256" w:type="dxa"/>
            <w:vMerge w:val="continue"/>
            <w:vAlign w:val="center"/>
          </w:tcPr>
          <w:p w14:paraId="26CDFADA">
            <w:pPr>
              <w:widowControl/>
              <w:snapToGrid w:val="0"/>
              <w:textAlignment w:val="center"/>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DB">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休眠顾客</w:t>
            </w:r>
          </w:p>
        </w:tc>
        <w:tc>
          <w:tcPr>
            <w:tcW w:w="1409" w:type="dxa"/>
            <w:vMerge w:val="continue"/>
            <w:vAlign w:val="center"/>
          </w:tcPr>
          <w:p w14:paraId="26CDFADC">
            <w:pPr>
              <w:widowControl/>
              <w:snapToGrid w:val="0"/>
              <w:textAlignment w:val="center"/>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DD">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一年以上，两年以下未进店顾客</w:t>
            </w:r>
          </w:p>
        </w:tc>
      </w:tr>
      <w:tr w14:paraId="26CDFAE3">
        <w:tc>
          <w:tcPr>
            <w:tcW w:w="1256" w:type="dxa"/>
            <w:vMerge w:val="continue"/>
            <w:vAlign w:val="center"/>
          </w:tcPr>
          <w:p w14:paraId="26CDFADF">
            <w:pPr>
              <w:widowControl/>
              <w:snapToGrid w:val="0"/>
              <w:textAlignment w:val="center"/>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0">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流失顾客</w:t>
            </w:r>
          </w:p>
        </w:tc>
        <w:tc>
          <w:tcPr>
            <w:tcW w:w="1409" w:type="dxa"/>
            <w:vMerge w:val="continue"/>
            <w:vAlign w:val="center"/>
          </w:tcPr>
          <w:p w14:paraId="26CDFAE1">
            <w:pPr>
              <w:widowControl/>
              <w:snapToGrid w:val="0"/>
              <w:textAlignment w:val="center"/>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2">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两年以上未进店顾客</w:t>
            </w:r>
          </w:p>
        </w:tc>
      </w:tr>
      <w:tr w14:paraId="74BFCCBF">
        <w:trPr>
          <w:trHeight w:val="300" w:hRule="atLeast"/>
        </w:trPr>
        <w:tc>
          <w:tcPr>
            <w:tcW w:w="852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A9814FF">
            <w:pPr>
              <w:rPr>
                <w:rFonts w:hint="eastAsia" w:ascii="微软雅黑" w:hAnsi="微软雅黑" w:eastAsia="微软雅黑" w:cs="微软雅黑"/>
                <w:sz w:val="13"/>
                <w:szCs w:val="13"/>
              </w:rPr>
            </w:pPr>
          </w:p>
        </w:tc>
      </w:tr>
      <w:tr w14:paraId="6A46A65C">
        <w:trPr>
          <w:trHeight w:val="300" w:hRule="atLeast"/>
        </w:trPr>
        <w:tc>
          <w:tcPr>
            <w:tcW w:w="1256" w:type="dxa"/>
            <w:tcBorders>
              <w:top w:val="single" w:color="000000" w:themeColor="text1" w:sz="4" w:space="0"/>
              <w:left w:val="single" w:color="000000" w:themeColor="text1" w:sz="4" w:space="0"/>
              <w:bottom w:val="single" w:color="000000" w:themeColor="text1" w:sz="4" w:space="0"/>
              <w:right w:val="nil"/>
            </w:tcBorders>
            <w:shd w:val="clear" w:color="auto" w:fill="7E7E7E" w:themeFill="text1" w:themeFillTint="80"/>
            <w:vAlign w:val="center"/>
          </w:tcPr>
          <w:p w14:paraId="10C564FC">
            <w:pPr>
              <w:rPr>
                <w:rFonts w:hint="eastAsia" w:ascii="微软雅黑" w:hAnsi="微软雅黑" w:eastAsia="微软雅黑" w:cs="微软雅黑"/>
                <w:b/>
                <w:bCs/>
                <w:sz w:val="13"/>
                <w:szCs w:val="13"/>
              </w:rPr>
            </w:pPr>
            <w:r>
              <w:rPr>
                <w:rFonts w:ascii="微软雅黑" w:hAnsi="微软雅黑" w:eastAsia="微软雅黑" w:cs="微软雅黑"/>
                <w:b/>
                <w:bCs/>
                <w:sz w:val="13"/>
                <w:szCs w:val="13"/>
              </w:rPr>
              <w:t>分类</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E7E7E" w:themeFill="text1" w:themeFillTint="80"/>
            <w:vAlign w:val="center"/>
          </w:tcPr>
          <w:p w14:paraId="32384673">
            <w:pPr>
              <w:rPr>
                <w:rFonts w:hint="eastAsia" w:ascii="微软雅黑" w:hAnsi="微软雅黑" w:eastAsia="微软雅黑" w:cs="微软雅黑"/>
                <w:b/>
                <w:bCs/>
                <w:sz w:val="13"/>
                <w:szCs w:val="13"/>
              </w:rPr>
            </w:pPr>
            <w:r>
              <w:rPr>
                <w:rFonts w:ascii="微软雅黑" w:hAnsi="微软雅黑" w:eastAsia="微软雅黑" w:cs="微软雅黑"/>
                <w:b/>
                <w:bCs/>
                <w:sz w:val="13"/>
                <w:szCs w:val="13"/>
              </w:rPr>
              <w:t>统计指标</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E7E7E" w:themeFill="text1" w:themeFillTint="80"/>
            <w:vAlign w:val="center"/>
          </w:tcPr>
          <w:p w14:paraId="642BCAAC">
            <w:pPr>
              <w:rPr>
                <w:rFonts w:hint="eastAsia" w:ascii="微软雅黑" w:hAnsi="微软雅黑" w:eastAsia="微软雅黑" w:cs="微软雅黑"/>
                <w:b/>
                <w:bCs/>
                <w:sz w:val="13"/>
                <w:szCs w:val="13"/>
              </w:rPr>
            </w:pPr>
            <w:r>
              <w:rPr>
                <w:rFonts w:ascii="微软雅黑" w:hAnsi="微软雅黑" w:eastAsia="微软雅黑" w:cs="微软雅黑"/>
                <w:b/>
                <w:bCs/>
                <w:sz w:val="13"/>
                <w:szCs w:val="13"/>
              </w:rPr>
              <w:t>目的</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E7E7E" w:themeFill="text1" w:themeFillTint="80"/>
            <w:vAlign w:val="center"/>
          </w:tcPr>
          <w:p w14:paraId="109E9A79">
            <w:pPr>
              <w:rPr>
                <w:rFonts w:hint="eastAsia" w:ascii="微软雅黑" w:hAnsi="微软雅黑" w:eastAsia="微软雅黑" w:cs="微软雅黑"/>
                <w:b/>
                <w:bCs/>
                <w:sz w:val="13"/>
                <w:szCs w:val="13"/>
              </w:rPr>
            </w:pPr>
            <w:r>
              <w:rPr>
                <w:rFonts w:ascii="微软雅黑" w:hAnsi="微软雅黑" w:eastAsia="微软雅黑" w:cs="微软雅黑"/>
                <w:b/>
                <w:bCs/>
                <w:sz w:val="13"/>
                <w:szCs w:val="13"/>
              </w:rPr>
              <w:t>计算逻辑</w:t>
            </w:r>
          </w:p>
        </w:tc>
      </w:tr>
      <w:tr w14:paraId="60EA6DE5">
        <w:trPr>
          <w:trHeight w:val="300" w:hRule="atLeast"/>
        </w:trPr>
        <w:tc>
          <w:tcPr>
            <w:tcW w:w="8522"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773D835">
            <w:pPr>
              <w:rPr>
                <w:rFonts w:hint="eastAsia" w:ascii="微软雅黑" w:hAnsi="微软雅黑" w:eastAsia="微软雅黑" w:cs="微软雅黑"/>
                <w:sz w:val="13"/>
                <w:szCs w:val="13"/>
                <w:highlight w:val="yellow"/>
              </w:rPr>
            </w:pPr>
            <w:r>
              <w:rPr>
                <w:rFonts w:ascii="微软雅黑" w:hAnsi="微软雅黑" w:eastAsia="微软雅黑" w:cs="微软雅黑"/>
                <w:sz w:val="13"/>
                <w:szCs w:val="13"/>
                <w:highlight w:val="yellow"/>
              </w:rPr>
              <w:t>C360 Phase 1 中不含定制报表，以下指标部分仅用于需求分析参考，并整合以下统计需求所需的数据字段。为后面阶段的开发做准备。以下统计指标默认为按门店按月的统计数字，仅用于统计数字，不用于客户遴选。Phase 1阶段的使用方式为：在“顾客档案管理”模块中导出部分字段，这是C360产品的标准。</w:t>
            </w:r>
          </w:p>
        </w:tc>
      </w:tr>
      <w:tr w14:paraId="26CDFAE8">
        <w:tc>
          <w:tcPr>
            <w:tcW w:w="0" w:type="auto"/>
            <w:vMerge w:val="restart"/>
            <w:tcBorders>
              <w:top w:val="single" w:color="000000" w:themeColor="text1" w:sz="4" w:space="0"/>
              <w:left w:val="single" w:color="000000" w:themeColor="text1" w:sz="4" w:space="0"/>
              <w:bottom w:val="single" w:color="000000" w:themeColor="text1" w:sz="4" w:space="0"/>
              <w:right w:val="nil"/>
            </w:tcBorders>
            <w:vAlign w:val="center"/>
          </w:tcPr>
          <w:p w14:paraId="26CDFAE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顾客增长</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5">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净增长顾客率</w:t>
            </w:r>
          </w:p>
        </w:tc>
        <w:tc>
          <w:tcPr>
            <w:tcW w:w="140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6">
            <w:pPr>
              <w:widowControl/>
              <w:snapToGrid w:val="0"/>
              <w:textAlignment w:val="center"/>
              <w:rPr>
                <w:rFonts w:hint="eastAsia" w:ascii="微软雅黑" w:hAnsi="微软雅黑" w:eastAsia="微软雅黑" w:cs="微软雅黑"/>
                <w:sz w:val="13"/>
                <w:szCs w:val="13"/>
              </w:rPr>
            </w:pPr>
            <w:r>
              <w:rPr>
                <w:rFonts w:ascii="微软雅黑" w:hAnsi="微软雅黑" w:eastAsia="微软雅黑" w:cs="微软雅黑"/>
                <w:sz w:val="13"/>
                <w:szCs w:val="13"/>
              </w:rPr>
              <w:t>直观掌握中心获客能力，区分本店自主获客与外部引流效果</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（本月新增顾客总数 - 本月流失顾客数）÷ 上月末总顾客数</w:t>
            </w:r>
          </w:p>
        </w:tc>
      </w:tr>
      <w:tr w14:paraId="26CDFAED">
        <w:tc>
          <w:tcPr>
            <w:tcW w:w="0" w:type="auto"/>
            <w:vMerge w:val="continue"/>
            <w:vAlign w:val="center"/>
          </w:tcPr>
          <w:p w14:paraId="26CDFAE9">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A">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本店销售新增顾客</w:t>
            </w:r>
          </w:p>
        </w:tc>
        <w:tc>
          <w:tcPr>
            <w:tcW w:w="1409" w:type="dxa"/>
            <w:vMerge w:val="continue"/>
            <w:vAlign w:val="center"/>
          </w:tcPr>
          <w:p w14:paraId="26CDFAEB">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C">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“本店新</w:t>
            </w:r>
            <w:commentRangeStart w:id="34"/>
            <w:r>
              <w:rPr>
                <w:rFonts w:hint="eastAsia" w:ascii="微软雅黑" w:hAnsi="微软雅黑" w:eastAsia="微软雅黑" w:cs="微软雅黑"/>
                <w:sz w:val="13"/>
                <w:szCs w:val="13"/>
              </w:rPr>
              <w:t>增</w:t>
            </w:r>
            <w:commentRangeEnd w:id="34"/>
            <w:r>
              <w:rPr>
                <w:rStyle w:val="26"/>
                <w:rFonts w:hint="eastAsia" w:ascii="微软雅黑" w:hAnsi="微软雅黑" w:eastAsia="微软雅黑" w:cs="微软雅黑"/>
                <w:sz w:val="13"/>
                <w:szCs w:val="13"/>
              </w:rPr>
              <w:commentReference w:id="34"/>
            </w:r>
            <w:r>
              <w:rPr>
                <w:rFonts w:hint="eastAsia" w:ascii="微软雅黑" w:hAnsi="微软雅黑" w:eastAsia="微软雅黑" w:cs="微软雅黑"/>
                <w:sz w:val="13"/>
                <w:szCs w:val="13"/>
              </w:rPr>
              <w:t>顾客</w:t>
            </w:r>
            <w:r>
              <w:rPr>
                <w:rFonts w:ascii="微软雅黑" w:hAnsi="微软雅黑" w:eastAsia="微软雅黑" w:cs="微软雅黑"/>
                <w:sz w:val="13"/>
                <w:szCs w:val="13"/>
              </w:rPr>
              <w:t>数</w:t>
            </w:r>
            <w:r>
              <w:rPr>
                <w:rFonts w:hint="eastAsia" w:ascii="微软雅黑" w:hAnsi="微软雅黑" w:eastAsia="微软雅黑" w:cs="微软雅黑"/>
                <w:sz w:val="13"/>
                <w:szCs w:val="13"/>
              </w:rPr>
              <w:t>”（新车交车）</w:t>
            </w:r>
          </w:p>
        </w:tc>
      </w:tr>
      <w:tr w14:paraId="26CDFAF2">
        <w:tc>
          <w:tcPr>
            <w:tcW w:w="0" w:type="auto"/>
            <w:vMerge w:val="continue"/>
            <w:vAlign w:val="center"/>
          </w:tcPr>
          <w:p w14:paraId="26CDFAEE">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EF">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售后非本店新增顾客</w:t>
            </w:r>
          </w:p>
        </w:tc>
        <w:tc>
          <w:tcPr>
            <w:tcW w:w="1409" w:type="dxa"/>
            <w:vMerge w:val="continue"/>
            <w:vAlign w:val="center"/>
          </w:tcPr>
          <w:p w14:paraId="26CDFAF0">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F1">
            <w:pPr>
              <w:widowControl/>
              <w:snapToGrid w:val="0"/>
              <w:textAlignment w:val="center"/>
              <w:rPr>
                <w:rFonts w:hint="eastAsia" w:ascii="微软雅黑" w:hAnsi="微软雅黑" w:eastAsia="微软雅黑" w:cs="微软雅黑"/>
                <w:sz w:val="13"/>
                <w:szCs w:val="13"/>
              </w:rPr>
            </w:pPr>
            <w:commentRangeStart w:id="35"/>
            <w:commentRangeStart w:id="36"/>
            <w:r>
              <w:rPr>
                <w:rFonts w:ascii="微软雅黑" w:hAnsi="微软雅黑" w:eastAsia="微软雅黑" w:cs="微软雅黑"/>
                <w:sz w:val="13"/>
                <w:szCs w:val="13"/>
              </w:rPr>
              <w:t>“非本店新增顾客数”（其他店顾客到店维修 / 保养）</w:t>
            </w:r>
            <w:commentRangeEnd w:id="35"/>
            <w:r>
              <w:rPr>
                <w:rStyle w:val="26"/>
                <w:rFonts w:hint="eastAsia" w:ascii="微软雅黑" w:hAnsi="微软雅黑" w:eastAsia="微软雅黑" w:cs="微软雅黑"/>
                <w:sz w:val="13"/>
                <w:szCs w:val="13"/>
              </w:rPr>
              <w:commentReference w:id="35"/>
            </w:r>
            <w:commentRangeEnd w:id="36"/>
            <w:r>
              <w:rPr>
                <w:rStyle w:val="26"/>
                <w:rFonts w:hint="eastAsia" w:ascii="微软雅黑" w:hAnsi="微软雅黑" w:eastAsia="微软雅黑" w:cs="微软雅黑"/>
                <w:sz w:val="13"/>
                <w:szCs w:val="13"/>
              </w:rPr>
              <w:commentReference w:id="36"/>
            </w:r>
          </w:p>
        </w:tc>
      </w:tr>
      <w:tr w14:paraId="26CDFAF7">
        <w:tc>
          <w:tcPr>
            <w:tcW w:w="0" w:type="auto"/>
            <w:vMerge w:val="continue"/>
            <w:vAlign w:val="center"/>
          </w:tcPr>
          <w:p w14:paraId="26CDFAF3">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F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流失顾客数</w:t>
            </w:r>
          </w:p>
        </w:tc>
        <w:tc>
          <w:tcPr>
            <w:tcW w:w="1409" w:type="dxa"/>
            <w:vMerge w:val="continue"/>
            <w:vAlign w:val="center"/>
          </w:tcPr>
          <w:p w14:paraId="26CDFAF5">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AF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12个月未回厂</w:t>
            </w:r>
            <w:r>
              <w:rPr>
                <w:rFonts w:ascii="微软雅黑" w:hAnsi="微软雅黑" w:eastAsia="微软雅黑" w:cs="微软雅黑"/>
                <w:sz w:val="13"/>
                <w:szCs w:val="13"/>
              </w:rPr>
              <w:t>数</w:t>
            </w:r>
          </w:p>
        </w:tc>
      </w:tr>
      <w:tr w14:paraId="26CDFB38">
        <w:tc>
          <w:tcPr>
            <w:tcW w:w="0" w:type="auto"/>
            <w:vMerge w:val="restart"/>
            <w:tcBorders>
              <w:top w:val="single" w:color="000000" w:themeColor="text1" w:sz="4" w:space="0"/>
              <w:left w:val="single" w:color="000000" w:themeColor="text1" w:sz="4" w:space="0"/>
              <w:bottom w:val="nil"/>
              <w:right w:val="nil"/>
            </w:tcBorders>
            <w:vAlign w:val="center"/>
          </w:tcPr>
          <w:p w14:paraId="26CDFB3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留存与渗透率</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35">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销售顾客首保率</w:t>
            </w:r>
          </w:p>
        </w:tc>
        <w:tc>
          <w:tcPr>
            <w:tcW w:w="140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3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顾客粘性</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B0043C6">
            <w:pPr>
              <w:widowControl/>
              <w:snapToGrid w:val="0"/>
              <w:textAlignment w:val="center"/>
              <w:rPr>
                <w:rFonts w:ascii="微软雅黑" w:hAnsi="微软雅黑" w:eastAsia="微软雅黑" w:cs="微软雅黑"/>
                <w:sz w:val="13"/>
                <w:szCs w:val="13"/>
              </w:rPr>
            </w:pPr>
            <w:r>
              <w:rPr>
                <w:rFonts w:hint="eastAsia" w:ascii="微软雅黑" w:hAnsi="微软雅黑" w:eastAsia="微软雅黑" w:cs="微软雅黑"/>
                <w:sz w:val="13"/>
                <w:szCs w:val="13"/>
              </w:rPr>
              <w:t>新车销售后12月内完成</w:t>
            </w:r>
            <w:commentRangeStart w:id="37"/>
            <w:r>
              <w:rPr>
                <w:rFonts w:hint="eastAsia" w:ascii="微软雅黑" w:hAnsi="微软雅黑" w:eastAsia="微软雅黑" w:cs="微软雅黑"/>
                <w:sz w:val="13"/>
                <w:szCs w:val="13"/>
              </w:rPr>
              <w:t>首次保养</w:t>
            </w:r>
            <w:commentRangeEnd w:id="37"/>
            <w:r>
              <w:rPr>
                <w:rStyle w:val="26"/>
                <w:rFonts w:hint="eastAsia" w:ascii="微软雅黑" w:hAnsi="微软雅黑" w:eastAsia="微软雅黑" w:cs="微软雅黑"/>
                <w:sz w:val="13"/>
                <w:szCs w:val="13"/>
              </w:rPr>
              <w:commentReference w:id="37"/>
            </w:r>
            <w:r>
              <w:rPr>
                <w:rFonts w:hint="eastAsia" w:ascii="微软雅黑" w:hAnsi="微软雅黑" w:eastAsia="微软雅黑" w:cs="微软雅黑"/>
                <w:sz w:val="13"/>
                <w:szCs w:val="13"/>
              </w:rPr>
              <w:t>的顾客占比（计算公式：首保顾客数（配件机油出库） ÷ 同期新车销售数 ×100%）</w:t>
            </w:r>
            <w:r>
              <w:rPr>
                <w:rFonts w:ascii="微软雅黑" w:hAnsi="微软雅黑" w:eastAsia="微软雅黑" w:cs="微软雅黑"/>
                <w:sz w:val="13"/>
                <w:szCs w:val="13"/>
              </w:rPr>
              <w:t>；</w:t>
            </w:r>
          </w:p>
          <w:p w14:paraId="26CDFB37">
            <w:pPr>
              <w:widowControl/>
              <w:snapToGrid w:val="0"/>
              <w:textAlignment w:val="center"/>
              <w:rPr>
                <w:rFonts w:hint="eastAsia" w:ascii="微软雅黑" w:hAnsi="微软雅黑" w:eastAsia="微软雅黑" w:cs="微软雅黑"/>
                <w:color w:val="000000" w:themeColor="text1"/>
                <w:sz w:val="13"/>
                <w:szCs w:val="13"/>
                <w14:textFill>
                  <w14:solidFill>
                    <w14:schemeClr w14:val="tx1"/>
                  </w14:solidFill>
                </w14:textFill>
              </w:rPr>
            </w:pPr>
            <w:r>
              <w:rPr>
                <w:rFonts w:ascii="微软雅黑" w:hAnsi="微软雅黑" w:eastAsia="微软雅黑" w:cs="微软雅黑"/>
                <w:color w:val="000000" w:themeColor="text1"/>
                <w:sz w:val="13"/>
                <w:szCs w:val="13"/>
                <w14:textFill>
                  <w14:solidFill>
                    <w14:schemeClr w14:val="tx1"/>
                  </w14:solidFill>
                </w14:textFill>
              </w:rPr>
              <w:t>首保定义：客户在</w:t>
            </w:r>
            <w:r>
              <w:rPr>
                <w:rFonts w:hint="eastAsia" w:ascii="微软雅黑" w:hAnsi="微软雅黑" w:eastAsia="微软雅黑" w:cs="微软雅黑"/>
                <w:color w:val="000000" w:themeColor="text1"/>
                <w:sz w:val="13"/>
                <w:szCs w:val="13"/>
                <w:lang w:eastAsia="zh-CN"/>
                <w14:textFill>
                  <w14:solidFill>
                    <w14:schemeClr w14:val="tx1"/>
                  </w14:solidFill>
                </w14:textFill>
              </w:rPr>
              <w:t>CompanyX</w:t>
            </w:r>
            <w:r>
              <w:rPr>
                <w:rFonts w:ascii="微软雅黑" w:hAnsi="微软雅黑" w:eastAsia="微软雅黑" w:cs="微软雅黑"/>
                <w:color w:val="000000" w:themeColor="text1"/>
                <w:sz w:val="13"/>
                <w:szCs w:val="13"/>
                <w14:textFill>
                  <w14:solidFill>
                    <w14:schemeClr w14:val="tx1"/>
                  </w14:solidFill>
                </w14:textFill>
              </w:rPr>
              <w:t>买车（车辆报告中的交车日期即为起始日期）后12个月内回厂做的第一次保养。</w:t>
            </w:r>
          </w:p>
        </w:tc>
      </w:tr>
      <w:tr w14:paraId="26CDFB3D">
        <w:tc>
          <w:tcPr>
            <w:tcW w:w="0" w:type="auto"/>
            <w:vMerge w:val="continue"/>
            <w:vAlign w:val="center"/>
          </w:tcPr>
          <w:p w14:paraId="26CDFB39">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3A">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销售顾客首次回厂率</w:t>
            </w:r>
          </w:p>
        </w:tc>
        <w:tc>
          <w:tcPr>
            <w:tcW w:w="1409" w:type="dxa"/>
            <w:vMerge w:val="continue"/>
            <w:vAlign w:val="center"/>
          </w:tcPr>
          <w:p w14:paraId="26CDFB3B">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64103B3">
            <w:pPr>
              <w:widowControl/>
              <w:snapToGrid w:val="0"/>
              <w:textAlignment w:val="center"/>
              <w:rPr>
                <w:rFonts w:ascii="微软雅黑" w:hAnsi="微软雅黑" w:eastAsia="微软雅黑" w:cs="微软雅黑"/>
                <w:sz w:val="13"/>
                <w:szCs w:val="13"/>
              </w:rPr>
            </w:pPr>
            <w:r>
              <w:rPr>
                <w:rFonts w:hint="eastAsia" w:ascii="微软雅黑" w:hAnsi="微软雅黑" w:eastAsia="微软雅黑" w:cs="微软雅黑"/>
                <w:sz w:val="13"/>
                <w:szCs w:val="13"/>
              </w:rPr>
              <w:t>新车销售后12 个月内首次回厂（含保养、维修）的顾客占比</w:t>
            </w:r>
          </w:p>
          <w:p w14:paraId="26CDFB3C">
            <w:pPr>
              <w:pStyle w:val="27"/>
              <w:widowControl/>
              <w:numPr>
                <w:ilvl w:val="0"/>
                <w:numId w:val="27"/>
              </w:numPr>
              <w:snapToGrid w:val="0"/>
              <w:textAlignment w:val="center"/>
              <w:rPr>
                <w:rFonts w:hint="eastAsia" w:ascii="微软雅黑" w:hAnsi="微软雅黑" w:eastAsia="微软雅黑" w:cs="微软雅黑"/>
                <w:color w:val="000000" w:themeColor="text1"/>
                <w:sz w:val="13"/>
                <w:szCs w:val="13"/>
                <w14:textFill>
                  <w14:solidFill>
                    <w14:schemeClr w14:val="tx1"/>
                  </w14:solidFill>
                </w14:textFill>
              </w:rPr>
            </w:pPr>
            <w:r>
              <w:rPr>
                <w:rFonts w:ascii="微软雅黑" w:hAnsi="微软雅黑" w:eastAsia="微软雅黑" w:cs="微软雅黑"/>
                <w:color w:val="000000" w:themeColor="text1"/>
                <w:sz w:val="13"/>
                <w:szCs w:val="13"/>
                <w14:textFill>
                  <w14:solidFill>
                    <w14:schemeClr w14:val="tx1"/>
                  </w14:solidFill>
                </w14:textFill>
              </w:rPr>
              <w:t>保养的定义：Service ledger entry中的Type=Labor且No.=03*且Description能够匹配</w:t>
            </w:r>
            <w:r>
              <w:rPr>
                <w:rFonts w:hint="eastAsia" w:ascii="微软雅黑" w:hAnsi="微软雅黑" w:eastAsia="微软雅黑" w:cs="微软雅黑"/>
                <w:color w:val="000000" w:themeColor="text1"/>
                <w:sz w:val="13"/>
                <w:szCs w:val="13"/>
                <w:lang w:eastAsia="zh-CN"/>
                <w14:textFill>
                  <w14:solidFill>
                    <w14:schemeClr w14:val="tx1"/>
                  </w14:solidFill>
                </w14:textFill>
              </w:rPr>
              <w:t>CompanyX</w:t>
            </w:r>
            <w:r>
              <w:rPr>
                <w:rFonts w:ascii="微软雅黑" w:hAnsi="微软雅黑" w:eastAsia="微软雅黑" w:cs="微软雅黑"/>
                <w:color w:val="000000" w:themeColor="text1"/>
                <w:sz w:val="13"/>
                <w:szCs w:val="13"/>
                <w14:textFill>
                  <w14:solidFill>
                    <w14:schemeClr w14:val="tx1"/>
                  </w14:solidFill>
                </w14:textFill>
              </w:rPr>
              <w:t>提供的mapping枚举值表中任意一条（字符串完全匹配，不考虑大小写转换）。</w:t>
            </w:r>
          </w:p>
        </w:tc>
      </w:tr>
      <w:tr w14:paraId="26CDFB42">
        <w:tc>
          <w:tcPr>
            <w:tcW w:w="0" w:type="auto"/>
            <w:vMerge w:val="continue"/>
            <w:vAlign w:val="center"/>
          </w:tcPr>
          <w:p w14:paraId="26CDFB3E">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3F">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售后顾客定保率</w:t>
            </w:r>
          </w:p>
        </w:tc>
        <w:tc>
          <w:tcPr>
            <w:tcW w:w="1409" w:type="dxa"/>
            <w:vMerge w:val="continue"/>
            <w:vAlign w:val="center"/>
          </w:tcPr>
          <w:p w14:paraId="26CDFB40">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A70741">
            <w:pPr>
              <w:widowControl/>
              <w:snapToGrid w:val="0"/>
              <w:textAlignment w:val="center"/>
              <w:rPr>
                <w:rFonts w:ascii="微软雅黑" w:hAnsi="微软雅黑" w:eastAsia="微软雅黑" w:cs="微软雅黑"/>
                <w:sz w:val="13"/>
                <w:szCs w:val="13"/>
              </w:rPr>
            </w:pPr>
            <w:r>
              <w:rPr>
                <w:rFonts w:hint="eastAsia" w:ascii="微软雅黑" w:hAnsi="微软雅黑" w:eastAsia="微软雅黑" w:cs="微软雅黑"/>
                <w:sz w:val="13"/>
                <w:szCs w:val="13"/>
              </w:rPr>
              <w:t>12 个月内</w:t>
            </w:r>
            <w:commentRangeStart w:id="38"/>
            <w:r>
              <w:rPr>
                <w:rFonts w:hint="eastAsia" w:ascii="微软雅黑" w:hAnsi="微软雅黑" w:eastAsia="微软雅黑" w:cs="微软雅黑"/>
                <w:sz w:val="13"/>
                <w:szCs w:val="13"/>
              </w:rPr>
              <w:t>按厂家建议周期完成定期保养</w:t>
            </w:r>
            <w:commentRangeEnd w:id="38"/>
            <w:r>
              <w:rPr>
                <w:rStyle w:val="26"/>
                <w:rFonts w:hint="eastAsia" w:ascii="微软雅黑" w:hAnsi="微软雅黑" w:eastAsia="微软雅黑" w:cs="微软雅黑"/>
                <w:sz w:val="13"/>
                <w:szCs w:val="13"/>
              </w:rPr>
              <w:commentReference w:id="38"/>
            </w:r>
            <w:r>
              <w:rPr>
                <w:rFonts w:hint="eastAsia" w:ascii="微软雅黑" w:hAnsi="微软雅黑" w:eastAsia="微软雅黑" w:cs="微软雅黑"/>
                <w:sz w:val="13"/>
                <w:szCs w:val="13"/>
              </w:rPr>
              <w:t>的顾客占比（计算公式：达标定保顾客数 ÷ 活跃售后顾客数 ×100%）</w:t>
            </w:r>
          </w:p>
          <w:p w14:paraId="26CDFB41">
            <w:pPr>
              <w:pStyle w:val="27"/>
              <w:widowControl/>
              <w:numPr>
                <w:ilvl w:val="0"/>
                <w:numId w:val="27"/>
              </w:numPr>
              <w:snapToGrid w:val="0"/>
              <w:textAlignment w:val="center"/>
              <w:rPr>
                <w:rFonts w:hint="eastAsia" w:ascii="微软雅黑" w:hAnsi="微软雅黑" w:eastAsia="微软雅黑" w:cs="微软雅黑"/>
                <w:color w:val="000000" w:themeColor="text1"/>
                <w:sz w:val="13"/>
                <w:szCs w:val="13"/>
                <w14:textFill>
                  <w14:solidFill>
                    <w14:schemeClr w14:val="tx1"/>
                  </w14:solidFill>
                </w14:textFill>
              </w:rPr>
            </w:pPr>
            <w:r>
              <w:rPr>
                <w:rFonts w:ascii="微软雅黑" w:hAnsi="微软雅黑" w:eastAsia="微软雅黑" w:cs="微软雅黑"/>
                <w:color w:val="000000" w:themeColor="text1"/>
                <w:sz w:val="13"/>
                <w:szCs w:val="13"/>
                <w14:textFill>
                  <w14:solidFill>
                    <w14:schemeClr w14:val="tx1"/>
                  </w14:solidFill>
                </w14:textFill>
              </w:rPr>
              <w:t>厂家建议：距离上一次保养的开单日期的12个月内再次发生保养 或 距离上一次保养不超过1万公里来做保养。如果是在</w:t>
            </w:r>
            <w:r>
              <w:rPr>
                <w:rFonts w:hint="eastAsia" w:ascii="微软雅黑" w:hAnsi="微软雅黑" w:eastAsia="微软雅黑" w:cs="微软雅黑"/>
                <w:color w:val="000000" w:themeColor="text1"/>
                <w:sz w:val="13"/>
                <w:szCs w:val="13"/>
                <w:lang w:eastAsia="zh-CN"/>
                <w14:textFill>
                  <w14:solidFill>
                    <w14:schemeClr w14:val="tx1"/>
                  </w14:solidFill>
                </w14:textFill>
              </w:rPr>
              <w:t>CompanyX</w:t>
            </w:r>
            <w:r>
              <w:rPr>
                <w:rFonts w:ascii="微软雅黑" w:hAnsi="微软雅黑" w:eastAsia="微软雅黑" w:cs="微软雅黑"/>
                <w:color w:val="000000" w:themeColor="text1"/>
                <w:sz w:val="13"/>
                <w:szCs w:val="13"/>
                <w14:textFill>
                  <w14:solidFill>
                    <w14:schemeClr w14:val="tx1"/>
                  </w14:solidFill>
                </w14:textFill>
              </w:rPr>
              <w:t>之外做的保养则无法判断，因此会显示不符合厂家建议。</w:t>
            </w:r>
          </w:p>
        </w:tc>
      </w:tr>
      <w:tr w14:paraId="26CDFB47">
        <w:tc>
          <w:tcPr>
            <w:tcW w:w="0" w:type="auto"/>
            <w:vMerge w:val="continue"/>
            <w:vAlign w:val="center"/>
          </w:tcPr>
          <w:p w14:paraId="26CDFB43">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4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售后顾客保持率</w:t>
            </w:r>
          </w:p>
        </w:tc>
        <w:tc>
          <w:tcPr>
            <w:tcW w:w="1409" w:type="dxa"/>
            <w:vMerge w:val="continue"/>
            <w:vAlign w:val="center"/>
          </w:tcPr>
          <w:p w14:paraId="26CDFB45">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4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顾客保持率：12个月内回厂量÷过去13-24个月回厂顾客，</w:t>
            </w:r>
          </w:p>
        </w:tc>
      </w:tr>
      <w:tr w14:paraId="26CDFB4C">
        <w:tc>
          <w:tcPr>
            <w:tcW w:w="0" w:type="auto"/>
            <w:vMerge w:val="continue"/>
            <w:vAlign w:val="center"/>
          </w:tcPr>
          <w:p w14:paraId="26CDFB48">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49">
            <w:pPr>
              <w:widowControl/>
              <w:snapToGrid w:val="0"/>
              <w:textAlignment w:val="center"/>
              <w:rPr>
                <w:rFonts w:hint="eastAsia" w:ascii="微软雅黑" w:hAnsi="微软雅黑" w:eastAsia="微软雅黑" w:cs="微软雅黑"/>
                <w:sz w:val="13"/>
                <w:szCs w:val="13"/>
              </w:rPr>
            </w:pPr>
            <w:commentRangeStart w:id="39"/>
            <w:commentRangeStart w:id="40"/>
            <w:r>
              <w:rPr>
                <w:rFonts w:hint="eastAsia" w:ascii="微软雅黑" w:hAnsi="微软雅黑" w:eastAsia="微软雅黑" w:cs="微软雅黑"/>
                <w:sz w:val="13"/>
                <w:szCs w:val="13"/>
              </w:rPr>
              <w:t>粘性产品渗透率</w:t>
            </w:r>
            <w:commentRangeEnd w:id="39"/>
            <w:r>
              <w:rPr>
                <w:rStyle w:val="26"/>
                <w:rFonts w:hint="eastAsia" w:ascii="微软雅黑" w:hAnsi="微软雅黑" w:eastAsia="微软雅黑" w:cs="微软雅黑"/>
                <w:sz w:val="13"/>
                <w:szCs w:val="13"/>
              </w:rPr>
              <w:commentReference w:id="39"/>
            </w:r>
            <w:commentRangeEnd w:id="40"/>
            <w:r>
              <w:rPr>
                <w:rStyle w:val="26"/>
                <w:rFonts w:hint="eastAsia" w:ascii="微软雅黑" w:hAnsi="微软雅黑" w:eastAsia="微软雅黑" w:cs="微软雅黑"/>
                <w:sz w:val="13"/>
                <w:szCs w:val="13"/>
              </w:rPr>
              <w:commentReference w:id="40"/>
            </w:r>
          </w:p>
        </w:tc>
        <w:tc>
          <w:tcPr>
            <w:tcW w:w="1409" w:type="dxa"/>
            <w:vMerge w:val="continue"/>
            <w:vAlign w:val="center"/>
          </w:tcPr>
          <w:p w14:paraId="26CDFB4A">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CD54414">
            <w:pPr>
              <w:widowControl/>
              <w:snapToGrid w:val="0"/>
              <w:textAlignment w:val="center"/>
              <w:rPr>
                <w:rFonts w:ascii="微软雅黑" w:hAnsi="微软雅黑" w:eastAsia="微软雅黑" w:cs="微软雅黑"/>
                <w:sz w:val="13"/>
                <w:szCs w:val="13"/>
              </w:rPr>
            </w:pPr>
            <w:r>
              <w:rPr>
                <w:rFonts w:hint="eastAsia" w:ascii="微软雅黑" w:hAnsi="微软雅黑" w:eastAsia="微软雅黑" w:cs="微软雅黑"/>
                <w:sz w:val="13"/>
                <w:szCs w:val="13"/>
              </w:rPr>
              <w:t>购买至少一款粘性产品的售后顾客占比（计算公式：粘性产品顾客数 ÷ 售后顾客总数 ×100%）</w:t>
            </w:r>
          </w:p>
          <w:p w14:paraId="38529B11">
            <w:pPr>
              <w:widowControl/>
              <w:snapToGrid w:val="0"/>
              <w:textAlignment w:val="center"/>
              <w:rPr>
                <w:rFonts w:ascii="微软雅黑" w:hAnsi="微软雅黑" w:eastAsia="微软雅黑" w:cs="微软雅黑"/>
                <w:i/>
                <w:color w:val="000000" w:themeColor="text1"/>
                <w:sz w:val="13"/>
                <w:szCs w:val="13"/>
                <w14:textFill>
                  <w14:solidFill>
                    <w14:schemeClr w14:val="tx1"/>
                  </w14:solidFill>
                </w14:textFill>
              </w:rPr>
            </w:pPr>
            <w:r>
              <w:rPr>
                <w:rFonts w:ascii="微软雅黑" w:hAnsi="微软雅黑" w:eastAsia="微软雅黑" w:cs="微软雅黑"/>
                <w:i/>
                <w:color w:val="000000" w:themeColor="text1"/>
                <w:sz w:val="13"/>
                <w:szCs w:val="13"/>
                <w14:textFill>
                  <w14:solidFill>
                    <w14:schemeClr w14:val="tx1"/>
                  </w14:solidFill>
                </w14:textFill>
              </w:rPr>
              <w:t>粘性产品定义：PAW, PSP, JSP, APS, 无忧车险，Voucher系统</w:t>
            </w:r>
            <w:r>
              <w:rPr>
                <w:rFonts w:ascii="微软雅黑" w:hAnsi="微软雅黑" w:eastAsia="微软雅黑" w:cs="微软雅黑"/>
                <w:i/>
                <w:iCs/>
                <w:color w:val="000000" w:themeColor="text1"/>
                <w:sz w:val="13"/>
                <w:szCs w:val="13"/>
                <w14:textFill>
                  <w14:solidFill>
                    <w14:schemeClr w14:val="tx1"/>
                  </w14:solidFill>
                </w14:textFill>
              </w:rPr>
              <w:t>中的</w:t>
            </w:r>
            <w:r>
              <w:rPr>
                <w:rFonts w:ascii="微软雅黑" w:hAnsi="微软雅黑" w:eastAsia="微软雅黑" w:cs="微软雅黑"/>
                <w:i/>
                <w:color w:val="000000" w:themeColor="text1"/>
                <w:sz w:val="13"/>
                <w:szCs w:val="13"/>
                <w14:textFill>
                  <w14:solidFill>
                    <w14:schemeClr w14:val="tx1"/>
                  </w14:solidFill>
                </w14:textFill>
              </w:rPr>
              <w:t>有效券</w:t>
            </w:r>
          </w:p>
          <w:p w14:paraId="4A855741">
            <w:pPr>
              <w:pStyle w:val="27"/>
              <w:widowControl/>
              <w:numPr>
                <w:ilvl w:val="0"/>
                <w:numId w:val="28"/>
              </w:numPr>
              <w:snapToGrid w:val="0"/>
              <w:textAlignment w:val="center"/>
              <w:rPr>
                <w:rFonts w:ascii="微软雅黑" w:hAnsi="微软雅黑" w:eastAsia="微软雅黑" w:cs="微软雅黑"/>
                <w:sz w:val="13"/>
                <w:szCs w:val="13"/>
              </w:rPr>
            </w:pPr>
            <w:r>
              <w:rPr>
                <w:rFonts w:ascii="微软雅黑" w:hAnsi="微软雅黑" w:eastAsia="微软雅黑" w:cs="微软雅黑"/>
                <w:sz w:val="13"/>
                <w:szCs w:val="13"/>
              </w:rPr>
              <w:t>DMS：PAW,PSP。Service ledger entry中的Type=Ext. Service且Gen. Prod. Posting Group=PAW或者PSMP</w:t>
            </w:r>
          </w:p>
          <w:p w14:paraId="5C9ECC61">
            <w:pPr>
              <w:pStyle w:val="27"/>
              <w:widowControl/>
              <w:numPr>
                <w:ilvl w:val="0"/>
                <w:numId w:val="28"/>
              </w:numPr>
              <w:snapToGrid w:val="0"/>
              <w:textAlignment w:val="center"/>
              <w:rPr>
                <w:rFonts w:ascii="微软雅黑" w:hAnsi="微软雅黑" w:eastAsia="微软雅黑" w:cs="微软雅黑"/>
                <w:sz w:val="13"/>
                <w:szCs w:val="13"/>
              </w:rPr>
            </w:pPr>
            <w:r>
              <w:rPr>
                <w:rFonts w:ascii="微软雅黑" w:hAnsi="微软雅黑" w:eastAsia="微软雅黑" w:cs="微软雅黑"/>
                <w:sz w:val="13"/>
                <w:szCs w:val="13"/>
              </w:rPr>
              <w:t>Voucher：券的类型=JSP，券的状态在有效期内</w:t>
            </w:r>
          </w:p>
          <w:p w14:paraId="611285F3">
            <w:pPr>
              <w:pStyle w:val="27"/>
              <w:widowControl/>
              <w:numPr>
                <w:ilvl w:val="0"/>
                <w:numId w:val="28"/>
              </w:numPr>
              <w:snapToGrid w:val="0"/>
              <w:textAlignment w:val="center"/>
              <w:rPr>
                <w:rFonts w:ascii="微软雅黑" w:hAnsi="微软雅黑" w:eastAsia="微软雅黑" w:cs="微软雅黑"/>
                <w:sz w:val="13"/>
                <w:szCs w:val="13"/>
              </w:rPr>
            </w:pPr>
            <w:r>
              <w:rPr>
                <w:rFonts w:ascii="微软雅黑" w:hAnsi="微软雅黑" w:eastAsia="微软雅黑" w:cs="微软雅黑"/>
                <w:sz w:val="13"/>
                <w:szCs w:val="13"/>
              </w:rPr>
              <w:t>购买行为发生在本年度内</w:t>
            </w:r>
          </w:p>
          <w:p w14:paraId="26CDFB4B">
            <w:pPr>
              <w:pStyle w:val="27"/>
              <w:widowControl/>
              <w:numPr>
                <w:ilvl w:val="0"/>
                <w:numId w:val="28"/>
              </w:numPr>
              <w:snapToGrid w:val="0"/>
              <w:textAlignment w:val="center"/>
              <w:rPr>
                <w:rFonts w:hint="eastAsia" w:ascii="微软雅黑" w:hAnsi="微软雅黑" w:eastAsia="微软雅黑" w:cs="微软雅黑"/>
                <w:sz w:val="13"/>
                <w:szCs w:val="13"/>
              </w:rPr>
            </w:pPr>
            <w:r>
              <w:rPr>
                <w:rFonts w:ascii="微软雅黑" w:hAnsi="微软雅黑" w:eastAsia="微软雅黑" w:cs="微软雅黑"/>
                <w:sz w:val="13"/>
                <w:szCs w:val="13"/>
              </w:rPr>
              <w:t>APS和无忧车险：APS在PCN系统中，无忧车险在台账中，都无法计入（手工台账的导入，不在C360本期范围内）</w:t>
            </w:r>
          </w:p>
        </w:tc>
      </w:tr>
      <w:tr w14:paraId="26CDFB51">
        <w:trPr>
          <w:trHeight w:val="300" w:hRule="atLeast"/>
        </w:trPr>
        <w:tc>
          <w:tcPr>
            <w:tcW w:w="0" w:type="auto"/>
            <w:vMerge w:val="continue"/>
            <w:vAlign w:val="center"/>
          </w:tcPr>
          <w:p w14:paraId="26CDFB4D">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4E">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续保率+三项类型分布</w:t>
            </w:r>
          </w:p>
        </w:tc>
        <w:tc>
          <w:tcPr>
            <w:tcW w:w="1409" w:type="dxa"/>
            <w:vMerge w:val="continue"/>
            <w:vAlign w:val="center"/>
          </w:tcPr>
          <w:p w14:paraId="26CDFB4F">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50">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续保数÷</w:t>
            </w:r>
            <w:commentRangeStart w:id="41"/>
            <w:r>
              <w:rPr>
                <w:rFonts w:hint="eastAsia" w:ascii="微软雅黑" w:hAnsi="微软雅黑" w:eastAsia="微软雅黑" w:cs="微软雅黑"/>
                <w:sz w:val="13"/>
                <w:szCs w:val="13"/>
              </w:rPr>
              <w:t>活跃售后</w:t>
            </w:r>
            <w:commentRangeEnd w:id="41"/>
            <w:r>
              <w:rPr>
                <w:rStyle w:val="26"/>
                <w:rFonts w:ascii="微软雅黑" w:hAnsi="微软雅黑" w:eastAsia="微软雅黑" w:cs="微软雅黑"/>
                <w:sz w:val="13"/>
                <w:szCs w:val="13"/>
              </w:rPr>
              <w:commentReference w:id="41"/>
            </w:r>
            <w:r>
              <w:rPr>
                <w:rFonts w:ascii="微软雅黑" w:hAnsi="微软雅黑" w:eastAsia="微软雅黑" w:cs="微软雅黑"/>
                <w:sz w:val="13"/>
                <w:szCs w:val="13"/>
              </w:rPr>
              <w:t>顾客</w:t>
            </w:r>
            <w:r>
              <w:rPr>
                <w:rFonts w:hint="eastAsia" w:ascii="微软雅黑" w:hAnsi="微软雅黑" w:eastAsia="微软雅黑" w:cs="微软雅黑"/>
                <w:sz w:val="13"/>
                <w:szCs w:val="13"/>
              </w:rPr>
              <w:t>总数</w:t>
            </w:r>
          </w:p>
        </w:tc>
      </w:tr>
      <w:tr w14:paraId="26CDFB56">
        <w:tc>
          <w:tcPr>
            <w:tcW w:w="0" w:type="auto"/>
            <w:vMerge w:val="continue"/>
            <w:vAlign w:val="center"/>
          </w:tcPr>
          <w:p w14:paraId="26CDFB52">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53">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新保渗透率</w:t>
            </w:r>
          </w:p>
        </w:tc>
        <w:tc>
          <w:tcPr>
            <w:tcW w:w="1409" w:type="dxa"/>
            <w:vMerge w:val="continue"/>
            <w:vAlign w:val="center"/>
          </w:tcPr>
          <w:p w14:paraId="26CDFB54">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B55">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新车销售时购买新保的顾客数 ÷ 同期新车销售数 ×100%</w:t>
            </w:r>
          </w:p>
        </w:tc>
      </w:tr>
      <w:tr w14:paraId="26CDFB5B">
        <w:trPr>
          <w:trHeight w:val="300" w:hRule="atLeast"/>
        </w:trPr>
        <w:tc>
          <w:tcPr>
            <w:tcW w:w="0" w:type="auto"/>
            <w:vMerge w:val="continue"/>
            <w:vAlign w:val="center"/>
          </w:tcPr>
          <w:p w14:paraId="26CDFB57">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58">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续保渗透率</w:t>
            </w:r>
          </w:p>
        </w:tc>
        <w:tc>
          <w:tcPr>
            <w:tcW w:w="1409" w:type="dxa"/>
            <w:vMerge w:val="continue"/>
            <w:vAlign w:val="center"/>
          </w:tcPr>
          <w:p w14:paraId="26CDFB59">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B5A">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到期顾客中成功续保的顾客数 ÷ 同期保险到期顾客数 ×100%</w:t>
            </w:r>
          </w:p>
        </w:tc>
      </w:tr>
      <w:tr w14:paraId="26CDFB60">
        <w:tc>
          <w:tcPr>
            <w:tcW w:w="0" w:type="auto"/>
            <w:vMerge w:val="continue"/>
            <w:vAlign w:val="center"/>
          </w:tcPr>
          <w:p w14:paraId="26CDFB5C">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5D">
            <w:pPr>
              <w:widowControl/>
              <w:snapToGrid w:val="0"/>
              <w:textAlignment w:val="center"/>
              <w:rPr>
                <w:rFonts w:hint="eastAsia" w:ascii="微软雅黑" w:hAnsi="微软雅黑" w:eastAsia="微软雅黑" w:cs="微软雅黑"/>
                <w:sz w:val="13"/>
                <w:szCs w:val="13"/>
              </w:rPr>
            </w:pPr>
            <w:commentRangeStart w:id="42"/>
            <w:commentRangeStart w:id="43"/>
            <w:r>
              <w:rPr>
                <w:rFonts w:hint="eastAsia" w:ascii="微软雅黑" w:hAnsi="微软雅黑" w:eastAsia="微软雅黑" w:cs="微软雅黑"/>
                <w:sz w:val="13"/>
                <w:szCs w:val="13"/>
              </w:rPr>
              <w:t>在修不在保渗透率</w:t>
            </w:r>
            <w:commentRangeEnd w:id="42"/>
            <w:r>
              <w:rPr>
                <w:rStyle w:val="26"/>
                <w:rFonts w:hint="eastAsia" w:ascii="微软雅黑" w:hAnsi="微软雅黑" w:eastAsia="微软雅黑" w:cs="微软雅黑"/>
                <w:sz w:val="13"/>
                <w:szCs w:val="13"/>
              </w:rPr>
              <w:commentReference w:id="42"/>
            </w:r>
            <w:commentRangeEnd w:id="43"/>
            <w:r>
              <w:rPr>
                <w:rStyle w:val="26"/>
                <w:rFonts w:hint="eastAsia" w:ascii="微软雅黑" w:hAnsi="微软雅黑" w:eastAsia="微软雅黑" w:cs="微软雅黑"/>
                <w:sz w:val="13"/>
                <w:szCs w:val="13"/>
              </w:rPr>
              <w:commentReference w:id="43"/>
            </w:r>
          </w:p>
        </w:tc>
        <w:tc>
          <w:tcPr>
            <w:tcW w:w="1409" w:type="dxa"/>
            <w:vMerge w:val="continue"/>
            <w:vAlign w:val="center"/>
          </w:tcPr>
          <w:p w14:paraId="26CDFB5E">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B5F">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在店维修不在店投保成功续保数 ÷ 活跃售后顾客数×100%</w:t>
            </w:r>
          </w:p>
        </w:tc>
      </w:tr>
      <w:tr w14:paraId="26CDFB65">
        <w:tc>
          <w:tcPr>
            <w:tcW w:w="0" w:type="auto"/>
            <w:vMerge w:val="restart"/>
            <w:tcBorders>
              <w:top w:val="single" w:color="000000" w:themeColor="text1" w:sz="4" w:space="0"/>
              <w:left w:val="single" w:color="000000" w:themeColor="text1" w:sz="4" w:space="0"/>
              <w:bottom w:val="nil"/>
              <w:right w:val="nil"/>
            </w:tcBorders>
            <w:vAlign w:val="center"/>
          </w:tcPr>
          <w:p w14:paraId="26CDFB61">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社群运营</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2">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活动邀约数</w:t>
            </w:r>
          </w:p>
        </w:tc>
        <w:tc>
          <w:tcPr>
            <w:tcW w:w="140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3">
            <w:pPr>
              <w:widowControl/>
              <w:snapToGrid w:val="0"/>
              <w:textAlignment w:val="center"/>
              <w:rPr>
                <w:rFonts w:hint="eastAsia" w:ascii="微软雅黑" w:hAnsi="微软雅黑" w:eastAsia="微软雅黑" w:cs="微软雅黑"/>
                <w:sz w:val="13"/>
                <w:szCs w:val="13"/>
              </w:rPr>
            </w:pPr>
            <w:commentRangeStart w:id="44"/>
            <w:commentRangeStart w:id="45"/>
            <w:commentRangeStart w:id="46"/>
            <w:r>
              <w:rPr>
                <w:rFonts w:hint="eastAsia" w:ascii="微软雅黑" w:hAnsi="微软雅黑" w:eastAsia="微软雅黑" w:cs="微软雅黑"/>
                <w:sz w:val="13"/>
                <w:szCs w:val="13"/>
              </w:rPr>
              <w:t>到达顾客的顾客分层占比，评估活动对顾客的吸引力</w:t>
            </w:r>
            <w:commentRangeEnd w:id="44"/>
            <w:r>
              <w:rPr>
                <w:rStyle w:val="26"/>
                <w:rFonts w:hint="eastAsia" w:ascii="微软雅黑" w:hAnsi="微软雅黑" w:eastAsia="微软雅黑" w:cs="微软雅黑"/>
                <w:sz w:val="13"/>
                <w:szCs w:val="13"/>
              </w:rPr>
              <w:commentReference w:id="44"/>
            </w:r>
            <w:commentRangeEnd w:id="45"/>
            <w:r>
              <w:rPr>
                <w:rStyle w:val="26"/>
                <w:rFonts w:hint="eastAsia" w:ascii="微软雅黑" w:hAnsi="微软雅黑" w:eastAsia="微软雅黑" w:cs="微软雅黑"/>
                <w:sz w:val="13"/>
                <w:szCs w:val="13"/>
              </w:rPr>
              <w:commentReference w:id="45"/>
            </w:r>
            <w:commentRangeEnd w:id="46"/>
            <w:r>
              <w:rPr>
                <w:rStyle w:val="26"/>
                <w:rFonts w:hint="eastAsia" w:ascii="微软雅黑" w:hAnsi="微软雅黑" w:eastAsia="微软雅黑" w:cs="微软雅黑"/>
                <w:sz w:val="13"/>
                <w:szCs w:val="13"/>
              </w:rPr>
              <w:commentReference w:id="46"/>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发布的活动邀约数量</w:t>
            </w:r>
          </w:p>
        </w:tc>
      </w:tr>
      <w:tr w14:paraId="26CDFB6A">
        <w:tc>
          <w:tcPr>
            <w:tcW w:w="0" w:type="auto"/>
            <w:vMerge w:val="continue"/>
            <w:vAlign w:val="center"/>
          </w:tcPr>
          <w:p w14:paraId="26CDFB66">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活动参与数</w:t>
            </w:r>
          </w:p>
        </w:tc>
        <w:tc>
          <w:tcPr>
            <w:tcW w:w="1409" w:type="dxa"/>
            <w:vMerge w:val="continue"/>
            <w:vAlign w:val="center"/>
          </w:tcPr>
          <w:p w14:paraId="26CDFB68">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9">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实际到达数量</w:t>
            </w:r>
          </w:p>
        </w:tc>
      </w:tr>
      <w:tr w14:paraId="26CDFB6F">
        <w:tc>
          <w:tcPr>
            <w:tcW w:w="0" w:type="auto"/>
            <w:vMerge w:val="continue"/>
            <w:vAlign w:val="center"/>
          </w:tcPr>
          <w:p w14:paraId="26CDFB6B">
            <w:pPr>
              <w:widowControl/>
              <w:snapToGrid w:val="0"/>
              <w:rPr>
                <w:rFonts w:hint="eastAsia" w:ascii="微软雅黑" w:hAnsi="微软雅黑" w:eastAsia="微软雅黑" w:cs="微软雅黑"/>
                <w:sz w:val="13"/>
                <w:szCs w:val="13"/>
              </w:rPr>
            </w:pP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C">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社群顾客覆盖率</w:t>
            </w:r>
          </w:p>
        </w:tc>
        <w:tc>
          <w:tcPr>
            <w:tcW w:w="1409" w:type="dxa"/>
            <w:vMerge w:val="continue"/>
            <w:vAlign w:val="center"/>
          </w:tcPr>
          <w:p w14:paraId="26CDFB6D">
            <w:pPr>
              <w:widowControl/>
              <w:snapToGrid w:val="0"/>
              <w:rPr>
                <w:rFonts w:hint="eastAsia" w:ascii="微软雅黑" w:hAnsi="微软雅黑" w:eastAsia="微软雅黑" w:cs="微软雅黑"/>
                <w:sz w:val="13"/>
                <w:szCs w:val="13"/>
              </w:rPr>
            </w:pP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6E">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实际参与总数÷活跃售后顾客数</w:t>
            </w:r>
          </w:p>
        </w:tc>
      </w:tr>
      <w:tr w14:paraId="26CDFB74">
        <w:tc>
          <w:tcPr>
            <w:tcW w:w="0" w:type="auto"/>
            <w:tcBorders>
              <w:top w:val="single" w:color="000000" w:themeColor="text1" w:sz="4" w:space="0"/>
              <w:left w:val="single" w:color="000000" w:themeColor="text1" w:sz="4" w:space="0"/>
              <w:bottom w:val="single" w:color="000000" w:themeColor="text1" w:sz="4" w:space="0"/>
              <w:right w:val="nil"/>
            </w:tcBorders>
            <w:vAlign w:val="center"/>
          </w:tcPr>
          <w:p w14:paraId="26CDFB70">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投诉管理</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1">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投诉顾客再回厂率</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2">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评估投诉处理效果及满意度</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3">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发生投诉后 6个月内再次到店顾客占比（计算公式：重复进厂投诉顾客数 ÷ 总投诉顾客数 ×100%）</w:t>
            </w:r>
          </w:p>
        </w:tc>
      </w:tr>
      <w:tr w14:paraId="26CDFB79">
        <w:tc>
          <w:tcPr>
            <w:tcW w:w="0" w:type="auto"/>
            <w:tcBorders>
              <w:top w:val="single" w:color="000000" w:themeColor="text1" w:sz="4" w:space="0"/>
              <w:left w:val="single" w:color="000000" w:themeColor="text1" w:sz="4" w:space="0"/>
              <w:bottom w:val="single" w:color="000000" w:themeColor="text1" w:sz="4" w:space="0"/>
              <w:right w:val="nil"/>
            </w:tcBorders>
            <w:vAlign w:val="center"/>
          </w:tcPr>
          <w:p w14:paraId="26CDFB75">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基盘顾客分析</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基盘顾客分析</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明确核心竞争区域/流失区域，提前预警</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8">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居住区域/车龄/车型</w:t>
            </w:r>
          </w:p>
        </w:tc>
      </w:tr>
      <w:tr w14:paraId="26CDFB7E">
        <w:tc>
          <w:tcPr>
            <w:tcW w:w="0" w:type="auto"/>
            <w:tcBorders>
              <w:top w:val="single" w:color="000000" w:themeColor="text1" w:sz="4" w:space="0"/>
              <w:left w:val="single" w:color="000000" w:themeColor="text1" w:sz="4" w:space="0"/>
              <w:bottom w:val="single" w:color="000000" w:themeColor="text1" w:sz="4" w:space="0"/>
              <w:right w:val="nil"/>
            </w:tcBorders>
            <w:vAlign w:val="center"/>
          </w:tcPr>
          <w:p w14:paraId="26CDFB7A">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活跃顾客分析</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B">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活跃顾客分析</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C">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明确核心竞争区域/流失区域，提前绑定</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7D">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居住区域/车龄/车型/年龄段/兴趣爱好</w:t>
            </w:r>
          </w:p>
        </w:tc>
      </w:tr>
      <w:tr w14:paraId="26CDFB83">
        <w:tc>
          <w:tcPr>
            <w:tcW w:w="1256" w:type="dxa"/>
            <w:tcBorders>
              <w:top w:val="nil"/>
              <w:left w:val="single" w:color="000000" w:themeColor="text1" w:sz="4" w:space="0"/>
              <w:bottom w:val="nil"/>
              <w:right w:val="nil"/>
            </w:tcBorders>
            <w:vAlign w:val="center"/>
          </w:tcPr>
          <w:p w14:paraId="26CDFB7F">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流失顾客分析</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0">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流失率</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1">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分析流失顾客画像，针对性制定政策招揽</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2">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居住区域/车龄/车型/流失年限/流失PC</w:t>
            </w:r>
          </w:p>
        </w:tc>
      </w:tr>
      <w:tr w14:paraId="26CDFB88">
        <w:tc>
          <w:tcPr>
            <w:tcW w:w="1256" w:type="dxa"/>
            <w:tcBorders>
              <w:top w:val="single" w:color="000000" w:themeColor="text1" w:sz="4" w:space="0"/>
              <w:left w:val="single" w:color="000000" w:themeColor="text1" w:sz="4" w:space="0"/>
              <w:bottom w:val="single" w:color="000000" w:themeColor="text1" w:sz="4" w:space="0"/>
              <w:right w:val="nil"/>
            </w:tcBorders>
            <w:vAlign w:val="center"/>
          </w:tcPr>
          <w:p w14:paraId="26CDFB84">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增换购顾客</w:t>
            </w:r>
          </w:p>
        </w:tc>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5">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增换购顾客分析</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6">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了解增换购车型车龄比例，挖掘再购机会</w:t>
            </w:r>
          </w:p>
        </w:tc>
        <w:tc>
          <w:tcPr>
            <w:tcW w:w="387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B87">
            <w:pPr>
              <w:widowControl/>
              <w:snapToGrid w:val="0"/>
              <w:textAlignment w:val="center"/>
              <w:rPr>
                <w:rFonts w:hint="eastAsia" w:ascii="微软雅黑" w:hAnsi="微软雅黑" w:eastAsia="微软雅黑" w:cs="微软雅黑"/>
                <w:sz w:val="13"/>
                <w:szCs w:val="13"/>
              </w:rPr>
            </w:pPr>
            <w:r>
              <w:rPr>
                <w:rFonts w:hint="eastAsia" w:ascii="微软雅黑" w:hAnsi="微软雅黑" w:eastAsia="微软雅黑" w:cs="微软雅黑"/>
                <w:sz w:val="13"/>
                <w:szCs w:val="13"/>
              </w:rPr>
              <w:t>细分增换购顾客的车型/车龄</w:t>
            </w:r>
          </w:p>
        </w:tc>
      </w:tr>
    </w:tbl>
    <w:p w14:paraId="26CDFB89">
      <w:pPr>
        <w:pStyle w:val="27"/>
        <w:snapToGrid w:val="0"/>
        <w:ind w:left="1007"/>
        <w:rPr>
          <w:rFonts w:hint="eastAsia" w:ascii="微软雅黑" w:hAnsi="微软雅黑" w:eastAsia="微软雅黑" w:cs="微软雅黑"/>
        </w:rPr>
      </w:pPr>
    </w:p>
    <w:p w14:paraId="26CDFB8A">
      <w:pPr>
        <w:pStyle w:val="27"/>
        <w:numPr>
          <w:ilvl w:val="1"/>
          <w:numId w:val="4"/>
        </w:numPr>
        <w:snapToGrid w:val="0"/>
        <w:outlineLvl w:val="1"/>
        <w:rPr>
          <w:rFonts w:hint="eastAsia" w:ascii="微软雅黑" w:hAnsi="微软雅黑" w:eastAsia="微软雅黑" w:cs="微软雅黑"/>
        </w:rPr>
      </w:pPr>
      <w:bookmarkStart w:id="47" w:name="_Toc22048"/>
      <w:bookmarkStart w:id="48" w:name="_Toc15770"/>
      <w:bookmarkStart w:id="49" w:name="_Toc21080"/>
      <w:r>
        <w:rPr>
          <w:rFonts w:hint="eastAsia" w:ascii="微软雅黑" w:hAnsi="微软雅黑" w:eastAsia="微软雅黑" w:cs="微软雅黑"/>
        </w:rPr>
        <w:t>系统范围与边界</w:t>
      </w:r>
      <w:bookmarkEnd w:id="47"/>
      <w:bookmarkEnd w:id="48"/>
      <w:bookmarkEnd w:id="49"/>
    </w:p>
    <w:p w14:paraId="26CDFB8B">
      <w:pPr>
        <w:pStyle w:val="27"/>
        <w:numPr>
          <w:ilvl w:val="2"/>
          <w:numId w:val="4"/>
        </w:numPr>
        <w:snapToGrid w:val="0"/>
        <w:outlineLvl w:val="2"/>
        <w:rPr>
          <w:rFonts w:hint="eastAsia" w:ascii="微软雅黑" w:hAnsi="微软雅黑" w:eastAsia="微软雅黑" w:cs="微软雅黑"/>
        </w:rPr>
      </w:pPr>
      <w:bookmarkStart w:id="50" w:name="_Toc6319"/>
      <w:bookmarkStart w:id="51" w:name="_Toc4124"/>
      <w:bookmarkStart w:id="52" w:name="_Toc25651"/>
      <w:r>
        <w:rPr>
          <w:rFonts w:hint="eastAsia" w:ascii="微软雅黑" w:hAnsi="微软雅黑" w:eastAsia="微软雅黑" w:cs="微软雅黑"/>
        </w:rPr>
        <w:t>包含的功能范围</w:t>
      </w:r>
      <w:bookmarkEnd w:id="50"/>
      <w:bookmarkEnd w:id="51"/>
      <w:bookmarkEnd w:id="52"/>
    </w:p>
    <w:p w14:paraId="26CDFB8C">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数据整合：7 个核心源系统（DMS、POAS、WWS、C@P、BDC、Voucher、WeCom）和</w:t>
      </w:r>
      <w:commentRangeStart w:id="47"/>
      <w:commentRangeStart w:id="48"/>
      <w:r>
        <w:rPr>
          <w:rFonts w:ascii="微软雅黑" w:hAnsi="微软雅黑" w:eastAsia="微软雅黑" w:cs="微软雅黑"/>
        </w:rPr>
        <w:t>指定Manual Excel的数据接入</w:t>
      </w:r>
      <w:commentRangeEnd w:id="47"/>
      <w:r>
        <w:rPr>
          <w:rStyle w:val="26"/>
          <w:rFonts w:ascii="微软雅黑" w:hAnsi="微软雅黑" w:eastAsia="微软雅黑" w:cs="微软雅黑"/>
          <w:szCs w:val="24"/>
        </w:rPr>
        <w:commentReference w:id="47"/>
      </w:r>
      <w:commentRangeEnd w:id="48"/>
      <w:r>
        <w:rPr>
          <w:rStyle w:val="26"/>
          <w:rFonts w:ascii="微软雅黑" w:hAnsi="微软雅黑" w:eastAsia="微软雅黑" w:cs="微软雅黑"/>
          <w:szCs w:val="24"/>
        </w:rPr>
        <w:commentReference w:id="48"/>
      </w:r>
      <w:r>
        <w:rPr>
          <w:rFonts w:ascii="微软雅黑" w:hAnsi="微软雅黑" w:eastAsia="微软雅黑" w:cs="微软雅黑"/>
        </w:rPr>
        <w:t>、通过规则清洗、标准化</w:t>
      </w:r>
    </w:p>
    <w:p w14:paraId="26CDFB8D">
      <w:pPr>
        <w:pStyle w:val="27"/>
        <w:numPr>
          <w:ilvl w:val="0"/>
          <w:numId w:val="29"/>
        </w:numPr>
        <w:snapToGrid w:val="0"/>
        <w:rPr>
          <w:rFonts w:hint="eastAsia" w:ascii="微软雅黑" w:hAnsi="微软雅黑" w:eastAsia="微软雅黑" w:cs="微软雅黑"/>
        </w:rPr>
      </w:pPr>
      <w:r>
        <w:rPr>
          <w:rFonts w:hint="eastAsia" w:ascii="微软雅黑" w:hAnsi="微软雅黑" w:eastAsia="微软雅黑" w:cs="微软雅黑"/>
        </w:rPr>
        <w:t>源系统</w:t>
      </w:r>
      <w:commentRangeStart w:id="49"/>
      <w:r>
        <w:rPr>
          <w:rFonts w:hint="eastAsia" w:ascii="微软雅黑" w:hAnsi="微软雅黑" w:eastAsia="微软雅黑" w:cs="微软雅黑"/>
        </w:rPr>
        <w:t>现状</w:t>
      </w:r>
      <w:commentRangeEnd w:id="49"/>
      <w:r>
        <w:rPr>
          <w:rStyle w:val="26"/>
          <w:rFonts w:hint="eastAsia" w:ascii="微软雅黑" w:hAnsi="微软雅黑" w:eastAsia="微软雅黑" w:cs="微软雅黑"/>
          <w:szCs w:val="24"/>
        </w:rPr>
        <w:commentReference w:id="49"/>
      </w:r>
    </w:p>
    <w:p w14:paraId="26CDFB8E">
      <w:pPr>
        <w:pStyle w:val="27"/>
        <w:snapToGrid w:val="0"/>
        <w:ind w:left="709"/>
      </w:pPr>
      <w:r>
        <w:drawing>
          <wp:inline distT="0" distB="0" distL="114300" distR="114300">
            <wp:extent cx="5088255" cy="239204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rcRect l="2460" t="11144" r="928" b="8123"/>
                    <a:stretch>
                      <a:fillRect/>
                    </a:stretch>
                  </pic:blipFill>
                  <pic:spPr>
                    <a:xfrm>
                      <a:off x="0" y="0"/>
                      <a:ext cx="5088255" cy="2392045"/>
                    </a:xfrm>
                    <a:prstGeom prst="rect">
                      <a:avLst/>
                    </a:prstGeom>
                    <a:noFill/>
                    <a:ln>
                      <a:noFill/>
                    </a:ln>
                  </pic:spPr>
                </pic:pic>
              </a:graphicData>
            </a:graphic>
          </wp:inline>
        </w:drawing>
      </w:r>
    </w:p>
    <w:p w14:paraId="26CDFB8F">
      <w:pPr>
        <w:pStyle w:val="27"/>
        <w:snapToGrid w:val="0"/>
        <w:ind w:left="709"/>
      </w:pPr>
    </w:p>
    <w:p w14:paraId="26CDFB90">
      <w:pPr>
        <w:pStyle w:val="27"/>
        <w:snapToGrid w:val="0"/>
        <w:ind w:left="709"/>
      </w:pPr>
    </w:p>
    <w:p w14:paraId="26CDFB92">
      <w:pPr>
        <w:pStyle w:val="27"/>
        <w:numPr>
          <w:ilvl w:val="0"/>
          <w:numId w:val="29"/>
        </w:numPr>
        <w:snapToGrid w:val="0"/>
        <w:rPr>
          <w:rFonts w:hint="eastAsia" w:ascii="微软雅黑" w:hAnsi="微软雅黑" w:eastAsia="微软雅黑" w:cs="微软雅黑"/>
        </w:rPr>
      </w:pPr>
      <w:r>
        <w:rPr>
          <w:rFonts w:hint="eastAsia" w:ascii="微软雅黑" w:hAnsi="微软雅黑" w:eastAsia="微软雅黑" w:cs="微软雅黑"/>
        </w:rPr>
        <w:t>上线后，C360与上下游系统的合作</w:t>
      </w:r>
      <w:commentRangeStart w:id="50"/>
      <w:r>
        <w:rPr>
          <w:rFonts w:hint="eastAsia" w:ascii="微软雅黑" w:hAnsi="微软雅黑" w:eastAsia="微软雅黑" w:cs="微软雅黑"/>
        </w:rPr>
        <w:t>方式</w:t>
      </w:r>
      <w:commentRangeEnd w:id="50"/>
      <w:r>
        <w:rPr>
          <w:rStyle w:val="26"/>
          <w:rFonts w:hint="eastAsia" w:ascii="微软雅黑" w:hAnsi="微软雅黑" w:eastAsia="微软雅黑" w:cs="微软雅黑"/>
          <w:szCs w:val="24"/>
        </w:rPr>
        <w:commentReference w:id="50"/>
      </w:r>
    </w:p>
    <w:p w14:paraId="26CDFB93">
      <w:pPr>
        <w:pStyle w:val="27"/>
        <w:snapToGrid w:val="0"/>
        <w:ind w:left="709"/>
        <w:rPr>
          <w:rFonts w:hint="eastAsia" w:ascii="微软雅黑" w:hAnsi="微软雅黑" w:eastAsia="微软雅黑" w:cs="微软雅黑"/>
        </w:rPr>
      </w:pPr>
      <w:commentRangeStart w:id="51"/>
      <w:commentRangeStart w:id="52"/>
      <w:commentRangeStart w:id="53"/>
      <w:r>
        <w:drawing>
          <wp:inline distT="0" distB="0" distL="0" distR="0">
            <wp:extent cx="4808855" cy="2533650"/>
            <wp:effectExtent l="0" t="0" r="4445" b="635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3"/>
                    <a:stretch>
                      <a:fillRect/>
                    </a:stretch>
                  </pic:blipFill>
                  <pic:spPr>
                    <a:xfrm>
                      <a:off x="0" y="0"/>
                      <a:ext cx="4808855" cy="2533650"/>
                    </a:xfrm>
                    <a:prstGeom prst="rect">
                      <a:avLst/>
                    </a:prstGeom>
                    <a:noFill/>
                    <a:ln>
                      <a:noFill/>
                    </a:ln>
                  </pic:spPr>
                </pic:pic>
              </a:graphicData>
            </a:graphic>
          </wp:inline>
        </w:drawing>
      </w:r>
      <w:commentRangeEnd w:id="51"/>
      <w:r>
        <w:rPr>
          <w:rStyle w:val="26"/>
          <w:rFonts w:hint="eastAsia" w:ascii="微软雅黑" w:hAnsi="微软雅黑" w:eastAsia="微软雅黑" w:cs="微软雅黑"/>
          <w:szCs w:val="24"/>
        </w:rPr>
        <w:commentReference w:id="51"/>
      </w:r>
      <w:commentRangeEnd w:id="52"/>
      <w:r>
        <w:rPr>
          <w:rStyle w:val="26"/>
          <w:rFonts w:hint="eastAsia" w:ascii="微软雅黑" w:hAnsi="微软雅黑" w:eastAsia="微软雅黑" w:cs="微软雅黑"/>
          <w:szCs w:val="24"/>
        </w:rPr>
        <w:commentReference w:id="52"/>
      </w:r>
      <w:commentRangeEnd w:id="53"/>
      <w:r>
        <w:rPr>
          <w:rStyle w:val="26"/>
          <w:rFonts w:hint="eastAsia" w:ascii="微软雅黑" w:hAnsi="微软雅黑" w:eastAsia="微软雅黑" w:cs="微软雅黑"/>
          <w:szCs w:val="24"/>
        </w:rPr>
        <w:commentReference w:id="53"/>
      </w:r>
    </w:p>
    <w:p w14:paraId="26CDFB94">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顾客识别：OneID 生成、企业顾客识别与关联、跨源数据匹配、去重及身份血缘维护，并将发现的重复和异常数据提交到处理模块；</w:t>
      </w:r>
    </w:p>
    <w:p w14:paraId="26CDFB95">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档案管理：BDC和企微统一档案展示、C360平台档案列表查看与分群筛选；</w:t>
      </w:r>
    </w:p>
    <w:p w14:paraId="26CDFB96">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标签与分群：基于规则的标签和分群配置，并实现顾客分群自动更新；</w:t>
      </w:r>
    </w:p>
    <w:p w14:paraId="26CDFB97">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商机管理：基于规则的自动化商机生成，并通过API</w:t>
      </w:r>
      <w:r>
        <w:rPr>
          <w:rFonts w:hint="eastAsia" w:ascii="微软雅黑" w:hAnsi="微软雅黑" w:eastAsia="微软雅黑" w:cs="微软雅黑"/>
        </w:rPr>
        <w:t>/接口</w:t>
      </w:r>
      <w:r>
        <w:rPr>
          <w:rFonts w:ascii="微软雅黑" w:hAnsi="微软雅黑" w:eastAsia="微软雅黑" w:cs="微软雅黑"/>
        </w:rPr>
        <w:t>推送到BDC；</w:t>
      </w:r>
    </w:p>
    <w:p w14:paraId="26CDFB98">
      <w:pPr>
        <w:pStyle w:val="27"/>
        <w:numPr>
          <w:ilvl w:val="0"/>
          <w:numId w:val="29"/>
        </w:numPr>
        <w:snapToGrid w:val="0"/>
        <w:rPr>
          <w:rFonts w:hint="eastAsia" w:ascii="微软雅黑" w:hAnsi="微软雅黑" w:eastAsia="微软雅黑" w:cs="微软雅黑"/>
        </w:rPr>
      </w:pPr>
      <w:r>
        <w:rPr>
          <w:rFonts w:ascii="微软雅黑" w:hAnsi="微软雅黑" w:eastAsia="微软雅黑" w:cs="微软雅黑"/>
        </w:rPr>
        <w:t>系统集成：与 BDC、WeCom 通过前端web方式嵌入，实现与C360系统一致的数据脱敏</w:t>
      </w:r>
    </w:p>
    <w:p w14:paraId="26CDFB99">
      <w:pPr>
        <w:pStyle w:val="27"/>
        <w:snapToGrid w:val="0"/>
        <w:ind w:left="709"/>
        <w:rPr>
          <w:rFonts w:hint="eastAsia" w:ascii="微软雅黑" w:hAnsi="微软雅黑" w:eastAsia="微软雅黑" w:cs="微软雅黑"/>
        </w:rPr>
      </w:pPr>
    </w:p>
    <w:p w14:paraId="26CDFB9A">
      <w:pPr>
        <w:pStyle w:val="27"/>
        <w:numPr>
          <w:ilvl w:val="2"/>
          <w:numId w:val="4"/>
        </w:numPr>
        <w:snapToGrid w:val="0"/>
        <w:outlineLvl w:val="2"/>
        <w:rPr>
          <w:rFonts w:hint="eastAsia" w:ascii="微软雅黑" w:hAnsi="微软雅黑" w:eastAsia="微软雅黑" w:cs="微软雅黑"/>
        </w:rPr>
      </w:pPr>
      <w:bookmarkStart w:id="53" w:name="_Toc26402"/>
      <w:bookmarkStart w:id="54" w:name="_Toc6081"/>
      <w:bookmarkStart w:id="55" w:name="_Toc10554"/>
      <w:r>
        <w:rPr>
          <w:rFonts w:hint="eastAsia" w:ascii="微软雅黑" w:hAnsi="微软雅黑" w:eastAsia="微软雅黑" w:cs="微软雅黑"/>
        </w:rPr>
        <w:t>排除的功能范围（范围排除）</w:t>
      </w:r>
      <w:bookmarkEnd w:id="53"/>
      <w:bookmarkEnd w:id="54"/>
      <w:bookmarkEnd w:id="55"/>
    </w:p>
    <w:p w14:paraId="26CDFB9B">
      <w:pPr>
        <w:pStyle w:val="27"/>
        <w:numPr>
          <w:ilvl w:val="0"/>
          <w:numId w:val="30"/>
        </w:numPr>
        <w:snapToGrid w:val="0"/>
        <w:rPr>
          <w:rFonts w:hint="eastAsia" w:ascii="微软雅黑" w:hAnsi="微软雅黑" w:eastAsia="微软雅黑" w:cs="微软雅黑"/>
        </w:rPr>
      </w:pPr>
      <w:r>
        <w:rPr>
          <w:rFonts w:ascii="微软雅黑" w:hAnsi="微软雅黑" w:eastAsia="微软雅黑" w:cs="微软雅黑"/>
        </w:rPr>
        <w:t>源系统责任与修改：不包含对</w:t>
      </w:r>
      <w:r>
        <w:rPr>
          <w:rFonts w:hint="eastAsia" w:ascii="微软雅黑" w:hAnsi="微软雅黑" w:eastAsia="微软雅黑" w:cs="微软雅黑"/>
          <w:lang w:eastAsia="zh-CN"/>
        </w:rPr>
        <w:t>CompanyX</w:t>
      </w:r>
      <w:r>
        <w:rPr>
          <w:rFonts w:ascii="微软雅黑" w:hAnsi="微软雅黑" w:eastAsia="微软雅黑" w:cs="微软雅黑"/>
        </w:rPr>
        <w:t>任何现有源系统（如Porsche中国系统、BDC系统等）自身功能、界面或业务逻辑的修改；</w:t>
      </w:r>
      <w:r>
        <w:rPr>
          <w:rFonts w:hint="eastAsia" w:ascii="微软雅黑" w:hAnsi="微软雅黑" w:eastAsia="微软雅黑" w:cs="微软雅黑"/>
        </w:rPr>
        <w:t>C360只提供通用的顾客Profile查询接口用于下游系统或者第三方系统使用，不包含为源系统开发定制化接口或提供定制化集成服务，不包含为BDC、企微、网易SCRM或者其他系统的集成开发定制化接口或者提供定制化集成服务</w:t>
      </w:r>
    </w:p>
    <w:p w14:paraId="26CDFB9C">
      <w:pPr>
        <w:pStyle w:val="27"/>
        <w:numPr>
          <w:ilvl w:val="0"/>
          <w:numId w:val="30"/>
        </w:numPr>
        <w:snapToGrid w:val="0"/>
        <w:rPr>
          <w:rFonts w:hint="eastAsia" w:ascii="微软雅黑" w:hAnsi="微软雅黑" w:eastAsia="微软雅黑" w:cs="微软雅黑"/>
        </w:rPr>
      </w:pPr>
      <w:r>
        <w:rPr>
          <w:rFonts w:hint="eastAsia" w:ascii="微软雅黑" w:hAnsi="微软雅黑" w:eastAsia="微软雅黑" w:cs="微软雅黑"/>
        </w:rPr>
        <w:t>仅对接白名单系统数据：不对接如PVMS系统、非保时捷车辆数据、市场行情等数据。</w:t>
      </w:r>
    </w:p>
    <w:p w14:paraId="26CDFB9D">
      <w:pPr>
        <w:pStyle w:val="27"/>
        <w:numPr>
          <w:ilvl w:val="0"/>
          <w:numId w:val="30"/>
        </w:numPr>
        <w:snapToGrid w:val="0"/>
        <w:rPr>
          <w:rFonts w:hint="eastAsia" w:ascii="微软雅黑" w:hAnsi="微软雅黑" w:eastAsia="微软雅黑" w:cs="微软雅黑"/>
        </w:rPr>
      </w:pPr>
      <w:r>
        <w:rPr>
          <w:rFonts w:ascii="微软雅黑" w:hAnsi="微软雅黑" w:eastAsia="微软雅黑" w:cs="微软雅黑"/>
        </w:rPr>
        <w:t>非核心与高阶功能：不替代任何源系统的核心业务功能（如C@P系统的投诉处理、DMS的维修明细查询）；不包含销售下单、财务结算、顾客群运营等具体业务功能；不包含与店内POS等系统深度集成以实现Walk-in顾客实时自动查询；</w:t>
      </w:r>
      <w:commentRangeStart w:id="54"/>
      <w:commentRangeStart w:id="55"/>
      <w:r>
        <w:rPr>
          <w:rFonts w:ascii="微软雅黑" w:hAnsi="微软雅黑" w:eastAsia="微软雅黑" w:cs="微软雅黑"/>
        </w:rPr>
        <w:t>不包含对非结构化文本数据（如投诉内容）的深度分析（如语义分析、自动分类）</w:t>
      </w:r>
      <w:commentRangeEnd w:id="54"/>
      <w:r>
        <w:rPr>
          <w:rStyle w:val="26"/>
          <w:rFonts w:ascii="微软雅黑" w:hAnsi="微软雅黑" w:eastAsia="微软雅黑" w:cs="微软雅黑"/>
          <w:szCs w:val="24"/>
        </w:rPr>
        <w:commentReference w:id="54"/>
      </w:r>
      <w:commentRangeEnd w:id="55"/>
      <w:r>
        <w:rPr>
          <w:rStyle w:val="26"/>
          <w:rFonts w:ascii="微软雅黑" w:hAnsi="微软雅黑" w:eastAsia="微软雅黑" w:cs="微软雅黑"/>
          <w:szCs w:val="24"/>
        </w:rPr>
        <w:commentReference w:id="55"/>
      </w:r>
      <w:r>
        <w:rPr>
          <w:rFonts w:ascii="微软雅黑" w:hAnsi="微软雅黑" w:eastAsia="微软雅黑" w:cs="微软雅黑"/>
        </w:rPr>
        <w:t>。</w:t>
      </w:r>
    </w:p>
    <w:p w14:paraId="26CDFB9E">
      <w:pPr>
        <w:pStyle w:val="27"/>
        <w:numPr>
          <w:ilvl w:val="0"/>
          <w:numId w:val="30"/>
        </w:numPr>
        <w:snapToGrid w:val="0"/>
        <w:rPr>
          <w:rFonts w:hint="eastAsia" w:ascii="微软雅黑" w:hAnsi="微软雅黑" w:eastAsia="微软雅黑" w:cs="微软雅黑"/>
        </w:rPr>
      </w:pPr>
      <w:r>
        <w:rPr>
          <w:rFonts w:hint="eastAsia" w:ascii="微软雅黑" w:hAnsi="微软雅黑" w:eastAsia="微软雅黑" w:cs="微软雅黑"/>
        </w:rPr>
        <w:t>数据治理与回流：不包含企业级跨系统数据治理体系的构建和实施服务；不包含将C360处理后的“干净数据”回写至源业务系统。</w:t>
      </w:r>
    </w:p>
    <w:p w14:paraId="26CDFB9F">
      <w:pPr>
        <w:pStyle w:val="27"/>
        <w:numPr>
          <w:ilvl w:val="0"/>
          <w:numId w:val="30"/>
        </w:numPr>
        <w:snapToGrid w:val="0"/>
        <w:rPr>
          <w:rFonts w:hint="eastAsia" w:ascii="微软雅黑" w:hAnsi="微软雅黑" w:eastAsia="微软雅黑" w:cs="微软雅黑"/>
        </w:rPr>
      </w:pPr>
      <w:r>
        <w:rPr>
          <w:rFonts w:ascii="微软雅黑" w:hAnsi="微软雅黑" w:eastAsia="微软雅黑" w:cs="微软雅黑"/>
        </w:rPr>
        <w:t>技术实现与资源：不包含Data Mining（数据挖掘）和OLAP（联机分析处理）等高级分析功能的具体实现；不包含定制化报表功能；</w:t>
      </w:r>
      <w:commentRangeStart w:id="56"/>
      <w:commentRangeStart w:id="57"/>
      <w:r>
        <w:rPr>
          <w:rFonts w:ascii="微软雅黑" w:hAnsi="微软雅黑" w:eastAsia="微软雅黑" w:cs="微软雅黑"/>
        </w:rPr>
        <w:t>不包含本说明书未明确列出的硬件、第三方软件许可及云资源费用</w:t>
      </w:r>
      <w:commentRangeEnd w:id="56"/>
      <w:r>
        <w:rPr>
          <w:rStyle w:val="26"/>
          <w:rFonts w:ascii="微软雅黑" w:hAnsi="微软雅黑" w:eastAsia="微软雅黑" w:cs="微软雅黑"/>
          <w:szCs w:val="24"/>
        </w:rPr>
        <w:commentReference w:id="56"/>
      </w:r>
      <w:commentRangeEnd w:id="57"/>
      <w:r>
        <w:rPr>
          <w:rStyle w:val="26"/>
          <w:rFonts w:ascii="微软雅黑" w:hAnsi="微软雅黑" w:eastAsia="微软雅黑" w:cs="微软雅黑"/>
          <w:szCs w:val="24"/>
        </w:rPr>
        <w:commentReference w:id="57"/>
      </w:r>
      <w:r>
        <w:rPr>
          <w:rFonts w:ascii="微软雅黑" w:hAnsi="微软雅黑" w:eastAsia="微软雅黑" w:cs="微软雅黑"/>
        </w:rPr>
        <w:t>。</w:t>
      </w:r>
    </w:p>
    <w:p w14:paraId="26CDFBA0">
      <w:pPr>
        <w:pStyle w:val="27"/>
        <w:numPr>
          <w:ilvl w:val="0"/>
          <w:numId w:val="30"/>
        </w:numPr>
        <w:snapToGrid w:val="0"/>
        <w:rPr>
          <w:rFonts w:hint="eastAsia" w:ascii="微软雅黑" w:hAnsi="微软雅黑" w:eastAsia="微软雅黑" w:cs="微软雅黑"/>
        </w:rPr>
      </w:pPr>
      <w:r>
        <w:rPr>
          <w:rFonts w:ascii="微软雅黑" w:hAnsi="微软雅黑" w:eastAsia="微软雅黑" w:cs="微软雅黑"/>
        </w:rPr>
        <w:t>远期与复杂场景：不包含《RFP》中定义的“未来数据源”对接工作；</w:t>
      </w:r>
      <w:commentRangeStart w:id="58"/>
      <w:commentRangeStart w:id="59"/>
      <w:commentRangeStart w:id="60"/>
      <w:commentRangeStart w:id="61"/>
      <w:r>
        <w:rPr>
          <w:rFonts w:ascii="微软雅黑" w:hAnsi="微软雅黑" w:eastAsia="微软雅黑" w:cs="微软雅黑"/>
        </w:rPr>
        <w:t>Phase 1暂不包含复杂的商机规则引擎</w:t>
      </w:r>
      <w:commentRangeEnd w:id="58"/>
      <w:r>
        <w:rPr>
          <w:rStyle w:val="26"/>
          <w:rFonts w:ascii="微软雅黑" w:hAnsi="微软雅黑" w:eastAsia="微软雅黑" w:cs="微软雅黑"/>
          <w:szCs w:val="24"/>
        </w:rPr>
        <w:commentReference w:id="58"/>
      </w:r>
      <w:commentRangeEnd w:id="59"/>
      <w:r>
        <w:rPr>
          <w:rStyle w:val="26"/>
          <w:rFonts w:ascii="微软雅黑" w:hAnsi="微软雅黑" w:eastAsia="微软雅黑" w:cs="微软雅黑"/>
          <w:szCs w:val="24"/>
        </w:rPr>
        <w:commentReference w:id="59"/>
      </w:r>
      <w:commentRangeEnd w:id="60"/>
      <w:r>
        <w:rPr>
          <w:rStyle w:val="26"/>
          <w:rFonts w:ascii="微软雅黑" w:hAnsi="微软雅黑" w:eastAsia="微软雅黑" w:cs="微软雅黑"/>
          <w:szCs w:val="24"/>
        </w:rPr>
        <w:commentReference w:id="60"/>
      </w:r>
      <w:commentRangeEnd w:id="61"/>
      <w:r>
        <w:rPr>
          <w:rStyle w:val="26"/>
          <w:rFonts w:ascii="微软雅黑" w:hAnsi="微软雅黑" w:eastAsia="微软雅黑" w:cs="微软雅黑"/>
          <w:szCs w:val="24"/>
        </w:rPr>
        <w:commentReference w:id="61"/>
      </w:r>
      <w:r>
        <w:rPr>
          <w:rFonts w:ascii="微软雅黑" w:hAnsi="微软雅黑" w:eastAsia="微软雅黑" w:cs="微软雅黑"/>
        </w:rPr>
        <w:t>，即Phase 1仅提供“标签管理”和“分群管理”中页面上的标准设置功能（参见相关章节中的产品UI图），不覆盖超出此能力的业务逻辑。</w:t>
      </w:r>
    </w:p>
    <w:p w14:paraId="26CDFBA1">
      <w:pPr>
        <w:pStyle w:val="27"/>
        <w:snapToGrid w:val="0"/>
        <w:ind w:left="709"/>
        <w:rPr>
          <w:rFonts w:hint="eastAsia" w:ascii="微软雅黑" w:hAnsi="微软雅黑" w:eastAsia="微软雅黑" w:cs="微软雅黑"/>
        </w:rPr>
      </w:pPr>
    </w:p>
    <w:p w14:paraId="26CDFBA2">
      <w:pPr>
        <w:pStyle w:val="27"/>
        <w:numPr>
          <w:ilvl w:val="1"/>
          <w:numId w:val="4"/>
        </w:numPr>
        <w:snapToGrid w:val="0"/>
        <w:outlineLvl w:val="1"/>
        <w:rPr>
          <w:rFonts w:hint="eastAsia" w:ascii="微软雅黑" w:hAnsi="微软雅黑" w:eastAsia="微软雅黑" w:cs="微软雅黑"/>
        </w:rPr>
      </w:pPr>
      <w:bookmarkStart w:id="56" w:name="_Toc24401"/>
      <w:bookmarkStart w:id="57" w:name="_Toc1720"/>
      <w:bookmarkStart w:id="58" w:name="_Toc20483"/>
      <w:r>
        <w:rPr>
          <w:rFonts w:hint="eastAsia" w:ascii="微软雅黑" w:hAnsi="微软雅黑" w:eastAsia="微软雅黑" w:cs="微软雅黑"/>
        </w:rPr>
        <w:t>用户角色与特征分析</w:t>
      </w:r>
      <w:bookmarkEnd w:id="56"/>
      <w:bookmarkEnd w:id="57"/>
      <w:bookmarkEnd w:id="58"/>
    </w:p>
    <w:tbl>
      <w:tblPr>
        <w:tblStyle w:val="21"/>
        <w:tblW w:w="0" w:type="auto"/>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5460"/>
      </w:tblGrid>
      <w:tr w14:paraId="26CDFBA5">
        <w:tc>
          <w:tcPr>
            <w:tcW w:w="2495" w:type="dxa"/>
            <w:vAlign w:val="center"/>
          </w:tcPr>
          <w:p w14:paraId="26CDFBA3">
            <w:pPr>
              <w:pStyle w:val="27"/>
              <w:snapToGrid w:val="0"/>
              <w:ind w:left="0"/>
              <w:rPr>
                <w:rFonts w:hint="eastAsia" w:ascii="微软雅黑" w:hAnsi="微软雅黑" w:eastAsia="微软雅黑" w:cs="微软雅黑"/>
              </w:rPr>
            </w:pPr>
            <w:r>
              <w:rPr>
                <w:rFonts w:hint="eastAsia" w:ascii="微软雅黑" w:hAnsi="微软雅黑" w:eastAsia="微软雅黑" w:cs="微软雅黑"/>
              </w:rPr>
              <w:t>用户角色</w:t>
            </w:r>
          </w:p>
        </w:tc>
        <w:tc>
          <w:tcPr>
            <w:tcW w:w="5460" w:type="dxa"/>
            <w:vAlign w:val="center"/>
          </w:tcPr>
          <w:p w14:paraId="26CDFBA4">
            <w:pPr>
              <w:pStyle w:val="27"/>
              <w:snapToGrid w:val="0"/>
              <w:ind w:left="0"/>
              <w:rPr>
                <w:rFonts w:hint="eastAsia" w:ascii="微软雅黑" w:hAnsi="微软雅黑" w:eastAsia="微软雅黑" w:cs="微软雅黑"/>
              </w:rPr>
            </w:pPr>
            <w:r>
              <w:rPr>
                <w:rFonts w:hint="eastAsia" w:ascii="微软雅黑" w:hAnsi="微软雅黑" w:eastAsia="微软雅黑" w:cs="微软雅黑"/>
              </w:rPr>
              <w:t>特征分析</w:t>
            </w:r>
          </w:p>
        </w:tc>
      </w:tr>
      <w:tr w14:paraId="26CDFBA8">
        <w:tc>
          <w:tcPr>
            <w:tcW w:w="2495" w:type="dxa"/>
            <w:vAlign w:val="center"/>
          </w:tcPr>
          <w:p w14:paraId="26CDFBA6">
            <w:pPr>
              <w:pStyle w:val="27"/>
              <w:snapToGrid w:val="0"/>
              <w:ind w:left="0"/>
              <w:rPr>
                <w:rFonts w:hint="eastAsia" w:ascii="微软雅黑" w:hAnsi="微软雅黑" w:eastAsia="微软雅黑" w:cs="微软雅黑"/>
              </w:rPr>
            </w:pPr>
            <w:r>
              <w:rPr>
                <w:rFonts w:ascii="微软雅黑" w:hAnsi="微软雅黑" w:eastAsia="微软雅黑" w:cs="微软雅黑"/>
              </w:rPr>
              <w:t>销售顾问/售后顾问 （门店）</w:t>
            </w:r>
          </w:p>
        </w:tc>
        <w:tc>
          <w:tcPr>
            <w:tcW w:w="5460" w:type="dxa"/>
          </w:tcPr>
          <w:p w14:paraId="1384D9CB">
            <w:pPr>
              <w:pStyle w:val="27"/>
              <w:snapToGrid w:val="0"/>
              <w:ind w:left="0"/>
              <w:rPr>
                <w:rFonts w:ascii="微软雅黑" w:hAnsi="微软雅黑" w:eastAsia="微软雅黑" w:cs="微软雅黑"/>
              </w:rPr>
            </w:pPr>
            <w:r>
              <w:rPr>
                <w:rFonts w:hint="eastAsia" w:ascii="微软雅黑" w:hAnsi="微软雅黑" w:eastAsia="微软雅黑" w:cs="微软雅黑"/>
              </w:rPr>
              <w:t>通过WeCom和BDC侧边栏嵌入页面使用C360功能，查看顾客画像、选择标签。其数据访问范围需支持</w:t>
            </w:r>
            <w:commentRangeStart w:id="62"/>
            <w:commentRangeStart w:id="63"/>
            <w:commentRangeStart w:id="64"/>
            <w:r>
              <w:rPr>
                <w:rFonts w:hint="eastAsia" w:ascii="微软雅黑" w:hAnsi="微软雅黑" w:eastAsia="微软雅黑" w:cs="微软雅黑"/>
              </w:rPr>
              <w:t>按门店隔离</w:t>
            </w:r>
            <w:commentRangeEnd w:id="62"/>
            <w:r>
              <w:rPr>
                <w:rStyle w:val="26"/>
                <w:rFonts w:hint="eastAsia" w:ascii="微软雅黑" w:hAnsi="微软雅黑" w:eastAsia="微软雅黑" w:cs="微软雅黑"/>
                <w:szCs w:val="24"/>
              </w:rPr>
              <w:commentReference w:id="62"/>
            </w:r>
            <w:commentRangeEnd w:id="63"/>
            <w:r>
              <w:rPr>
                <w:rStyle w:val="26"/>
                <w:rFonts w:hint="eastAsia" w:ascii="微软雅黑" w:hAnsi="微软雅黑" w:eastAsia="微软雅黑" w:cs="微软雅黑"/>
                <w:szCs w:val="24"/>
              </w:rPr>
              <w:commentReference w:id="63"/>
            </w:r>
            <w:commentRangeEnd w:id="64"/>
            <w:r>
              <w:rPr>
                <w:rStyle w:val="26"/>
                <w:rFonts w:hint="eastAsia" w:ascii="微软雅黑" w:hAnsi="微软雅黑" w:eastAsia="微软雅黑" w:cs="微软雅黑"/>
                <w:szCs w:val="24"/>
              </w:rPr>
              <w:commentReference w:id="64"/>
            </w:r>
            <w:r>
              <w:rPr>
                <w:rFonts w:hint="eastAsia" w:ascii="微软雅黑" w:hAnsi="微软雅黑" w:eastAsia="微软雅黑" w:cs="微软雅黑"/>
              </w:rPr>
              <w:t>。</w:t>
            </w:r>
          </w:p>
          <w:p w14:paraId="1908A9B0">
            <w:pPr>
              <w:pStyle w:val="27"/>
              <w:snapToGrid w:val="0"/>
              <w:ind w:left="0"/>
              <w:rPr>
                <w:rFonts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 不支持集团层面共享客户的部分信息名片</w:t>
            </w:r>
          </w:p>
          <w:p w14:paraId="26CDFBA7">
            <w:pPr>
              <w:pStyle w:val="27"/>
              <w:snapToGrid w:val="0"/>
              <w:ind w:left="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 每个客户可以对应多个门店和销售顾问。逻辑是根据其销售或维保订单查询所属门店和顾问。特别注意，销售和售后的归属逻辑是不同的，需要分别根据销售订单和售后订单关联，此关系不提供管理功能，仅从订单查询。</w:t>
            </w:r>
          </w:p>
        </w:tc>
      </w:tr>
      <w:tr w14:paraId="26CDFBAB">
        <w:tc>
          <w:tcPr>
            <w:tcW w:w="2495" w:type="dxa"/>
            <w:vAlign w:val="center"/>
          </w:tcPr>
          <w:p w14:paraId="26CDFBA9">
            <w:pPr>
              <w:pStyle w:val="27"/>
              <w:snapToGrid w:val="0"/>
              <w:ind w:left="0"/>
              <w:rPr>
                <w:rFonts w:hint="eastAsia" w:ascii="微软雅黑" w:hAnsi="微软雅黑" w:eastAsia="微软雅黑" w:cs="微软雅黑"/>
              </w:rPr>
            </w:pPr>
            <w:r>
              <w:rPr>
                <w:rFonts w:ascii="微软雅黑" w:hAnsi="微软雅黑" w:eastAsia="微软雅黑" w:cs="微软雅黑"/>
              </w:rPr>
              <w:t>销售经理/销售主管/售后经理/服务经理（门店）</w:t>
            </w:r>
          </w:p>
        </w:tc>
        <w:tc>
          <w:tcPr>
            <w:tcW w:w="5460" w:type="dxa"/>
          </w:tcPr>
          <w:p w14:paraId="55D27B0A">
            <w:pPr>
              <w:pStyle w:val="27"/>
              <w:snapToGrid w:val="0"/>
              <w:ind w:left="0"/>
              <w:rPr>
                <w:rFonts w:ascii="微软雅黑" w:hAnsi="微软雅黑" w:eastAsia="微软雅黑" w:cs="微软雅黑"/>
              </w:rPr>
            </w:pPr>
            <w:commentRangeStart w:id="65"/>
            <w:commentRangeStart w:id="66"/>
            <w:r>
              <w:rPr>
                <w:rFonts w:hint="eastAsia" w:ascii="微软雅黑" w:hAnsi="微软雅黑" w:eastAsia="微软雅黑" w:cs="微软雅黑"/>
              </w:rPr>
              <w:t>C360平台用户，拥有顾客数据查看权限，</w:t>
            </w:r>
            <w:commentRangeStart w:id="67"/>
            <w:commentRangeStart w:id="68"/>
            <w:r>
              <w:rPr>
                <w:rFonts w:hint="eastAsia" w:ascii="微软雅黑" w:hAnsi="微软雅黑" w:eastAsia="微软雅黑" w:cs="微软雅黑"/>
              </w:rPr>
              <w:t>可以</w:t>
            </w:r>
            <w:r>
              <w:rPr>
                <w:rFonts w:ascii="微软雅黑" w:hAnsi="微软雅黑" w:eastAsia="微软雅黑" w:cs="微软雅黑"/>
              </w:rPr>
              <w:t>提交</w:t>
            </w:r>
            <w:r>
              <w:rPr>
                <w:rFonts w:hint="eastAsia" w:ascii="微软雅黑" w:hAnsi="微软雅黑" w:eastAsia="微软雅黑" w:cs="微软雅黑"/>
              </w:rPr>
              <w:t>顾客数据异常</w:t>
            </w:r>
            <w:commentRangeEnd w:id="65"/>
            <w:r>
              <w:rPr>
                <w:rStyle w:val="26"/>
                <w:rFonts w:ascii="微软雅黑" w:hAnsi="微软雅黑" w:eastAsia="微软雅黑" w:cs="微软雅黑"/>
                <w:szCs w:val="24"/>
              </w:rPr>
              <w:commentReference w:id="65"/>
            </w:r>
            <w:commentRangeEnd w:id="66"/>
            <w:r>
              <w:rPr>
                <w:rStyle w:val="26"/>
                <w:rFonts w:ascii="微软雅黑" w:hAnsi="微软雅黑" w:eastAsia="微软雅黑" w:cs="微软雅黑"/>
                <w:szCs w:val="24"/>
              </w:rPr>
              <w:commentReference w:id="66"/>
            </w:r>
            <w:commentRangeEnd w:id="67"/>
            <w:r>
              <w:rPr>
                <w:rStyle w:val="26"/>
                <w:rFonts w:ascii="微软雅黑" w:hAnsi="微软雅黑" w:eastAsia="微软雅黑" w:cs="微软雅黑"/>
                <w:szCs w:val="24"/>
              </w:rPr>
              <w:commentReference w:id="67"/>
            </w:r>
            <w:commentRangeEnd w:id="68"/>
            <w:r>
              <w:rPr>
                <w:rStyle w:val="26"/>
                <w:rFonts w:ascii="微软雅黑" w:hAnsi="微软雅黑" w:eastAsia="微软雅黑" w:cs="微软雅黑"/>
                <w:szCs w:val="24"/>
              </w:rPr>
              <w:commentReference w:id="68"/>
            </w:r>
          </w:p>
          <w:p w14:paraId="62B99E14">
            <w:pPr>
              <w:pStyle w:val="27"/>
              <w:snapToGrid w:val="0"/>
              <w:ind w:left="0"/>
              <w:rPr>
                <w:rFonts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  允许销售经理/主管登录C360，并进入’档案管理’，并根据所在门店进行隔离（只看本店客户）</w:t>
            </w:r>
          </w:p>
          <w:p w14:paraId="26CDFBAA">
            <w:pPr>
              <w:pStyle w:val="27"/>
              <w:snapToGrid w:val="0"/>
              <w:ind w:left="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 不支持集团层面共享客户的部分信息名片</w:t>
            </w:r>
          </w:p>
        </w:tc>
      </w:tr>
      <w:tr w14:paraId="26CDFBAE">
        <w:tc>
          <w:tcPr>
            <w:tcW w:w="2495" w:type="dxa"/>
            <w:vAlign w:val="center"/>
          </w:tcPr>
          <w:p w14:paraId="26CDFBAC">
            <w:pPr>
              <w:pStyle w:val="27"/>
              <w:snapToGrid w:val="0"/>
              <w:ind w:left="0"/>
              <w:rPr>
                <w:rFonts w:hint="eastAsia" w:ascii="微软雅黑" w:hAnsi="微软雅黑" w:eastAsia="微软雅黑" w:cs="微软雅黑"/>
              </w:rPr>
            </w:pPr>
            <w:r>
              <w:rPr>
                <w:rFonts w:hint="eastAsia" w:ascii="微软雅黑" w:hAnsi="微软雅黑" w:eastAsia="微软雅黑" w:cs="微软雅黑"/>
              </w:rPr>
              <w:t>CRM专员/经理</w:t>
            </w:r>
          </w:p>
        </w:tc>
        <w:tc>
          <w:tcPr>
            <w:tcW w:w="5460" w:type="dxa"/>
          </w:tcPr>
          <w:p w14:paraId="26CDFBAD">
            <w:pPr>
              <w:pStyle w:val="27"/>
              <w:snapToGrid w:val="0"/>
              <w:ind w:left="0"/>
              <w:rPr>
                <w:rFonts w:hint="eastAsia" w:ascii="微软雅黑" w:hAnsi="微软雅黑" w:eastAsia="微软雅黑" w:cs="微软雅黑"/>
              </w:rPr>
            </w:pPr>
            <w:r>
              <w:rPr>
                <w:rFonts w:ascii="微软雅黑" w:hAnsi="微软雅黑" w:eastAsia="微软雅黑" w:cs="微软雅黑"/>
              </w:rPr>
              <w:t>C360主要业务用户，拥有查看、</w:t>
            </w:r>
            <w:commentRangeStart w:id="69"/>
            <w:commentRangeStart w:id="70"/>
            <w:r>
              <w:rPr>
                <w:rFonts w:ascii="微软雅黑" w:hAnsi="微软雅黑" w:eastAsia="微软雅黑" w:cs="微软雅黑"/>
              </w:rPr>
              <w:t>处置冲突</w:t>
            </w:r>
            <w:commentRangeEnd w:id="69"/>
            <w:r>
              <w:rPr>
                <w:rStyle w:val="26"/>
                <w:rFonts w:ascii="微软雅黑" w:hAnsi="微软雅黑" w:eastAsia="微软雅黑" w:cs="微软雅黑"/>
                <w:szCs w:val="24"/>
              </w:rPr>
              <w:commentReference w:id="69"/>
            </w:r>
            <w:commentRangeEnd w:id="70"/>
            <w:r>
              <w:rPr>
                <w:rStyle w:val="26"/>
                <w:rFonts w:ascii="微软雅黑" w:hAnsi="微软雅黑" w:eastAsia="微软雅黑" w:cs="微软雅黑"/>
                <w:szCs w:val="24"/>
              </w:rPr>
              <w:commentReference w:id="70"/>
            </w:r>
            <w:r>
              <w:rPr>
                <w:rFonts w:ascii="微软雅黑" w:hAnsi="微软雅黑" w:eastAsia="微软雅黑" w:cs="微软雅黑"/>
              </w:rPr>
              <w:t>权限</w:t>
            </w:r>
          </w:p>
        </w:tc>
      </w:tr>
      <w:tr w14:paraId="26CDFBB1">
        <w:tc>
          <w:tcPr>
            <w:tcW w:w="2495" w:type="dxa"/>
            <w:vAlign w:val="center"/>
          </w:tcPr>
          <w:p w14:paraId="26CDFBAF">
            <w:pPr>
              <w:pStyle w:val="27"/>
              <w:snapToGrid w:val="0"/>
              <w:ind w:left="0"/>
              <w:rPr>
                <w:rFonts w:hint="eastAsia" w:ascii="微软雅黑" w:hAnsi="微软雅黑" w:eastAsia="微软雅黑" w:cs="微软雅黑"/>
              </w:rPr>
            </w:pPr>
            <w:r>
              <w:rPr>
                <w:rFonts w:hint="eastAsia" w:ascii="微软雅黑" w:hAnsi="微软雅黑" w:eastAsia="微软雅黑" w:cs="微软雅黑"/>
              </w:rPr>
              <w:t>续保专员/经理</w:t>
            </w:r>
          </w:p>
        </w:tc>
        <w:tc>
          <w:tcPr>
            <w:tcW w:w="5460" w:type="dxa"/>
          </w:tcPr>
          <w:p w14:paraId="26CDFBB0">
            <w:pPr>
              <w:pStyle w:val="27"/>
              <w:snapToGrid w:val="0"/>
              <w:ind w:left="0"/>
              <w:rPr>
                <w:rFonts w:hint="eastAsia" w:ascii="微软雅黑" w:hAnsi="微软雅黑" w:eastAsia="微软雅黑" w:cs="微软雅黑"/>
              </w:rPr>
            </w:pPr>
            <w:r>
              <w:rPr>
                <w:rFonts w:hint="eastAsia" w:ascii="微软雅黑" w:hAnsi="微软雅黑" w:eastAsia="微软雅黑" w:cs="微软雅黑"/>
              </w:rPr>
              <w:t>上传和维护保险数据，可以查看和维护顾客数据和分群</w:t>
            </w:r>
          </w:p>
        </w:tc>
      </w:tr>
      <w:tr w14:paraId="26CDFBB4">
        <w:tc>
          <w:tcPr>
            <w:tcW w:w="2495" w:type="dxa"/>
            <w:vAlign w:val="center"/>
          </w:tcPr>
          <w:p w14:paraId="26CDFBB2">
            <w:pPr>
              <w:pStyle w:val="27"/>
              <w:snapToGrid w:val="0"/>
              <w:ind w:left="0"/>
              <w:rPr>
                <w:rFonts w:hint="eastAsia" w:ascii="微软雅黑" w:hAnsi="微软雅黑" w:eastAsia="微软雅黑" w:cs="微软雅黑"/>
              </w:rPr>
            </w:pPr>
            <w:r>
              <w:rPr>
                <w:rFonts w:hint="eastAsia" w:ascii="微软雅黑" w:hAnsi="微软雅黑" w:eastAsia="微软雅黑" w:cs="微软雅黑"/>
              </w:rPr>
              <w:t>BDC专员</w:t>
            </w:r>
          </w:p>
        </w:tc>
        <w:tc>
          <w:tcPr>
            <w:tcW w:w="5460" w:type="dxa"/>
          </w:tcPr>
          <w:p w14:paraId="26CDFBB3">
            <w:pPr>
              <w:pStyle w:val="27"/>
              <w:snapToGrid w:val="0"/>
              <w:ind w:left="0"/>
              <w:rPr>
                <w:rFonts w:hint="eastAsia" w:ascii="微软雅黑" w:hAnsi="微软雅黑" w:eastAsia="微软雅黑" w:cs="微软雅黑"/>
              </w:rPr>
            </w:pPr>
            <w:r>
              <w:rPr>
                <w:rFonts w:hint="eastAsia" w:ascii="微软雅黑" w:hAnsi="微软雅黑" w:eastAsia="微软雅黑" w:cs="微软雅黑"/>
              </w:rPr>
              <w:t>通过BDC系统嵌入页面使用C360，查看顾客档案以辅助外呼</w:t>
            </w:r>
          </w:p>
        </w:tc>
      </w:tr>
      <w:tr w14:paraId="26CDFBB7">
        <w:tc>
          <w:tcPr>
            <w:tcW w:w="2495" w:type="dxa"/>
            <w:vAlign w:val="center"/>
          </w:tcPr>
          <w:p w14:paraId="26CDFBB5">
            <w:pPr>
              <w:pStyle w:val="27"/>
              <w:snapToGrid w:val="0"/>
              <w:ind w:left="0"/>
              <w:rPr>
                <w:rFonts w:hint="eastAsia" w:ascii="微软雅黑" w:hAnsi="微软雅黑" w:eastAsia="微软雅黑" w:cs="微软雅黑"/>
              </w:rPr>
            </w:pPr>
            <w:r>
              <w:rPr>
                <w:rFonts w:hint="eastAsia" w:ascii="微软雅黑" w:hAnsi="微软雅黑" w:eastAsia="微软雅黑" w:cs="微软雅黑"/>
              </w:rPr>
              <w:t>BDC经理</w:t>
            </w:r>
          </w:p>
        </w:tc>
        <w:tc>
          <w:tcPr>
            <w:tcW w:w="5460" w:type="dxa"/>
          </w:tcPr>
          <w:p w14:paraId="26CDFBB6">
            <w:pPr>
              <w:pStyle w:val="27"/>
              <w:snapToGrid w:val="0"/>
              <w:ind w:left="0"/>
              <w:rPr>
                <w:rFonts w:hint="eastAsia" w:ascii="微软雅黑" w:hAnsi="微软雅黑" w:eastAsia="微软雅黑" w:cs="微软雅黑"/>
              </w:rPr>
            </w:pPr>
            <w:r>
              <w:rPr>
                <w:rFonts w:hint="eastAsia" w:ascii="微软雅黑" w:hAnsi="微软雅黑" w:eastAsia="微软雅黑" w:cs="微软雅黑"/>
              </w:rPr>
              <w:t>C360数据消费者，导出数据以制作报表，拥有查看、编辑、下载权限</w:t>
            </w:r>
          </w:p>
        </w:tc>
      </w:tr>
      <w:tr w14:paraId="26CDFBBA">
        <w:tc>
          <w:tcPr>
            <w:tcW w:w="2495" w:type="dxa"/>
            <w:vAlign w:val="center"/>
          </w:tcPr>
          <w:p w14:paraId="26CDFBB8">
            <w:pPr>
              <w:pStyle w:val="27"/>
              <w:snapToGrid w:val="0"/>
              <w:ind w:left="0"/>
              <w:rPr>
                <w:rFonts w:hint="eastAsia" w:ascii="微软雅黑" w:hAnsi="微软雅黑" w:eastAsia="微软雅黑" w:cs="微软雅黑"/>
              </w:rPr>
            </w:pPr>
            <w:r>
              <w:rPr>
                <w:rFonts w:hint="eastAsia" w:ascii="微软雅黑" w:hAnsi="微软雅黑" w:eastAsia="微软雅黑" w:cs="微软雅黑"/>
              </w:rPr>
              <w:t>CM/MKT Head</w:t>
            </w:r>
          </w:p>
        </w:tc>
        <w:tc>
          <w:tcPr>
            <w:tcW w:w="5460" w:type="dxa"/>
          </w:tcPr>
          <w:p w14:paraId="26CDFBB9">
            <w:pPr>
              <w:pStyle w:val="27"/>
              <w:snapToGrid w:val="0"/>
              <w:ind w:left="0"/>
              <w:rPr>
                <w:rFonts w:hint="eastAsia" w:ascii="微软雅黑" w:hAnsi="微软雅黑" w:eastAsia="微软雅黑" w:cs="微软雅黑"/>
              </w:rPr>
            </w:pPr>
            <w:r>
              <w:rPr>
                <w:rFonts w:hint="eastAsia" w:ascii="微软雅黑" w:hAnsi="微软雅黑" w:eastAsia="微软雅黑" w:cs="微软雅黑"/>
              </w:rPr>
              <w:t>C360数据消费者，导出数据以制作报表，拥有查看、编辑、下载权限</w:t>
            </w:r>
          </w:p>
        </w:tc>
      </w:tr>
      <w:tr w14:paraId="26CDFBBD">
        <w:tc>
          <w:tcPr>
            <w:tcW w:w="2495" w:type="dxa"/>
            <w:vAlign w:val="center"/>
          </w:tcPr>
          <w:p w14:paraId="26CDFBBB">
            <w:pPr>
              <w:widowControl/>
              <w:snapToGrid w:val="0"/>
              <w:textAlignment w:val="center"/>
              <w:rPr>
                <w:rFonts w:hint="eastAsia" w:ascii="微软雅黑" w:hAnsi="微软雅黑" w:eastAsia="微软雅黑" w:cs="微软雅黑"/>
              </w:rPr>
            </w:pPr>
            <w:r>
              <w:rPr>
                <w:rFonts w:ascii="微软雅黑" w:hAnsi="微软雅黑" w:eastAsia="微软雅黑" w:cs="微软雅黑"/>
              </w:rPr>
              <w:t>C360管理员(DM Sales</w:t>
            </w:r>
            <w:r>
              <w:rPr>
                <w:rFonts w:hint="eastAsia" w:ascii="微软雅黑" w:hAnsi="微软雅黑" w:eastAsia="微软雅黑" w:cs="微软雅黑"/>
              </w:rPr>
              <w:t>/ AfterSales</w:t>
            </w:r>
            <w:r>
              <w:rPr>
                <w:rFonts w:ascii="微软雅黑" w:hAnsi="微软雅黑" w:eastAsia="微软雅黑" w:cs="微软雅黑"/>
              </w:rPr>
              <w:t>)</w:t>
            </w:r>
          </w:p>
        </w:tc>
        <w:tc>
          <w:tcPr>
            <w:tcW w:w="5460" w:type="dxa"/>
          </w:tcPr>
          <w:p w14:paraId="26CDFBBC">
            <w:pPr>
              <w:pStyle w:val="27"/>
              <w:snapToGrid w:val="0"/>
              <w:ind w:left="0"/>
              <w:rPr>
                <w:rFonts w:hint="eastAsia" w:ascii="微软雅黑" w:hAnsi="微软雅黑" w:eastAsia="微软雅黑" w:cs="微软雅黑"/>
              </w:rPr>
            </w:pPr>
            <w:commentRangeStart w:id="71"/>
            <w:commentRangeStart w:id="72"/>
            <w:commentRangeStart w:id="73"/>
            <w:r>
              <w:rPr>
                <w:rFonts w:ascii="微软雅黑" w:hAnsi="微软雅黑" w:eastAsia="微软雅黑" w:cs="微软雅黑"/>
              </w:rPr>
              <w:t>管理Sales或AfterSales相关字段</w:t>
            </w:r>
            <w:commentRangeEnd w:id="71"/>
            <w:r>
              <w:rPr>
                <w:rStyle w:val="26"/>
                <w:rFonts w:ascii="微软雅黑" w:hAnsi="微软雅黑" w:eastAsia="微软雅黑" w:cs="微软雅黑"/>
                <w:szCs w:val="24"/>
              </w:rPr>
              <w:commentReference w:id="71"/>
            </w:r>
            <w:commentRangeEnd w:id="72"/>
            <w:r>
              <w:rPr>
                <w:rStyle w:val="26"/>
                <w:rFonts w:ascii="微软雅黑" w:hAnsi="微软雅黑" w:eastAsia="微软雅黑" w:cs="微软雅黑"/>
                <w:szCs w:val="24"/>
              </w:rPr>
              <w:commentReference w:id="72"/>
            </w:r>
            <w:commentRangeEnd w:id="73"/>
            <w:r>
              <w:rPr>
                <w:rStyle w:val="26"/>
                <w:rFonts w:ascii="微软雅黑" w:hAnsi="微软雅黑" w:eastAsia="微软雅黑" w:cs="微软雅黑"/>
                <w:szCs w:val="24"/>
              </w:rPr>
              <w:commentReference w:id="73"/>
            </w:r>
            <w:r>
              <w:rPr>
                <w:rFonts w:ascii="微软雅黑" w:hAnsi="微软雅黑" w:eastAsia="微软雅黑" w:cs="微软雅黑"/>
              </w:rPr>
              <w:t>，可配置标签/分群/商机业务规则</w:t>
            </w:r>
          </w:p>
        </w:tc>
      </w:tr>
      <w:tr w14:paraId="26CDFBC0">
        <w:tc>
          <w:tcPr>
            <w:tcW w:w="2495" w:type="dxa"/>
            <w:vAlign w:val="center"/>
          </w:tcPr>
          <w:p w14:paraId="26CDFBBE">
            <w:pPr>
              <w:widowControl/>
              <w:snapToGrid w:val="0"/>
              <w:textAlignment w:val="center"/>
              <w:rPr>
                <w:rFonts w:hint="eastAsia" w:ascii="微软雅黑" w:hAnsi="微软雅黑" w:eastAsia="微软雅黑" w:cs="微软雅黑"/>
              </w:rPr>
            </w:pPr>
            <w:r>
              <w:rPr>
                <w:rFonts w:ascii="微软雅黑" w:hAnsi="微软雅黑" w:eastAsia="微软雅黑" w:cs="微软雅黑"/>
              </w:rPr>
              <w:t>C360管理员(DM PoC)</w:t>
            </w:r>
          </w:p>
        </w:tc>
        <w:tc>
          <w:tcPr>
            <w:tcW w:w="5460" w:type="dxa"/>
          </w:tcPr>
          <w:p w14:paraId="26CDFBBF">
            <w:pPr>
              <w:pStyle w:val="27"/>
              <w:snapToGrid w:val="0"/>
              <w:ind w:left="0"/>
              <w:rPr>
                <w:rFonts w:hint="eastAsia" w:ascii="微软雅黑" w:hAnsi="微软雅黑" w:eastAsia="微软雅黑" w:cs="微软雅黑"/>
              </w:rPr>
            </w:pPr>
            <w:r>
              <w:rPr>
                <w:rFonts w:ascii="微软雅黑" w:hAnsi="微软雅黑" w:eastAsia="微软雅黑" w:cs="微软雅黑"/>
              </w:rPr>
              <w:t>PoC相关字段，可配置标签/分群/商机业务规则</w:t>
            </w:r>
          </w:p>
        </w:tc>
      </w:tr>
      <w:tr w14:paraId="26CDFBC3">
        <w:tc>
          <w:tcPr>
            <w:tcW w:w="2495" w:type="dxa"/>
            <w:vAlign w:val="center"/>
          </w:tcPr>
          <w:p w14:paraId="26CDFBC1">
            <w:pPr>
              <w:widowControl/>
              <w:snapToGrid w:val="0"/>
              <w:textAlignment w:val="center"/>
              <w:rPr>
                <w:rFonts w:hint="eastAsia" w:ascii="微软雅黑" w:hAnsi="微软雅黑" w:eastAsia="微软雅黑" w:cs="微软雅黑"/>
              </w:rPr>
            </w:pPr>
            <w:r>
              <w:rPr>
                <w:rFonts w:ascii="微软雅黑" w:hAnsi="微软雅黑" w:eastAsia="微软雅黑" w:cs="微软雅黑"/>
              </w:rPr>
              <w:t>C360管理员(DM CM)</w:t>
            </w:r>
          </w:p>
        </w:tc>
        <w:tc>
          <w:tcPr>
            <w:tcW w:w="5460" w:type="dxa"/>
          </w:tcPr>
          <w:p w14:paraId="26CDFBC2">
            <w:pPr>
              <w:pStyle w:val="27"/>
              <w:snapToGrid w:val="0"/>
              <w:ind w:left="0"/>
              <w:rPr>
                <w:rFonts w:hint="eastAsia" w:ascii="微软雅黑" w:hAnsi="微软雅黑" w:eastAsia="微软雅黑" w:cs="微软雅黑"/>
              </w:rPr>
            </w:pPr>
            <w:r>
              <w:rPr>
                <w:rFonts w:ascii="微软雅黑" w:hAnsi="微软雅黑" w:eastAsia="微软雅黑" w:cs="微软雅黑"/>
              </w:rPr>
              <w:t>通用字段，可配置标签/分群/商机业务规则。筛选人群做Campaign</w:t>
            </w:r>
          </w:p>
        </w:tc>
      </w:tr>
      <w:tr w14:paraId="26CDFBC6">
        <w:tc>
          <w:tcPr>
            <w:tcW w:w="2495" w:type="dxa"/>
            <w:vAlign w:val="center"/>
          </w:tcPr>
          <w:p w14:paraId="26CDFBC4">
            <w:pPr>
              <w:pStyle w:val="27"/>
              <w:snapToGrid w:val="0"/>
              <w:ind w:left="0"/>
              <w:rPr>
                <w:rFonts w:hint="eastAsia" w:ascii="微软雅黑" w:hAnsi="微软雅黑" w:eastAsia="微软雅黑" w:cs="微软雅黑"/>
              </w:rPr>
            </w:pPr>
            <w:r>
              <w:rPr>
                <w:rFonts w:hint="eastAsia" w:ascii="微软雅黑" w:hAnsi="微软雅黑" w:eastAsia="微软雅黑" w:cs="微软雅黑"/>
              </w:rPr>
              <w:t>C360管理员（IT）</w:t>
            </w:r>
          </w:p>
        </w:tc>
        <w:tc>
          <w:tcPr>
            <w:tcW w:w="5460" w:type="dxa"/>
          </w:tcPr>
          <w:p w14:paraId="26CDFBC5">
            <w:pPr>
              <w:pStyle w:val="27"/>
              <w:snapToGrid w:val="0"/>
              <w:ind w:left="0"/>
              <w:rPr>
                <w:rFonts w:hint="eastAsia" w:ascii="微软雅黑" w:hAnsi="微软雅黑" w:eastAsia="PMingLiU" w:cs="微软雅黑"/>
                <w:lang w:eastAsia="zh-TW"/>
              </w:rPr>
            </w:pPr>
            <w:r>
              <w:rPr>
                <w:rFonts w:hint="eastAsia" w:ascii="微软雅黑" w:hAnsi="微软雅黑" w:eastAsia="微软雅黑" w:cs="微软雅黑"/>
              </w:rPr>
              <w:t>负责账号/角色/菜单/部门/系统安全与监控等全局配</w:t>
            </w:r>
            <w:commentRangeStart w:id="74"/>
            <w:commentRangeStart w:id="75"/>
            <w:r>
              <w:rPr>
                <w:rFonts w:hint="eastAsia" w:ascii="微软雅黑" w:hAnsi="微软雅黑" w:eastAsia="微软雅黑" w:cs="微软雅黑"/>
              </w:rPr>
              <w:t>置</w:t>
            </w:r>
            <w:commentRangeEnd w:id="74"/>
            <w:r>
              <w:rPr>
                <w:rStyle w:val="26"/>
                <w:rFonts w:ascii="微软雅黑" w:hAnsi="微软雅黑" w:eastAsia="微软雅黑" w:cs="微软雅黑"/>
                <w:szCs w:val="24"/>
              </w:rPr>
              <w:commentReference w:id="74"/>
            </w:r>
            <w:commentRangeEnd w:id="75"/>
            <w:r>
              <w:rPr>
                <w:rStyle w:val="26"/>
                <w:rFonts w:ascii="微软雅黑" w:hAnsi="微软雅黑" w:eastAsia="微软雅黑" w:cs="微软雅黑"/>
                <w:szCs w:val="24"/>
              </w:rPr>
              <w:commentReference w:id="75"/>
            </w:r>
            <w:r>
              <w:rPr>
                <w:rFonts w:ascii="微软雅黑" w:hAnsi="微软雅黑" w:eastAsia="微软雅黑" w:cs="微软雅黑"/>
              </w:rPr>
              <w:t>，并可查看系统日志</w:t>
            </w:r>
          </w:p>
        </w:tc>
      </w:tr>
      <w:tr w14:paraId="26CDFBC9">
        <w:tc>
          <w:tcPr>
            <w:tcW w:w="2495" w:type="dxa"/>
            <w:vAlign w:val="center"/>
          </w:tcPr>
          <w:p w14:paraId="26CDFBC7">
            <w:pPr>
              <w:pStyle w:val="27"/>
              <w:snapToGrid w:val="0"/>
              <w:ind w:left="0"/>
              <w:rPr>
                <w:rFonts w:hint="eastAsia" w:ascii="微软雅黑" w:hAnsi="微软雅黑" w:eastAsia="微软雅黑" w:cs="微软雅黑"/>
              </w:rPr>
            </w:pPr>
            <w:r>
              <w:rPr>
                <w:rFonts w:hint="eastAsia" w:ascii="微软雅黑" w:hAnsi="微软雅黑" w:eastAsia="微软雅黑" w:cs="微软雅黑"/>
              </w:rPr>
              <w:t>C360管理员（Data）</w:t>
            </w:r>
          </w:p>
        </w:tc>
        <w:tc>
          <w:tcPr>
            <w:tcW w:w="5460" w:type="dxa"/>
          </w:tcPr>
          <w:p w14:paraId="26CDFBC8">
            <w:pPr>
              <w:pStyle w:val="27"/>
              <w:snapToGrid w:val="0"/>
              <w:ind w:left="0"/>
              <w:rPr>
                <w:rFonts w:hint="eastAsia" w:ascii="微软雅黑" w:hAnsi="微软雅黑" w:eastAsia="微软雅黑" w:cs="微软雅黑"/>
              </w:rPr>
            </w:pPr>
            <w:r>
              <w:rPr>
                <w:rFonts w:hint="eastAsia" w:ascii="微软雅黑" w:hAnsi="微软雅黑" w:eastAsia="微软雅黑" w:cs="微软雅黑"/>
              </w:rPr>
              <w:t>管理数据质量，负责数据采集/清洗/维护，操作异常数据处理/冲突解</w:t>
            </w:r>
            <w:commentRangeStart w:id="76"/>
            <w:commentRangeStart w:id="77"/>
            <w:r>
              <w:rPr>
                <w:rFonts w:hint="eastAsia" w:ascii="微软雅黑" w:hAnsi="微软雅黑" w:eastAsia="微软雅黑" w:cs="微软雅黑"/>
              </w:rPr>
              <w:t>决</w:t>
            </w:r>
            <w:commentRangeEnd w:id="76"/>
            <w:r>
              <w:rPr>
                <w:rStyle w:val="26"/>
                <w:rFonts w:hint="eastAsia" w:ascii="微软雅黑" w:hAnsi="微软雅黑" w:eastAsia="微软雅黑" w:cs="微软雅黑"/>
                <w:szCs w:val="24"/>
              </w:rPr>
              <w:commentReference w:id="76"/>
            </w:r>
            <w:commentRangeEnd w:id="77"/>
            <w:r>
              <w:rPr>
                <w:rStyle w:val="26"/>
                <w:rFonts w:hint="eastAsia" w:ascii="微软雅黑" w:hAnsi="微软雅黑" w:eastAsia="微软雅黑" w:cs="微软雅黑"/>
                <w:szCs w:val="24"/>
              </w:rPr>
              <w:commentReference w:id="77"/>
            </w:r>
          </w:p>
        </w:tc>
      </w:tr>
    </w:tbl>
    <w:p w14:paraId="26CDFBCA">
      <w:pPr>
        <w:pStyle w:val="27"/>
        <w:snapToGrid w:val="0"/>
        <w:ind w:left="0"/>
        <w:rPr>
          <w:rFonts w:hint="eastAsia" w:ascii="微软雅黑" w:hAnsi="微软雅黑" w:eastAsia="微软雅黑" w:cs="微软雅黑"/>
        </w:rPr>
      </w:pPr>
    </w:p>
    <w:p w14:paraId="26CDFBCB">
      <w:pPr>
        <w:pStyle w:val="27"/>
        <w:numPr>
          <w:ilvl w:val="1"/>
          <w:numId w:val="4"/>
        </w:numPr>
        <w:snapToGrid w:val="0"/>
        <w:outlineLvl w:val="1"/>
        <w:rPr>
          <w:rFonts w:hint="eastAsia" w:ascii="微软雅黑" w:hAnsi="微软雅黑" w:eastAsia="微软雅黑" w:cs="微软雅黑"/>
        </w:rPr>
      </w:pPr>
      <w:bookmarkStart w:id="59" w:name="_Toc24122"/>
      <w:bookmarkStart w:id="60" w:name="_Toc3576"/>
      <w:bookmarkStart w:id="61" w:name="_Toc6789"/>
      <w:r>
        <w:rPr>
          <w:rFonts w:hint="eastAsia" w:ascii="微软雅黑" w:hAnsi="微软雅黑" w:eastAsia="微软雅黑" w:cs="微软雅黑"/>
        </w:rPr>
        <w:t>设计与实现约束</w:t>
      </w:r>
      <w:bookmarkEnd w:id="59"/>
      <w:bookmarkEnd w:id="60"/>
      <w:bookmarkEnd w:id="61"/>
    </w:p>
    <w:p w14:paraId="26CDFBCC">
      <w:pPr>
        <w:pStyle w:val="27"/>
        <w:numPr>
          <w:ilvl w:val="2"/>
          <w:numId w:val="4"/>
        </w:numPr>
        <w:snapToGrid w:val="0"/>
        <w:outlineLvl w:val="2"/>
        <w:rPr>
          <w:rFonts w:hint="eastAsia" w:ascii="微软雅黑" w:hAnsi="微软雅黑" w:eastAsia="微软雅黑" w:cs="微软雅黑"/>
        </w:rPr>
      </w:pPr>
      <w:bookmarkStart w:id="62" w:name="_Toc18833"/>
      <w:bookmarkStart w:id="63" w:name="_Toc29114"/>
      <w:bookmarkStart w:id="64" w:name="_Toc1811"/>
      <w:r>
        <w:rPr>
          <w:rFonts w:hint="eastAsia" w:ascii="微软雅黑" w:hAnsi="微软雅黑" w:eastAsia="微软雅黑" w:cs="微软雅黑"/>
        </w:rPr>
        <w:t>技术约束</w:t>
      </w:r>
      <w:bookmarkEnd w:id="62"/>
      <w:bookmarkEnd w:id="63"/>
      <w:bookmarkEnd w:id="64"/>
    </w:p>
    <w:p w14:paraId="26CDFBCD">
      <w:pPr>
        <w:pStyle w:val="27"/>
        <w:numPr>
          <w:ilvl w:val="0"/>
          <w:numId w:val="31"/>
        </w:numPr>
        <w:snapToGrid w:val="0"/>
        <w:rPr>
          <w:rFonts w:hint="eastAsia" w:ascii="微软雅黑" w:hAnsi="微软雅黑" w:eastAsia="微软雅黑" w:cs="微软雅黑"/>
        </w:rPr>
      </w:pPr>
      <w:r>
        <w:rPr>
          <w:rFonts w:ascii="微软雅黑" w:hAnsi="微软雅黑" w:eastAsia="微软雅黑" w:cs="微软雅黑"/>
        </w:rPr>
        <w:t>部署环境：阿里云（中国大陆境内节点）；</w:t>
      </w:r>
    </w:p>
    <w:p w14:paraId="26CDFBCE">
      <w:pPr>
        <w:pStyle w:val="27"/>
        <w:numPr>
          <w:ilvl w:val="0"/>
          <w:numId w:val="31"/>
        </w:numPr>
        <w:snapToGrid w:val="0"/>
        <w:rPr>
          <w:rFonts w:hint="eastAsia" w:ascii="微软雅黑" w:hAnsi="微软雅黑" w:eastAsia="微软雅黑" w:cs="微软雅黑"/>
        </w:rPr>
      </w:pPr>
      <w:r>
        <w:rPr>
          <w:rFonts w:hint="eastAsia" w:ascii="微软雅黑" w:hAnsi="微软雅黑" w:eastAsia="微软雅黑" w:cs="微软雅黑"/>
        </w:rPr>
        <w:t>架构模式：采用数据湖仓架构，支持数据分区、管道编排与批量处理；</w:t>
      </w:r>
    </w:p>
    <w:p w14:paraId="26CDFBCF">
      <w:pPr>
        <w:pStyle w:val="27"/>
        <w:numPr>
          <w:ilvl w:val="0"/>
          <w:numId w:val="31"/>
        </w:numPr>
        <w:snapToGrid w:val="0"/>
        <w:rPr>
          <w:rFonts w:hint="eastAsia" w:ascii="微软雅黑" w:hAnsi="微软雅黑" w:eastAsia="微软雅黑" w:cs="微软雅黑"/>
        </w:rPr>
      </w:pPr>
      <w:r>
        <w:rPr>
          <w:rFonts w:hint="eastAsia" w:ascii="微软雅黑" w:hAnsi="微软雅黑" w:eastAsia="微软雅黑" w:cs="微软雅黑"/>
        </w:rPr>
        <w:t>技术标准：遵循分层数据架构、统一元数据管理、数据质量保证等行业标准。</w:t>
      </w:r>
    </w:p>
    <w:p w14:paraId="26CDFBD0">
      <w:pPr>
        <w:pStyle w:val="27"/>
        <w:numPr>
          <w:ilvl w:val="2"/>
          <w:numId w:val="4"/>
        </w:numPr>
        <w:snapToGrid w:val="0"/>
        <w:outlineLvl w:val="2"/>
        <w:rPr>
          <w:rFonts w:hint="eastAsia" w:ascii="微软雅黑" w:hAnsi="微软雅黑" w:eastAsia="微软雅黑" w:cs="微软雅黑"/>
        </w:rPr>
      </w:pPr>
      <w:bookmarkStart w:id="65" w:name="_Toc17978"/>
      <w:bookmarkStart w:id="66" w:name="_Toc14367"/>
      <w:bookmarkStart w:id="67" w:name="_Toc30371"/>
      <w:r>
        <w:rPr>
          <w:rFonts w:hint="eastAsia" w:ascii="微软雅黑" w:hAnsi="微软雅黑" w:eastAsia="微软雅黑" w:cs="微软雅黑"/>
        </w:rPr>
        <w:t>业务约束</w:t>
      </w:r>
      <w:bookmarkEnd w:id="65"/>
      <w:bookmarkEnd w:id="66"/>
      <w:bookmarkEnd w:id="67"/>
    </w:p>
    <w:p w14:paraId="26CDFBD1">
      <w:pPr>
        <w:pStyle w:val="27"/>
        <w:numPr>
          <w:ilvl w:val="0"/>
          <w:numId w:val="32"/>
        </w:numPr>
        <w:snapToGrid w:val="0"/>
        <w:rPr>
          <w:rFonts w:hint="eastAsia" w:ascii="微软雅黑" w:hAnsi="微软雅黑" w:eastAsia="微软雅黑" w:cs="微软雅黑"/>
        </w:rPr>
      </w:pPr>
      <w:r>
        <w:rPr>
          <w:rFonts w:hint="eastAsia" w:ascii="微软雅黑" w:hAnsi="微软雅黑" w:eastAsia="微软雅黑" w:cs="微软雅黑"/>
        </w:rPr>
        <w:t>数据流方向：以约定方式接入平台、整合处理后向下游系统（BDC/WeCom）提供服务，不包含将干净数据回写业务系统；</w:t>
      </w:r>
    </w:p>
    <w:p w14:paraId="26CDFBD2">
      <w:pPr>
        <w:pStyle w:val="27"/>
        <w:numPr>
          <w:ilvl w:val="0"/>
          <w:numId w:val="32"/>
        </w:numPr>
        <w:snapToGrid w:val="0"/>
        <w:rPr>
          <w:rFonts w:hint="eastAsia" w:ascii="微软雅黑" w:hAnsi="微软雅黑" w:eastAsia="微软雅黑" w:cs="微软雅黑"/>
        </w:rPr>
      </w:pPr>
      <w:r>
        <w:rPr>
          <w:rFonts w:ascii="微软雅黑" w:hAnsi="微软雅黑" w:eastAsia="微软雅黑" w:cs="微软雅黑"/>
        </w:rPr>
        <w:t>数据冲突处理：事实性数据以 C360 整合完成后的结果为准，冲突数据按预设规则处理，可通过自动规则合并、人工审核或升级流程解决，确保可审计；</w:t>
      </w:r>
    </w:p>
    <w:p w14:paraId="26CDFBD3">
      <w:pPr>
        <w:pStyle w:val="27"/>
        <w:numPr>
          <w:ilvl w:val="0"/>
          <w:numId w:val="32"/>
        </w:numPr>
        <w:snapToGrid w:val="0"/>
        <w:rPr>
          <w:rFonts w:hint="eastAsia" w:ascii="微软雅黑" w:hAnsi="微软雅黑" w:eastAsia="微软雅黑" w:cs="微软雅黑"/>
        </w:rPr>
      </w:pPr>
      <w:r>
        <w:rPr>
          <w:rFonts w:hint="eastAsia" w:ascii="微软雅黑" w:hAnsi="微软雅黑" w:eastAsia="微软雅黑" w:cs="微软雅黑"/>
        </w:rPr>
        <w:t>数据保留：系统上线后所有数据保留，系统只对最近10年导入的数据提供</w:t>
      </w:r>
      <w:commentRangeStart w:id="78"/>
      <w:commentRangeStart w:id="79"/>
      <w:r>
        <w:rPr>
          <w:rFonts w:ascii="微软雅黑" w:hAnsi="微软雅黑" w:eastAsia="微软雅黑" w:cs="微软雅黑"/>
        </w:rPr>
        <w:t>访问、查询和处理</w:t>
      </w:r>
      <w:r>
        <w:rPr>
          <w:rFonts w:hint="eastAsia" w:ascii="微软雅黑" w:hAnsi="微软雅黑" w:eastAsia="微软雅黑" w:cs="微软雅黑"/>
        </w:rPr>
        <w:t>能力</w:t>
      </w:r>
      <w:commentRangeEnd w:id="78"/>
      <w:r>
        <w:rPr>
          <w:rStyle w:val="26"/>
          <w:rFonts w:hint="eastAsia" w:ascii="微软雅黑" w:hAnsi="微软雅黑" w:eastAsia="微软雅黑" w:cs="微软雅黑"/>
          <w:szCs w:val="24"/>
        </w:rPr>
        <w:commentReference w:id="78"/>
      </w:r>
      <w:commentRangeEnd w:id="79"/>
      <w:r>
        <w:rPr>
          <w:rStyle w:val="26"/>
          <w:rFonts w:hint="eastAsia" w:ascii="微软雅黑" w:hAnsi="微软雅黑" w:eastAsia="微软雅黑" w:cs="微软雅黑"/>
          <w:szCs w:val="24"/>
        </w:rPr>
        <w:commentReference w:id="79"/>
      </w:r>
      <w:r>
        <w:rPr>
          <w:rFonts w:hint="eastAsia" w:ascii="微软雅黑" w:hAnsi="微软雅黑" w:eastAsia="微软雅黑" w:cs="微软雅黑"/>
        </w:rPr>
        <w:t>，超过10年的数据仅用于合规存档，不再参与业务查询和计算</w:t>
      </w:r>
      <w:r>
        <w:rPr>
          <w:rFonts w:ascii="微软雅黑" w:hAnsi="微软雅黑" w:eastAsia="微软雅黑" w:cs="微软雅黑"/>
        </w:rPr>
        <w:t>，在系统界面中也不可见</w:t>
      </w:r>
      <w:r>
        <w:rPr>
          <w:rFonts w:hint="eastAsia" w:ascii="微软雅黑" w:hAnsi="微软雅黑" w:eastAsia="微软雅黑" w:cs="微软雅黑"/>
        </w:rPr>
        <w:t>。</w:t>
      </w:r>
    </w:p>
    <w:p w14:paraId="26CDFBD4">
      <w:pPr>
        <w:numPr>
          <w:ilvl w:val="0"/>
          <w:numId w:val="33"/>
        </w:numPr>
        <w:snapToGrid w:val="0"/>
        <w:contextualSpacing/>
        <w:rPr>
          <w:rFonts w:hint="eastAsia" w:ascii="微软雅黑" w:hAnsi="微软雅黑" w:eastAsia="微软雅黑" w:cs="微软雅黑"/>
        </w:rPr>
      </w:pPr>
      <w:r>
        <w:rPr>
          <w:rFonts w:hint="eastAsia" w:ascii="微软雅黑" w:hAnsi="微软雅黑" w:eastAsia="微软雅黑" w:cs="微软雅黑"/>
        </w:rPr>
        <w:t>假设系统在2026年7月1日上线，2019年-2026年7年的历史数据在2026年7月1日导入系统，那么这些历史数据在</w:t>
      </w:r>
      <w:commentRangeStart w:id="80"/>
      <w:r>
        <w:rPr>
          <w:rFonts w:hint="eastAsia" w:ascii="微软雅黑" w:hAnsi="微软雅黑" w:eastAsia="微软雅黑" w:cs="微软雅黑"/>
        </w:rPr>
        <w:t>2036</w:t>
      </w:r>
      <w:commentRangeEnd w:id="80"/>
      <w:r>
        <w:rPr>
          <w:rStyle w:val="26"/>
          <w:rFonts w:hint="eastAsia" w:ascii="微软雅黑" w:hAnsi="微软雅黑" w:eastAsia="微软雅黑" w:cs="微软雅黑"/>
          <w:szCs w:val="24"/>
        </w:rPr>
        <w:commentReference w:id="80"/>
      </w:r>
      <w:r>
        <w:rPr>
          <w:rFonts w:hint="eastAsia" w:ascii="微软雅黑" w:hAnsi="微软雅黑" w:eastAsia="微软雅黑" w:cs="微软雅黑"/>
        </w:rPr>
        <w:t>年7月1日会归档到OSS</w:t>
      </w:r>
    </w:p>
    <w:tbl>
      <w:tblPr>
        <w:tblStyle w:val="20"/>
        <w:tblW w:w="8323"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2868"/>
        <w:gridCol w:w="2242"/>
        <w:gridCol w:w="3213"/>
      </w:tblGrid>
      <w:tr w14:paraId="26CDFBD8">
        <w:trPr>
          <w:tblHeader/>
          <w:jc w:val="center"/>
        </w:trPr>
        <w:tc>
          <w:tcPr>
            <w:tcW w:w="2868" w:type="dxa"/>
            <w:tcBorders>
              <w:top w:val="single" w:color="999999" w:sz="4" w:space="0"/>
              <w:left w:val="single" w:color="999999" w:sz="4" w:space="0"/>
              <w:bottom w:val="single" w:color="666666" w:sz="8" w:space="0"/>
              <w:right w:val="single" w:color="999999" w:sz="4" w:space="0"/>
            </w:tcBorders>
            <w:vAlign w:val="center"/>
          </w:tcPr>
          <w:p w14:paraId="26CDFBD5">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数据类型 </w:t>
            </w:r>
          </w:p>
        </w:tc>
        <w:tc>
          <w:tcPr>
            <w:tcW w:w="2242" w:type="dxa"/>
            <w:tcBorders>
              <w:top w:val="single" w:color="999999" w:sz="4" w:space="0"/>
              <w:left w:val="single" w:color="999999" w:sz="4" w:space="0"/>
              <w:bottom w:val="single" w:color="666666" w:sz="8" w:space="0"/>
              <w:right w:val="single" w:color="999999" w:sz="4" w:space="0"/>
            </w:tcBorders>
            <w:vAlign w:val="center"/>
          </w:tcPr>
          <w:p w14:paraId="26CDFBD6">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数据时间 </w:t>
            </w:r>
          </w:p>
        </w:tc>
        <w:tc>
          <w:tcPr>
            <w:tcW w:w="3213" w:type="dxa"/>
            <w:tcBorders>
              <w:top w:val="single" w:color="999999" w:sz="4" w:space="0"/>
              <w:left w:val="single" w:color="999999" w:sz="4" w:space="0"/>
              <w:bottom w:val="single" w:color="666666" w:sz="8" w:space="0"/>
              <w:right w:val="single" w:color="999999" w:sz="4" w:space="0"/>
            </w:tcBorders>
            <w:vAlign w:val="center"/>
          </w:tcPr>
          <w:p w14:paraId="26CDFBD7">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是否纳入C360系统能力 </w:t>
            </w:r>
          </w:p>
        </w:tc>
      </w:tr>
      <w:tr w14:paraId="26CDFBDC">
        <w:trPr>
          <w:jc w:val="center"/>
        </w:trPr>
        <w:tc>
          <w:tcPr>
            <w:tcW w:w="2868" w:type="dxa"/>
            <w:tcBorders>
              <w:top w:val="single" w:color="999999" w:sz="4" w:space="0"/>
              <w:left w:val="single" w:color="999999" w:sz="4" w:space="0"/>
              <w:bottom w:val="single" w:color="999999" w:sz="4" w:space="0"/>
              <w:right w:val="single" w:color="999999" w:sz="4" w:space="0"/>
            </w:tcBorders>
            <w:vAlign w:val="center"/>
          </w:tcPr>
          <w:p w14:paraId="26CDFBD9">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顾客主数据 </w:t>
            </w:r>
          </w:p>
        </w:tc>
        <w:tc>
          <w:tcPr>
            <w:tcW w:w="2242" w:type="dxa"/>
            <w:tcBorders>
              <w:top w:val="single" w:color="999999" w:sz="4" w:space="0"/>
              <w:left w:val="single" w:color="999999" w:sz="4" w:space="0"/>
              <w:bottom w:val="single" w:color="999999" w:sz="4" w:space="0"/>
              <w:right w:val="single" w:color="999999" w:sz="4" w:space="0"/>
            </w:tcBorders>
            <w:vAlign w:val="center"/>
          </w:tcPr>
          <w:p w14:paraId="26CDFBDA">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不限 </w:t>
            </w:r>
          </w:p>
        </w:tc>
        <w:tc>
          <w:tcPr>
            <w:tcW w:w="3213" w:type="dxa"/>
            <w:tcBorders>
              <w:top w:val="single" w:color="999999" w:sz="4" w:space="0"/>
              <w:left w:val="single" w:color="999999" w:sz="4" w:space="0"/>
              <w:bottom w:val="single" w:color="999999" w:sz="4" w:space="0"/>
              <w:right w:val="single" w:color="999999" w:sz="4" w:space="0"/>
            </w:tcBorders>
            <w:vAlign w:val="center"/>
          </w:tcPr>
          <w:p w14:paraId="26CDFBDB">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是 </w:t>
            </w:r>
          </w:p>
        </w:tc>
      </w:tr>
      <w:tr w14:paraId="26CDFBE0">
        <w:trPr>
          <w:jc w:val="center"/>
        </w:trPr>
        <w:tc>
          <w:tcPr>
            <w:tcW w:w="2868" w:type="dxa"/>
            <w:tcBorders>
              <w:top w:val="single" w:color="999999" w:sz="4" w:space="0"/>
              <w:left w:val="single" w:color="999999" w:sz="4" w:space="0"/>
              <w:bottom w:val="single" w:color="999999" w:sz="4" w:space="0"/>
              <w:right w:val="single" w:color="999999" w:sz="4" w:space="0"/>
            </w:tcBorders>
            <w:vAlign w:val="center"/>
          </w:tcPr>
          <w:p w14:paraId="26CDFBDD">
            <w:pPr>
              <w:pStyle w:val="18"/>
              <w:keepNext/>
              <w:widowControl/>
              <w:snapToGrid w:val="0"/>
              <w:spacing w:beforeAutospacing="0" w:afterAutospacing="0"/>
              <w:jc w:val="both"/>
              <w:textAlignment w:val="baseline"/>
              <w:rPr>
                <w:rFonts w:hint="eastAsia" w:ascii="微软雅黑" w:hAnsi="微软雅黑" w:eastAsia="微软雅黑" w:cs="微软雅黑"/>
                <w:kern w:val="2"/>
                <w:sz w:val="21"/>
                <w:szCs w:val="21"/>
              </w:rPr>
            </w:pPr>
            <w:commentRangeStart w:id="81"/>
            <w:commentRangeStart w:id="82"/>
            <w:r>
              <w:rPr>
                <w:rFonts w:ascii="微软雅黑" w:hAnsi="微软雅黑" w:eastAsia="微软雅黑" w:cs="微软雅黑"/>
                <w:kern w:val="2"/>
                <w:sz w:val="21"/>
                <w:szCs w:val="21"/>
              </w:rPr>
              <w:t>关键汇总信息 （客户360视图页面）</w:t>
            </w:r>
            <w:commentRangeEnd w:id="81"/>
            <w:r>
              <w:rPr>
                <w:rStyle w:val="26"/>
                <w:rFonts w:hint="eastAsia" w:ascii="微软雅黑" w:hAnsi="微软雅黑" w:eastAsia="微软雅黑" w:cs="微软雅黑"/>
                <w:kern w:val="2"/>
              </w:rPr>
              <w:commentReference w:id="81"/>
            </w:r>
            <w:commentRangeEnd w:id="82"/>
            <w:r>
              <w:rPr>
                <w:rStyle w:val="26"/>
                <w:rFonts w:hint="eastAsia" w:ascii="微软雅黑" w:hAnsi="微软雅黑" w:eastAsia="微软雅黑" w:cs="微软雅黑"/>
                <w:kern w:val="2"/>
              </w:rPr>
              <w:commentReference w:id="82"/>
            </w:r>
          </w:p>
        </w:tc>
        <w:tc>
          <w:tcPr>
            <w:tcW w:w="2242" w:type="dxa"/>
            <w:tcBorders>
              <w:top w:val="single" w:color="999999" w:sz="4" w:space="0"/>
              <w:left w:val="single" w:color="999999" w:sz="4" w:space="0"/>
              <w:bottom w:val="single" w:color="999999" w:sz="4" w:space="0"/>
              <w:right w:val="single" w:color="999999" w:sz="4" w:space="0"/>
            </w:tcBorders>
            <w:vAlign w:val="center"/>
          </w:tcPr>
          <w:p w14:paraId="26CDFBDE">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不限 </w:t>
            </w:r>
          </w:p>
        </w:tc>
        <w:tc>
          <w:tcPr>
            <w:tcW w:w="3213" w:type="dxa"/>
            <w:tcBorders>
              <w:top w:val="single" w:color="999999" w:sz="4" w:space="0"/>
              <w:left w:val="single" w:color="999999" w:sz="4" w:space="0"/>
              <w:bottom w:val="single" w:color="999999" w:sz="4" w:space="0"/>
              <w:right w:val="single" w:color="999999" w:sz="4" w:space="0"/>
            </w:tcBorders>
            <w:vAlign w:val="center"/>
          </w:tcPr>
          <w:p w14:paraId="26CDFBDF">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是 </w:t>
            </w:r>
          </w:p>
        </w:tc>
      </w:tr>
      <w:tr w14:paraId="26CDFBE4">
        <w:trPr>
          <w:jc w:val="center"/>
        </w:trPr>
        <w:tc>
          <w:tcPr>
            <w:tcW w:w="2868" w:type="dxa"/>
            <w:tcBorders>
              <w:top w:val="single" w:color="999999" w:sz="4" w:space="0"/>
              <w:left w:val="single" w:color="999999" w:sz="4" w:space="0"/>
              <w:bottom w:val="single" w:color="999999" w:sz="4" w:space="0"/>
              <w:right w:val="single" w:color="999999" w:sz="4" w:space="0"/>
            </w:tcBorders>
            <w:vAlign w:val="center"/>
          </w:tcPr>
          <w:p w14:paraId="26CDFBE1">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业务明细数据 </w:t>
            </w:r>
          </w:p>
        </w:tc>
        <w:tc>
          <w:tcPr>
            <w:tcW w:w="2242" w:type="dxa"/>
            <w:tcBorders>
              <w:top w:val="single" w:color="999999" w:sz="4" w:space="0"/>
              <w:left w:val="single" w:color="999999" w:sz="4" w:space="0"/>
              <w:bottom w:val="single" w:color="999999" w:sz="4" w:space="0"/>
              <w:right w:val="single" w:color="999999" w:sz="4" w:space="0"/>
            </w:tcBorders>
            <w:vAlign w:val="center"/>
          </w:tcPr>
          <w:p w14:paraId="26CDFBE2">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最近10年 </w:t>
            </w:r>
          </w:p>
        </w:tc>
        <w:tc>
          <w:tcPr>
            <w:tcW w:w="3213" w:type="dxa"/>
            <w:tcBorders>
              <w:top w:val="single" w:color="999999" w:sz="4" w:space="0"/>
              <w:left w:val="single" w:color="999999" w:sz="4" w:space="0"/>
              <w:bottom w:val="single" w:color="999999" w:sz="4" w:space="0"/>
              <w:right w:val="single" w:color="999999" w:sz="4" w:space="0"/>
            </w:tcBorders>
            <w:vAlign w:val="center"/>
          </w:tcPr>
          <w:p w14:paraId="26CDFBE3">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是 </w:t>
            </w:r>
          </w:p>
        </w:tc>
      </w:tr>
      <w:tr w14:paraId="26CDFBE8">
        <w:trPr>
          <w:jc w:val="center"/>
        </w:trPr>
        <w:tc>
          <w:tcPr>
            <w:tcW w:w="2868" w:type="dxa"/>
            <w:tcBorders>
              <w:top w:val="single" w:color="999999" w:sz="4" w:space="0"/>
              <w:left w:val="single" w:color="999999" w:sz="4" w:space="0"/>
              <w:bottom w:val="single" w:color="999999" w:sz="4" w:space="0"/>
              <w:right w:val="single" w:color="999999" w:sz="4" w:space="0"/>
            </w:tcBorders>
            <w:vAlign w:val="center"/>
          </w:tcPr>
          <w:p w14:paraId="26CDFBE5">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业务明细数据 </w:t>
            </w:r>
          </w:p>
        </w:tc>
        <w:tc>
          <w:tcPr>
            <w:tcW w:w="2242" w:type="dxa"/>
            <w:tcBorders>
              <w:top w:val="single" w:color="999999" w:sz="4" w:space="0"/>
              <w:left w:val="single" w:color="999999" w:sz="4" w:space="0"/>
              <w:bottom w:val="single" w:color="999999" w:sz="4" w:space="0"/>
              <w:right w:val="single" w:color="999999" w:sz="4" w:space="0"/>
            </w:tcBorders>
            <w:vAlign w:val="center"/>
          </w:tcPr>
          <w:p w14:paraId="26CDFBE6">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超过10年 </w:t>
            </w:r>
          </w:p>
        </w:tc>
        <w:tc>
          <w:tcPr>
            <w:tcW w:w="3213" w:type="dxa"/>
            <w:tcBorders>
              <w:top w:val="single" w:color="999999" w:sz="4" w:space="0"/>
              <w:left w:val="single" w:color="999999" w:sz="4" w:space="0"/>
              <w:bottom w:val="single" w:color="999999" w:sz="4" w:space="0"/>
              <w:right w:val="single" w:color="999999" w:sz="4" w:space="0"/>
            </w:tcBorders>
            <w:vAlign w:val="center"/>
          </w:tcPr>
          <w:p w14:paraId="26CDFBE7">
            <w:pPr>
              <w:pStyle w:val="18"/>
              <w:keepNext/>
              <w:widowControl/>
              <w:snapToGrid w:val="0"/>
              <w:spacing w:beforeAutospacing="0" w:afterAutospacing="0"/>
              <w:jc w:val="both"/>
              <w:textAlignment w:val="baseline"/>
              <w:rPr>
                <w:rFonts w:hint="eastAsia" w:ascii="微软雅黑" w:hAnsi="微软雅黑" w:eastAsia="微软雅黑" w:cs="微软雅黑"/>
                <w:kern w:val="2"/>
                <w:sz w:val="21"/>
              </w:rPr>
            </w:pPr>
            <w:r>
              <w:rPr>
                <w:rFonts w:hint="eastAsia" w:ascii="微软雅黑" w:hAnsi="微软雅黑" w:eastAsia="微软雅黑" w:cs="微软雅黑"/>
                <w:kern w:val="2"/>
                <w:sz w:val="21"/>
              </w:rPr>
              <w:t>否 </w:t>
            </w:r>
          </w:p>
        </w:tc>
      </w:tr>
    </w:tbl>
    <w:p w14:paraId="26CDFBE9">
      <w:pPr>
        <w:pStyle w:val="27"/>
        <w:snapToGrid w:val="0"/>
        <w:ind w:left="709"/>
        <w:rPr>
          <w:rFonts w:hint="eastAsia" w:ascii="微软雅黑" w:hAnsi="微软雅黑" w:eastAsia="微软雅黑" w:cs="微软雅黑"/>
        </w:rPr>
      </w:pPr>
      <w:r>
        <w:rPr>
          <w:rFonts w:hint="eastAsia" w:ascii="微软雅黑" w:hAnsi="微软雅黑" w:eastAsia="微软雅黑" w:cs="微软雅黑"/>
        </w:rPr>
        <w:t>场景举例：</w:t>
      </w:r>
    </w:p>
    <w:p w14:paraId="26CDFBEA">
      <w:pPr>
        <w:pStyle w:val="27"/>
        <w:snapToGrid w:val="0"/>
        <w:ind w:left="709"/>
        <w:rPr>
          <w:rFonts w:hint="eastAsia" w:ascii="微软雅黑" w:hAnsi="微软雅黑" w:eastAsia="微软雅黑" w:cs="微软雅黑"/>
        </w:rPr>
      </w:pPr>
      <w:r>
        <w:rPr>
          <w:rFonts w:hint="eastAsia" w:ascii="微软雅黑" w:hAnsi="微软雅黑" w:eastAsia="微软雅黑" w:cs="微软雅黑"/>
        </w:rPr>
        <w:t xml:space="preserve">场景一：营销分群 </w:t>
      </w:r>
    </w:p>
    <w:p w14:paraId="26CDFBEB">
      <w:pPr>
        <w:pStyle w:val="27"/>
        <w:snapToGrid w:val="0"/>
        <w:ind w:left="709"/>
        <w:rPr>
          <w:rFonts w:hint="eastAsia" w:ascii="微软雅黑" w:hAnsi="微软雅黑" w:eastAsia="微软雅黑" w:cs="微软雅黑"/>
        </w:rPr>
      </w:pPr>
      <w:r>
        <w:rPr>
          <w:rFonts w:hint="eastAsia" w:ascii="微软雅黑" w:hAnsi="微软雅黑" w:eastAsia="微软雅黑" w:cs="微软雅黑"/>
        </w:rPr>
        <w:t xml:space="preserve">系统只基于顾客当前状态和近10年行为进行分群，不使用更早的历史记录。 </w:t>
      </w:r>
    </w:p>
    <w:p w14:paraId="26CDFBEC">
      <w:pPr>
        <w:pStyle w:val="27"/>
        <w:snapToGrid w:val="0"/>
        <w:ind w:left="709"/>
        <w:rPr>
          <w:rFonts w:hint="eastAsia" w:ascii="微软雅黑" w:hAnsi="微软雅黑" w:eastAsia="微软雅黑" w:cs="微软雅黑"/>
        </w:rPr>
      </w:pPr>
      <w:r>
        <w:rPr>
          <w:rFonts w:hint="eastAsia" w:ascii="微软雅黑" w:hAnsi="微软雅黑" w:eastAsia="微软雅黑" w:cs="微软雅黑"/>
        </w:rPr>
        <w:t xml:space="preserve">场景二：BDC外呼 </w:t>
      </w:r>
    </w:p>
    <w:p w14:paraId="26CDFBED">
      <w:pPr>
        <w:pStyle w:val="27"/>
        <w:snapToGrid w:val="0"/>
        <w:ind w:left="709"/>
        <w:rPr>
          <w:rFonts w:hint="eastAsia" w:ascii="微软雅黑" w:hAnsi="微软雅黑" w:eastAsia="微软雅黑" w:cs="微软雅黑"/>
        </w:rPr>
      </w:pPr>
      <w:r>
        <w:rPr>
          <w:rFonts w:ascii="微软雅黑" w:hAnsi="微软雅黑" w:eastAsia="微软雅黑" w:cs="微软雅黑"/>
        </w:rPr>
        <w:t>外呼人员看到的是当前顾客画像和</w:t>
      </w:r>
      <w:commentRangeStart w:id="83"/>
      <w:commentRangeStart w:id="84"/>
      <w:r>
        <w:rPr>
          <w:rFonts w:ascii="微软雅黑" w:hAnsi="微软雅黑" w:eastAsia="微软雅黑" w:cs="微软雅黑"/>
        </w:rPr>
        <w:t>近10年内</w:t>
      </w:r>
      <w:commentRangeEnd w:id="83"/>
      <w:r>
        <w:rPr>
          <w:rStyle w:val="26"/>
          <w:rFonts w:ascii="微软雅黑" w:hAnsi="微软雅黑" w:eastAsia="微软雅黑" w:cs="微软雅黑"/>
          <w:szCs w:val="24"/>
        </w:rPr>
        <w:commentReference w:id="83"/>
      </w:r>
      <w:commentRangeEnd w:id="84"/>
      <w:r>
        <w:rPr>
          <w:rStyle w:val="26"/>
          <w:rFonts w:ascii="微软雅黑" w:hAnsi="微软雅黑" w:eastAsia="微软雅黑" w:cs="微软雅黑"/>
          <w:szCs w:val="24"/>
        </w:rPr>
        <w:commentReference w:id="84"/>
      </w:r>
      <w:r>
        <w:rPr>
          <w:rFonts w:ascii="微软雅黑" w:hAnsi="微软雅黑" w:eastAsia="微软雅黑" w:cs="微软雅黑"/>
        </w:rPr>
        <w:t>的</w:t>
      </w:r>
      <w:commentRangeStart w:id="85"/>
      <w:commentRangeStart w:id="86"/>
      <w:r>
        <w:rPr>
          <w:rFonts w:ascii="微软雅黑" w:hAnsi="微软雅黑" w:eastAsia="微软雅黑" w:cs="微软雅黑"/>
        </w:rPr>
        <w:t>关键汇总信息</w:t>
      </w:r>
      <w:commentRangeEnd w:id="85"/>
      <w:r>
        <w:rPr>
          <w:rStyle w:val="26"/>
          <w:rFonts w:ascii="微软雅黑" w:hAnsi="微软雅黑" w:eastAsia="微软雅黑" w:cs="微软雅黑"/>
          <w:szCs w:val="24"/>
        </w:rPr>
        <w:commentReference w:id="85"/>
      </w:r>
      <w:commentRangeEnd w:id="86"/>
      <w:r>
        <w:rPr>
          <w:rStyle w:val="26"/>
          <w:rFonts w:ascii="微软雅黑" w:hAnsi="微软雅黑" w:eastAsia="微软雅黑" w:cs="微软雅黑"/>
          <w:szCs w:val="24"/>
        </w:rPr>
        <w:commentReference w:id="86"/>
      </w:r>
      <w:r>
        <w:rPr>
          <w:rFonts w:ascii="微软雅黑" w:hAnsi="微软雅黑" w:eastAsia="微软雅黑" w:cs="微软雅黑"/>
        </w:rPr>
        <w:t xml:space="preserve">，而不是十几年前的明细。 </w:t>
      </w:r>
    </w:p>
    <w:p w14:paraId="26CDFBEE">
      <w:pPr>
        <w:pStyle w:val="27"/>
        <w:snapToGrid w:val="0"/>
        <w:ind w:left="709"/>
        <w:rPr>
          <w:rFonts w:hint="eastAsia" w:ascii="微软雅黑" w:hAnsi="微软雅黑" w:eastAsia="微软雅黑" w:cs="微软雅黑"/>
        </w:rPr>
      </w:pPr>
      <w:r>
        <w:rPr>
          <w:rFonts w:hint="eastAsia" w:ascii="微软雅黑" w:hAnsi="微软雅黑" w:eastAsia="微软雅黑" w:cs="微软雅黑"/>
        </w:rPr>
        <w:t xml:space="preserve">场景三：老顾客 </w:t>
      </w:r>
    </w:p>
    <w:p w14:paraId="26CDFBEF">
      <w:pPr>
        <w:pStyle w:val="27"/>
        <w:snapToGrid w:val="0"/>
        <w:ind w:left="709"/>
        <w:rPr>
          <w:rFonts w:hint="eastAsia" w:ascii="微软雅黑" w:hAnsi="微软雅黑" w:eastAsia="微软雅黑" w:cs="微软雅黑"/>
        </w:rPr>
      </w:pPr>
      <w:r>
        <w:rPr>
          <w:rFonts w:hint="eastAsia" w:ascii="微软雅黑" w:hAnsi="微软雅黑" w:eastAsia="微软雅黑" w:cs="微软雅黑"/>
        </w:rPr>
        <w:t xml:space="preserve">系统始终认识该顾客（主数据存在），但不会因为极早期历史明细影响当前判断。 </w:t>
      </w:r>
    </w:p>
    <w:p w14:paraId="26CDFBF0">
      <w:pPr>
        <w:pStyle w:val="27"/>
        <w:snapToGrid w:val="0"/>
        <w:ind w:left="709"/>
        <w:rPr>
          <w:rFonts w:hint="eastAsia" w:ascii="微软雅黑" w:hAnsi="微软雅黑" w:eastAsia="微软雅黑" w:cs="微软雅黑"/>
        </w:rPr>
      </w:pPr>
    </w:p>
    <w:p w14:paraId="26CDFBF1">
      <w:pPr>
        <w:pStyle w:val="27"/>
        <w:numPr>
          <w:ilvl w:val="2"/>
          <w:numId w:val="4"/>
        </w:numPr>
        <w:snapToGrid w:val="0"/>
        <w:outlineLvl w:val="2"/>
        <w:rPr>
          <w:rFonts w:hint="eastAsia" w:ascii="微软雅黑" w:hAnsi="微软雅黑" w:eastAsia="微软雅黑" w:cs="微软雅黑"/>
        </w:rPr>
      </w:pPr>
      <w:bookmarkStart w:id="68" w:name="_Toc32544"/>
      <w:bookmarkStart w:id="69" w:name="_Toc27713"/>
      <w:bookmarkStart w:id="70" w:name="_Toc13664"/>
      <w:r>
        <w:rPr>
          <w:rFonts w:hint="eastAsia" w:ascii="微软雅黑" w:hAnsi="微软雅黑" w:eastAsia="微软雅黑" w:cs="微软雅黑"/>
        </w:rPr>
        <w:t>项目约束</w:t>
      </w:r>
      <w:bookmarkEnd w:id="68"/>
      <w:bookmarkEnd w:id="69"/>
      <w:bookmarkEnd w:id="70"/>
    </w:p>
    <w:p w14:paraId="26CDFBF2">
      <w:pPr>
        <w:pStyle w:val="27"/>
        <w:numPr>
          <w:ilvl w:val="0"/>
          <w:numId w:val="34"/>
        </w:numPr>
        <w:snapToGrid w:val="0"/>
        <w:rPr>
          <w:rFonts w:hint="eastAsia" w:ascii="微软雅黑" w:hAnsi="微软雅黑" w:eastAsia="微软雅黑" w:cs="微软雅黑"/>
        </w:rPr>
      </w:pPr>
      <w:commentRangeStart w:id="87"/>
      <w:commentRangeStart w:id="88"/>
      <w:r>
        <w:rPr>
          <w:rFonts w:hint="eastAsia" w:ascii="微软雅黑" w:hAnsi="微软雅黑" w:eastAsia="微软雅黑" w:cs="微软雅黑"/>
        </w:rPr>
        <w:t>上游数据源：项目服务期间，系统运行所依赖的外部系统、云端环境和数据库的访问权限、数据格式需保持稳定；</w:t>
      </w:r>
    </w:p>
    <w:p w14:paraId="26CDFBF3">
      <w:pPr>
        <w:pStyle w:val="27"/>
        <w:numPr>
          <w:ilvl w:val="0"/>
          <w:numId w:val="34"/>
        </w:numPr>
        <w:snapToGrid w:val="0"/>
        <w:rPr>
          <w:rFonts w:hint="eastAsia" w:ascii="微软雅黑" w:hAnsi="微软雅黑" w:eastAsia="微软雅黑" w:cs="微软雅黑"/>
        </w:rPr>
      </w:pPr>
      <w:r>
        <w:rPr>
          <w:rFonts w:hint="eastAsia" w:ascii="微软雅黑" w:hAnsi="微软雅黑" w:eastAsia="微软雅黑" w:cs="微软雅黑"/>
        </w:rPr>
        <w:t>业务与组织：</w:t>
      </w:r>
      <w:r>
        <w:rPr>
          <w:rFonts w:hint="eastAsia" w:ascii="微软雅黑" w:hAnsi="微软雅黑" w:eastAsia="微软雅黑" w:cs="微软雅黑"/>
          <w:lang w:eastAsia="zh-CN"/>
        </w:rPr>
        <w:t>CompanyX</w:t>
      </w:r>
      <w:r>
        <w:rPr>
          <w:rFonts w:hint="eastAsia" w:ascii="微软雅黑" w:hAnsi="微软雅黑" w:eastAsia="微软雅黑" w:cs="微软雅黑"/>
        </w:rPr>
        <w:t xml:space="preserve"> 组织结构和业务流程在服务期间不发生重大变更；</w:t>
      </w:r>
      <w:commentRangeEnd w:id="87"/>
      <w:r>
        <w:rPr>
          <w:rStyle w:val="26"/>
          <w:rFonts w:hint="eastAsia" w:ascii="微软雅黑" w:hAnsi="微软雅黑" w:eastAsia="微软雅黑" w:cs="微软雅黑"/>
          <w:szCs w:val="24"/>
        </w:rPr>
        <w:commentReference w:id="87"/>
      </w:r>
      <w:commentRangeEnd w:id="88"/>
      <w:r>
        <w:rPr>
          <w:rStyle w:val="26"/>
          <w:rFonts w:hint="eastAsia" w:ascii="微软雅黑" w:hAnsi="微软雅黑" w:eastAsia="微软雅黑" w:cs="微软雅黑"/>
          <w:szCs w:val="24"/>
        </w:rPr>
        <w:commentReference w:id="88"/>
      </w:r>
    </w:p>
    <w:p w14:paraId="26CDFBF4">
      <w:pPr>
        <w:pStyle w:val="27"/>
        <w:numPr>
          <w:ilvl w:val="0"/>
          <w:numId w:val="34"/>
        </w:numPr>
        <w:snapToGrid w:val="0"/>
        <w:rPr>
          <w:rFonts w:hint="eastAsia" w:ascii="微软雅黑" w:hAnsi="微软雅黑" w:eastAsia="微软雅黑" w:cs="微软雅黑"/>
        </w:rPr>
      </w:pPr>
      <w:r>
        <w:rPr>
          <w:rFonts w:hint="eastAsia" w:ascii="微软雅黑" w:hAnsi="微软雅黑" w:eastAsia="微软雅黑" w:cs="微软雅黑"/>
        </w:rPr>
        <w:t>技术架构：项目技术架构方案经双方书面确认后，变更需通过变更流程审议。</w:t>
      </w:r>
    </w:p>
    <w:p w14:paraId="26CDFBF5">
      <w:r>
        <w:br w:type="page"/>
      </w:r>
    </w:p>
    <w:p w14:paraId="26CDFBF6">
      <w:pPr>
        <w:pStyle w:val="27"/>
        <w:numPr>
          <w:ilvl w:val="0"/>
          <w:numId w:val="4"/>
        </w:numPr>
        <w:snapToGrid w:val="0"/>
        <w:outlineLvl w:val="0"/>
        <w:rPr>
          <w:rFonts w:hint="eastAsia" w:ascii="微软雅黑" w:hAnsi="微软雅黑" w:eastAsia="微软雅黑" w:cs="微软雅黑"/>
        </w:rPr>
      </w:pPr>
      <w:bookmarkStart w:id="71" w:name="_Toc18193"/>
      <w:bookmarkStart w:id="72" w:name="_Toc21148"/>
      <w:bookmarkStart w:id="73" w:name="_Toc7165"/>
      <w:r>
        <w:rPr>
          <w:rFonts w:hint="eastAsia" w:ascii="微软雅黑" w:hAnsi="微软雅黑" w:eastAsia="微软雅黑" w:cs="微软雅黑"/>
        </w:rPr>
        <w:t>业务需求详述</w:t>
      </w:r>
      <w:bookmarkEnd w:id="71"/>
      <w:bookmarkEnd w:id="72"/>
      <w:bookmarkEnd w:id="73"/>
    </w:p>
    <w:p w14:paraId="26CDFBF7">
      <w:pPr>
        <w:pStyle w:val="27"/>
        <w:numPr>
          <w:ilvl w:val="1"/>
          <w:numId w:val="4"/>
        </w:numPr>
        <w:snapToGrid w:val="0"/>
        <w:outlineLvl w:val="1"/>
        <w:rPr>
          <w:rFonts w:hint="eastAsia" w:ascii="微软雅黑" w:hAnsi="微软雅黑" w:eastAsia="微软雅黑" w:cs="微软雅黑"/>
        </w:rPr>
      </w:pPr>
      <w:bookmarkStart w:id="74" w:name="_Toc20699"/>
      <w:bookmarkStart w:id="75" w:name="_Toc22085"/>
      <w:bookmarkStart w:id="76" w:name="_Toc7671"/>
      <w:r>
        <w:rPr>
          <w:rFonts w:hint="eastAsia" w:ascii="微软雅黑" w:hAnsi="微软雅黑" w:eastAsia="微软雅黑" w:cs="微软雅黑"/>
        </w:rPr>
        <w:t>统一顾客识别（OneID）</w:t>
      </w:r>
      <w:bookmarkEnd w:id="74"/>
      <w:bookmarkEnd w:id="75"/>
      <w:bookmarkEnd w:id="76"/>
    </w:p>
    <w:p w14:paraId="26CDFBF8">
      <w:pPr>
        <w:pStyle w:val="27"/>
        <w:numPr>
          <w:ilvl w:val="0"/>
          <w:numId w:val="35"/>
        </w:numPr>
        <w:snapToGrid w:val="0"/>
        <w:rPr>
          <w:rFonts w:hint="eastAsia" w:ascii="微软雅黑" w:hAnsi="微软雅黑" w:eastAsia="微软雅黑" w:cs="微软雅黑"/>
        </w:rPr>
      </w:pPr>
      <w:r>
        <w:rPr>
          <w:rFonts w:hint="eastAsia" w:ascii="微软雅黑" w:hAnsi="微软雅黑" w:eastAsia="微软雅黑" w:cs="微软雅黑"/>
        </w:rPr>
        <w:t>核心目标：实现多源异构顾客记录的统一聚类，确保同一顾客身份唯一可识别，支持数据追溯与合规审计。</w:t>
      </w:r>
    </w:p>
    <w:p w14:paraId="26CDFBF9">
      <w:pPr>
        <w:pStyle w:val="27"/>
        <w:numPr>
          <w:ilvl w:val="0"/>
          <w:numId w:val="35"/>
        </w:numPr>
        <w:snapToGrid w:val="0"/>
        <w:rPr>
          <w:rFonts w:hint="eastAsia" w:ascii="微软雅黑" w:hAnsi="微软雅黑" w:eastAsia="微软雅黑" w:cs="微软雅黑"/>
        </w:rPr>
      </w:pPr>
      <w:r>
        <w:rPr>
          <w:rFonts w:hint="eastAsia" w:ascii="微软雅黑" w:hAnsi="微软雅黑" w:eastAsia="微软雅黑" w:cs="微软雅黑"/>
        </w:rPr>
        <w:t>业务规则：</w:t>
      </w:r>
    </w:p>
    <w:p w14:paraId="26CDFBFA">
      <w:pPr>
        <w:pStyle w:val="27"/>
        <w:numPr>
          <w:ilvl w:val="1"/>
          <w:numId w:val="35"/>
        </w:numPr>
        <w:snapToGrid w:val="0"/>
        <w:rPr>
          <w:rFonts w:hint="eastAsia" w:ascii="微软雅黑" w:hAnsi="微软雅黑" w:eastAsia="微软雅黑" w:cs="微软雅黑"/>
        </w:rPr>
      </w:pPr>
      <w:r>
        <w:rPr>
          <w:rFonts w:ascii="微软雅黑" w:hAnsi="微软雅黑" w:eastAsia="微软雅黑" w:cs="微软雅黑"/>
        </w:rPr>
        <w:t>正常场景：系统自动匹配关联记录，推送数据管理员人工确认后合并，合并前保留独立条目；合并后默认限制一条记录，同时被合并的记录</w:t>
      </w:r>
      <w:commentRangeStart w:id="89"/>
      <w:commentRangeStart w:id="90"/>
      <w:r>
        <w:rPr>
          <w:rFonts w:ascii="微软雅黑" w:hAnsi="微软雅黑" w:eastAsia="微软雅黑" w:cs="微软雅黑"/>
        </w:rPr>
        <w:t>会被保留（可在溯源中查看）并标记</w:t>
      </w:r>
      <w:commentRangeEnd w:id="89"/>
      <w:r>
        <w:rPr>
          <w:rStyle w:val="26"/>
          <w:rFonts w:ascii="微软雅黑" w:hAnsi="微软雅黑" w:eastAsia="微软雅黑" w:cs="微软雅黑"/>
          <w:szCs w:val="24"/>
        </w:rPr>
        <w:commentReference w:id="89"/>
      </w:r>
      <w:commentRangeEnd w:id="90"/>
      <w:r>
        <w:rPr>
          <w:rStyle w:val="26"/>
          <w:rFonts w:ascii="微软雅黑" w:hAnsi="微软雅黑" w:eastAsia="微软雅黑" w:cs="微软雅黑"/>
          <w:szCs w:val="24"/>
        </w:rPr>
        <w:commentReference w:id="90"/>
      </w:r>
      <w:r>
        <w:rPr>
          <w:rFonts w:ascii="微软雅黑" w:hAnsi="微软雅黑" w:eastAsia="微软雅黑" w:cs="微软雅黑"/>
        </w:rPr>
        <w:t>。</w:t>
      </w:r>
    </w:p>
    <w:p w14:paraId="26CDFBFB">
      <w:pPr>
        <w:pStyle w:val="27"/>
        <w:numPr>
          <w:ilvl w:val="1"/>
          <w:numId w:val="35"/>
        </w:numPr>
        <w:snapToGrid w:val="0"/>
        <w:rPr>
          <w:rFonts w:hint="eastAsia" w:ascii="微软雅黑" w:hAnsi="微软雅黑" w:eastAsia="微软雅黑" w:cs="微软雅黑"/>
        </w:rPr>
      </w:pPr>
      <w:r>
        <w:rPr>
          <w:rFonts w:ascii="微软雅黑" w:hAnsi="微软雅黑" w:eastAsia="微软雅黑" w:cs="微软雅黑"/>
        </w:rPr>
        <w:t>异常场景（关键信息变更）：自动追溯历史身份记录，通过多维度交叉验证确认一致性后更新 OneID 关联关系；验证失败则触发人工审核，可选择更新关联OneID，或创建新 OneID。</w:t>
      </w:r>
    </w:p>
    <w:p w14:paraId="26CDFBFC">
      <w:pPr>
        <w:pStyle w:val="27"/>
        <w:numPr>
          <w:ilvl w:val="0"/>
          <w:numId w:val="35"/>
        </w:numPr>
        <w:snapToGrid w:val="0"/>
        <w:rPr>
          <w:rFonts w:hint="eastAsia" w:ascii="微软雅黑" w:hAnsi="微软雅黑" w:eastAsia="微软雅黑" w:cs="微软雅黑"/>
        </w:rPr>
      </w:pPr>
      <w:r>
        <w:rPr>
          <w:rFonts w:hint="eastAsia" w:ascii="微软雅黑" w:hAnsi="微软雅黑" w:eastAsia="微软雅黑" w:cs="微软雅黑"/>
        </w:rPr>
        <w:t>业务价值：为顾客档案统一、无冲突数据集成、合规审计提供基础支撑。</w:t>
      </w:r>
    </w:p>
    <w:p w14:paraId="26CDFBFD">
      <w:pPr>
        <w:pStyle w:val="27"/>
        <w:numPr>
          <w:ilvl w:val="0"/>
          <w:numId w:val="35"/>
        </w:numPr>
        <w:snapToGrid w:val="0"/>
        <w:rPr>
          <w:rFonts w:hint="eastAsia" w:ascii="微软雅黑" w:hAnsi="微软雅黑" w:eastAsia="微软雅黑" w:cs="微软雅黑"/>
        </w:rPr>
      </w:pPr>
      <w:r>
        <w:rPr>
          <w:rFonts w:hint="eastAsia" w:ascii="微软雅黑" w:hAnsi="微软雅黑" w:eastAsia="微软雅黑" w:cs="微软雅黑"/>
        </w:rPr>
        <w:t>OneID覆盖范围：包含个人顾客、公司顾客，不包含</w:t>
      </w:r>
      <w:r>
        <w:rPr>
          <w:rFonts w:hint="eastAsia" w:ascii="微软雅黑" w:hAnsi="微软雅黑" w:eastAsia="微软雅黑" w:cs="微软雅黑"/>
          <w:lang w:eastAsia="zh-CN"/>
        </w:rPr>
        <w:t>CompanyX</w:t>
      </w:r>
      <w:r>
        <w:rPr>
          <w:rFonts w:hint="eastAsia" w:ascii="微软雅黑" w:hAnsi="微软雅黑" w:eastAsia="微软雅黑" w:cs="微软雅黑"/>
        </w:rPr>
        <w:t>、保时捷其他经销商、</w:t>
      </w:r>
      <w:commentRangeStart w:id="91"/>
      <w:commentRangeStart w:id="92"/>
      <w:commentRangeStart w:id="93"/>
      <w:r>
        <w:rPr>
          <w:rFonts w:hint="eastAsia" w:ascii="微软雅黑" w:hAnsi="微软雅黑" w:eastAsia="微软雅黑" w:cs="微软雅黑"/>
        </w:rPr>
        <w:t>保时捷</w:t>
      </w:r>
      <w:r>
        <w:rPr>
          <w:rFonts w:ascii="微软雅黑" w:hAnsi="微软雅黑" w:eastAsia="微软雅黑" w:cs="微软雅黑"/>
        </w:rPr>
        <w:t>公司</w:t>
      </w:r>
      <w:r>
        <w:rPr>
          <w:rFonts w:hint="eastAsia" w:ascii="微软雅黑" w:hAnsi="微软雅黑" w:eastAsia="微软雅黑" w:cs="微软雅黑"/>
        </w:rPr>
        <w:t>、名下无车辆的保险公司</w:t>
      </w:r>
      <w:commentRangeEnd w:id="91"/>
      <w:r>
        <w:rPr>
          <w:rStyle w:val="26"/>
          <w:rFonts w:hint="eastAsia" w:ascii="微软雅黑" w:hAnsi="微软雅黑" w:eastAsia="微软雅黑" w:cs="微软雅黑"/>
          <w:szCs w:val="24"/>
        </w:rPr>
        <w:commentReference w:id="91"/>
      </w:r>
      <w:commentRangeEnd w:id="92"/>
      <w:r>
        <w:rPr>
          <w:rStyle w:val="26"/>
          <w:rFonts w:hint="eastAsia" w:ascii="微软雅黑" w:hAnsi="微软雅黑" w:eastAsia="微软雅黑" w:cs="微软雅黑"/>
          <w:szCs w:val="24"/>
        </w:rPr>
        <w:commentReference w:id="92"/>
      </w:r>
      <w:commentRangeEnd w:id="93"/>
      <w:r>
        <w:rPr>
          <w:rStyle w:val="26"/>
          <w:rFonts w:hint="eastAsia" w:ascii="微软雅黑" w:hAnsi="微软雅黑" w:eastAsia="微软雅黑" w:cs="微软雅黑"/>
          <w:szCs w:val="24"/>
        </w:rPr>
        <w:commentReference w:id="93"/>
      </w:r>
      <w:r>
        <w:rPr>
          <w:rFonts w:hint="eastAsia" w:ascii="微软雅黑" w:hAnsi="微软雅黑" w:eastAsia="微软雅黑" w:cs="微软雅黑"/>
        </w:rPr>
        <w:t>。</w:t>
      </w:r>
    </w:p>
    <w:p w14:paraId="26CDFBFE">
      <w:pPr>
        <w:pStyle w:val="27"/>
        <w:snapToGrid w:val="0"/>
        <w:ind w:left="0"/>
        <w:rPr>
          <w:rFonts w:hint="eastAsia" w:ascii="微软雅黑" w:hAnsi="微软雅黑" w:eastAsia="微软雅黑" w:cs="微软雅黑"/>
        </w:rPr>
      </w:pPr>
    </w:p>
    <w:p w14:paraId="26CDFBFF">
      <w:pPr>
        <w:pStyle w:val="27"/>
        <w:numPr>
          <w:ilvl w:val="1"/>
          <w:numId w:val="4"/>
        </w:numPr>
        <w:snapToGrid w:val="0"/>
        <w:outlineLvl w:val="1"/>
        <w:rPr>
          <w:rFonts w:hint="eastAsia" w:ascii="微软雅黑" w:hAnsi="微软雅黑" w:eastAsia="微软雅黑" w:cs="微软雅黑"/>
        </w:rPr>
      </w:pPr>
      <w:r>
        <w:rPr>
          <w:rFonts w:hint="eastAsia" w:ascii="微软雅黑" w:hAnsi="微软雅黑" w:eastAsia="微软雅黑" w:cs="微软雅黑"/>
        </w:rPr>
        <w:t xml:space="preserve"> </w:t>
      </w:r>
      <w:bookmarkStart w:id="77" w:name="_Toc30404"/>
      <w:bookmarkStart w:id="78" w:name="_Toc17349"/>
      <w:bookmarkStart w:id="79" w:name="_Toc27993"/>
      <w:r>
        <w:rPr>
          <w:rFonts w:hint="eastAsia" w:ascii="微软雅黑" w:hAnsi="微软雅黑" w:eastAsia="微软雅黑" w:cs="微软雅黑"/>
        </w:rPr>
        <w:t>数据问题反馈与处理</w:t>
      </w:r>
      <w:bookmarkEnd w:id="77"/>
      <w:bookmarkEnd w:id="78"/>
      <w:bookmarkEnd w:id="79"/>
    </w:p>
    <w:p w14:paraId="26CDFC00">
      <w:pPr>
        <w:pStyle w:val="27"/>
        <w:numPr>
          <w:ilvl w:val="0"/>
          <w:numId w:val="36"/>
        </w:numPr>
        <w:snapToGrid w:val="0"/>
        <w:rPr>
          <w:rFonts w:hint="eastAsia" w:ascii="微软雅黑" w:hAnsi="微软雅黑" w:eastAsia="微软雅黑" w:cs="微软雅黑"/>
        </w:rPr>
      </w:pPr>
      <w:r>
        <w:rPr>
          <w:rFonts w:hint="eastAsia" w:ascii="微软雅黑" w:hAnsi="微软雅黑" w:eastAsia="微软雅黑" w:cs="微软雅黑"/>
        </w:rPr>
        <w:t>核心目标：及时识别并解决数据质量问题，保障顾客数据准确性，支撑业务场景高效使用。</w:t>
      </w:r>
    </w:p>
    <w:p w14:paraId="26CDFC01">
      <w:pPr>
        <w:pStyle w:val="27"/>
        <w:numPr>
          <w:ilvl w:val="0"/>
          <w:numId w:val="36"/>
        </w:numPr>
        <w:snapToGrid w:val="0"/>
        <w:rPr>
          <w:rFonts w:hint="eastAsia" w:ascii="微软雅黑" w:hAnsi="微软雅黑" w:eastAsia="微软雅黑" w:cs="微软雅黑"/>
        </w:rPr>
      </w:pPr>
      <w:r>
        <w:rPr>
          <w:rFonts w:hint="eastAsia" w:ascii="微软雅黑" w:hAnsi="微软雅黑" w:eastAsia="微软雅黑" w:cs="微软雅黑"/>
        </w:rPr>
        <w:t>业务规则：</w:t>
      </w:r>
    </w:p>
    <w:p w14:paraId="26CDFC02">
      <w:pPr>
        <w:pStyle w:val="27"/>
        <w:numPr>
          <w:ilvl w:val="1"/>
          <w:numId w:val="36"/>
        </w:numPr>
        <w:snapToGrid w:val="0"/>
        <w:rPr>
          <w:rFonts w:hint="eastAsia" w:ascii="微软雅黑" w:hAnsi="微软雅黑" w:eastAsia="微软雅黑" w:cs="微软雅黑"/>
        </w:rPr>
      </w:pPr>
      <w:r>
        <w:rPr>
          <w:rFonts w:ascii="微软雅黑" w:hAnsi="微软雅黑" w:eastAsia="微软雅黑" w:cs="微软雅黑"/>
        </w:rPr>
        <w:t>前置校验：基于规则的自动校验，</w:t>
      </w:r>
      <w:commentRangeStart w:id="94"/>
      <w:commentRangeStart w:id="95"/>
      <w:r>
        <w:rPr>
          <w:rFonts w:ascii="微软雅黑" w:hAnsi="微软雅黑" w:eastAsia="微软雅黑" w:cs="微软雅黑"/>
        </w:rPr>
        <w:t>覆盖数据接入实时检测</w:t>
      </w:r>
      <w:commentRangeEnd w:id="94"/>
      <w:r>
        <w:rPr>
          <w:rStyle w:val="26"/>
          <w:rFonts w:ascii="微软雅黑" w:hAnsi="微软雅黑" w:eastAsia="微软雅黑" w:cs="微软雅黑"/>
          <w:szCs w:val="24"/>
        </w:rPr>
        <w:commentReference w:id="94"/>
      </w:r>
      <w:commentRangeEnd w:id="95"/>
      <w:r>
        <w:rPr>
          <w:rStyle w:val="26"/>
          <w:rFonts w:ascii="微软雅黑" w:hAnsi="微软雅黑" w:eastAsia="微软雅黑" w:cs="微软雅黑"/>
          <w:szCs w:val="24"/>
        </w:rPr>
        <w:commentReference w:id="95"/>
      </w:r>
      <w:r>
        <w:rPr>
          <w:rFonts w:ascii="微软雅黑" w:hAnsi="微软雅黑" w:eastAsia="微软雅黑" w:cs="微软雅黑"/>
        </w:rPr>
        <w:t>、T+1 批量检测，分类标记问题。</w:t>
      </w:r>
    </w:p>
    <w:p w14:paraId="26CDFC03">
      <w:pPr>
        <w:pStyle w:val="27"/>
        <w:numPr>
          <w:ilvl w:val="1"/>
          <w:numId w:val="36"/>
        </w:numPr>
        <w:snapToGrid w:val="0"/>
        <w:rPr>
          <w:rFonts w:hint="eastAsia" w:ascii="微软雅黑" w:hAnsi="微软雅黑" w:eastAsia="微软雅黑" w:cs="微软雅黑"/>
        </w:rPr>
      </w:pPr>
      <w:r>
        <w:rPr>
          <w:rFonts w:ascii="微软雅黑" w:hAnsi="微软雅黑" w:eastAsia="微软雅黑" w:cs="微软雅黑"/>
        </w:rPr>
        <w:t>处理流程：系统自动推送到管理员，由下游操作员现场核实反馈，处理结果同步反馈给管理员；管理员完成操作后，系统留存修改和审计轨迹。</w:t>
      </w:r>
    </w:p>
    <w:p w14:paraId="26CDFC04">
      <w:pPr>
        <w:pStyle w:val="27"/>
        <w:numPr>
          <w:ilvl w:val="0"/>
          <w:numId w:val="36"/>
        </w:numPr>
        <w:snapToGrid w:val="0"/>
        <w:rPr>
          <w:rFonts w:hint="eastAsia" w:ascii="微软雅黑" w:hAnsi="微软雅黑" w:eastAsia="微软雅黑" w:cs="微软雅黑"/>
        </w:rPr>
      </w:pPr>
      <w:r>
        <w:rPr>
          <w:rFonts w:hint="eastAsia" w:ascii="微软雅黑" w:hAnsi="微软雅黑" w:eastAsia="微软雅黑" w:cs="微软雅黑"/>
        </w:rPr>
        <w:t>业务价值：避免错误数据影响顾客服务、营销活动等核心业务开展。</w:t>
      </w:r>
    </w:p>
    <w:p w14:paraId="26CDFC05">
      <w:pPr>
        <w:pStyle w:val="27"/>
        <w:snapToGrid w:val="0"/>
        <w:ind w:left="0"/>
        <w:rPr>
          <w:rFonts w:hint="eastAsia" w:ascii="微软雅黑" w:hAnsi="微软雅黑" w:eastAsia="微软雅黑" w:cs="微软雅黑"/>
        </w:rPr>
      </w:pPr>
    </w:p>
    <w:p w14:paraId="26CDFC06">
      <w:pPr>
        <w:pStyle w:val="27"/>
        <w:numPr>
          <w:ilvl w:val="1"/>
          <w:numId w:val="4"/>
        </w:numPr>
        <w:snapToGrid w:val="0"/>
        <w:outlineLvl w:val="1"/>
        <w:rPr>
          <w:rFonts w:hint="eastAsia" w:ascii="微软雅黑" w:hAnsi="微软雅黑" w:eastAsia="微软雅黑" w:cs="微软雅黑"/>
        </w:rPr>
      </w:pPr>
      <w:bookmarkStart w:id="80" w:name="_Toc4248"/>
      <w:bookmarkStart w:id="81" w:name="_Toc10136"/>
      <w:bookmarkStart w:id="82" w:name="_Toc24932"/>
      <w:r>
        <w:rPr>
          <w:rFonts w:hint="eastAsia" w:ascii="微软雅黑" w:hAnsi="微软雅黑" w:eastAsia="微软雅黑" w:cs="微软雅黑"/>
        </w:rPr>
        <w:t>顾客档案管理</w:t>
      </w:r>
      <w:bookmarkEnd w:id="80"/>
      <w:bookmarkEnd w:id="81"/>
      <w:bookmarkEnd w:id="82"/>
    </w:p>
    <w:p w14:paraId="26CDFC07">
      <w:pPr>
        <w:pStyle w:val="27"/>
        <w:numPr>
          <w:ilvl w:val="0"/>
          <w:numId w:val="37"/>
        </w:numPr>
        <w:snapToGrid w:val="0"/>
        <w:rPr>
          <w:rFonts w:hint="eastAsia" w:ascii="微软雅黑" w:hAnsi="微软雅黑" w:eastAsia="微软雅黑" w:cs="微软雅黑"/>
        </w:rPr>
      </w:pPr>
      <w:r>
        <w:rPr>
          <w:rFonts w:hint="eastAsia" w:ascii="微软雅黑" w:hAnsi="微软雅黑" w:eastAsia="微软雅黑" w:cs="微软雅黑"/>
        </w:rPr>
        <w:t>核心目标：构建统一、同源的顾客档案，满足不同角色在各业务场景下的查询、维护、使用需求。</w:t>
      </w:r>
    </w:p>
    <w:p w14:paraId="26CDFC08">
      <w:pPr>
        <w:pStyle w:val="27"/>
        <w:numPr>
          <w:ilvl w:val="0"/>
          <w:numId w:val="37"/>
        </w:numPr>
        <w:snapToGrid w:val="0"/>
        <w:rPr>
          <w:rFonts w:hint="eastAsia" w:ascii="微软雅黑" w:hAnsi="微软雅黑" w:eastAsia="微软雅黑" w:cs="微软雅黑"/>
        </w:rPr>
      </w:pPr>
      <w:r>
        <w:rPr>
          <w:rFonts w:hint="eastAsia" w:ascii="微软雅黑" w:hAnsi="微软雅黑" w:eastAsia="微软雅黑" w:cs="微软雅黑"/>
        </w:rPr>
        <w:t>业务场景：</w:t>
      </w:r>
    </w:p>
    <w:p w14:paraId="26CDFC09">
      <w:pPr>
        <w:pStyle w:val="27"/>
        <w:numPr>
          <w:ilvl w:val="1"/>
          <w:numId w:val="37"/>
        </w:numPr>
        <w:snapToGrid w:val="0"/>
        <w:rPr>
          <w:rFonts w:hint="eastAsia" w:ascii="微软雅黑" w:hAnsi="微软雅黑" w:eastAsia="微软雅黑" w:cs="微软雅黑"/>
        </w:rPr>
      </w:pPr>
      <w:r>
        <w:rPr>
          <w:rFonts w:hint="eastAsia" w:ascii="微软雅黑" w:hAnsi="微软雅黑" w:eastAsia="微软雅黑" w:cs="微软雅黑"/>
        </w:rPr>
        <w:t>管理端：业务用户需查看完整档案列表、维护顾客信息（更新 / 停用）、按多条件分群筛选及导出，需通过权限控制数据访问。</w:t>
      </w:r>
    </w:p>
    <w:p w14:paraId="26CDFC0A">
      <w:pPr>
        <w:pStyle w:val="27"/>
        <w:numPr>
          <w:ilvl w:val="1"/>
          <w:numId w:val="37"/>
        </w:numPr>
        <w:snapToGrid w:val="0"/>
        <w:rPr>
          <w:rFonts w:hint="eastAsia" w:ascii="微软雅黑" w:hAnsi="微软雅黑" w:eastAsia="微软雅黑" w:cs="微软雅黑"/>
        </w:rPr>
      </w:pPr>
      <w:r>
        <w:rPr>
          <w:rFonts w:hint="eastAsia" w:ascii="微软雅黑" w:hAnsi="微软雅黑" w:eastAsia="微软雅黑" w:cs="微软雅黑"/>
        </w:rPr>
        <w:t>一线端：BDC/WeCom 一线员工在业务场景中可直接查看档案、</w:t>
      </w:r>
      <w:commentRangeStart w:id="96"/>
      <w:commentRangeStart w:id="97"/>
      <w:r>
        <w:rPr>
          <w:rFonts w:ascii="微软雅黑" w:hAnsi="微软雅黑" w:eastAsia="微软雅黑" w:cs="微软雅黑"/>
        </w:rPr>
        <w:t>增加或取消</w:t>
      </w:r>
      <w:commentRangeEnd w:id="96"/>
      <w:r>
        <w:rPr>
          <w:rStyle w:val="26"/>
          <w:rFonts w:hint="eastAsia" w:ascii="微软雅黑" w:hAnsi="微软雅黑" w:eastAsia="微软雅黑" w:cs="微软雅黑"/>
          <w:szCs w:val="24"/>
        </w:rPr>
        <w:commentReference w:id="96"/>
      </w:r>
      <w:commentRangeEnd w:id="97"/>
      <w:r>
        <w:rPr>
          <w:rStyle w:val="26"/>
          <w:rFonts w:hint="eastAsia" w:ascii="微软雅黑" w:hAnsi="微软雅黑" w:eastAsia="微软雅黑" w:cs="微软雅黑"/>
          <w:szCs w:val="24"/>
        </w:rPr>
        <w:commentReference w:id="97"/>
      </w:r>
      <w:r>
        <w:rPr>
          <w:rFonts w:hint="eastAsia" w:ascii="微软雅黑" w:hAnsi="微软雅黑" w:eastAsia="微软雅黑" w:cs="微软雅黑"/>
        </w:rPr>
        <w:t>标签，需保障</w:t>
      </w:r>
      <w:commentRangeStart w:id="98"/>
      <w:commentRangeStart w:id="99"/>
      <w:commentRangeStart w:id="100"/>
      <w:r>
        <w:rPr>
          <w:rFonts w:hint="eastAsia" w:ascii="微软雅黑" w:hAnsi="微软雅黑" w:eastAsia="微软雅黑" w:cs="微软雅黑"/>
        </w:rPr>
        <w:t>各端信息同源一致</w:t>
      </w:r>
      <w:commentRangeEnd w:id="98"/>
      <w:r>
        <w:rPr>
          <w:rStyle w:val="26"/>
          <w:rFonts w:hint="eastAsia" w:ascii="微软雅黑" w:hAnsi="微软雅黑" w:eastAsia="微软雅黑" w:cs="微软雅黑"/>
          <w:szCs w:val="24"/>
        </w:rPr>
        <w:commentReference w:id="98"/>
      </w:r>
      <w:commentRangeEnd w:id="99"/>
      <w:r>
        <w:rPr>
          <w:rStyle w:val="26"/>
          <w:rFonts w:hint="eastAsia" w:ascii="微软雅黑" w:hAnsi="微软雅黑" w:eastAsia="微软雅黑" w:cs="微软雅黑"/>
          <w:szCs w:val="24"/>
        </w:rPr>
        <w:commentReference w:id="99"/>
      </w:r>
      <w:commentRangeEnd w:id="100"/>
      <w:r>
        <w:rPr>
          <w:rStyle w:val="26"/>
          <w:rFonts w:hint="eastAsia" w:ascii="微软雅黑" w:hAnsi="微软雅黑" w:eastAsia="微软雅黑" w:cs="微软雅黑"/>
          <w:szCs w:val="24"/>
        </w:rPr>
        <w:commentReference w:id="100"/>
      </w:r>
      <w:r>
        <w:rPr>
          <w:rFonts w:hint="eastAsia" w:ascii="微软雅黑" w:hAnsi="微软雅黑" w:eastAsia="微软雅黑" w:cs="微软雅黑"/>
        </w:rPr>
        <w:t>。</w:t>
      </w:r>
    </w:p>
    <w:p w14:paraId="26CDFC0B">
      <w:pPr>
        <w:pStyle w:val="27"/>
        <w:numPr>
          <w:ilvl w:val="0"/>
          <w:numId w:val="37"/>
        </w:numPr>
        <w:snapToGrid w:val="0"/>
        <w:rPr>
          <w:rFonts w:hint="eastAsia" w:ascii="微软雅黑" w:hAnsi="微软雅黑" w:eastAsia="微软雅黑" w:cs="微软雅黑"/>
        </w:rPr>
      </w:pPr>
      <w:r>
        <w:rPr>
          <w:rFonts w:hint="eastAsia" w:ascii="微软雅黑" w:hAnsi="微软雅黑" w:eastAsia="微软雅黑" w:cs="微软雅黑"/>
        </w:rPr>
        <w:t>业务价值：打破系统数据壁垒，让管理端高效管控、一线端便捷使用顾客数据。</w:t>
      </w:r>
    </w:p>
    <w:p w14:paraId="26CDFC0C">
      <w:pPr>
        <w:pStyle w:val="27"/>
        <w:snapToGrid w:val="0"/>
        <w:ind w:left="0"/>
        <w:rPr>
          <w:rFonts w:hint="eastAsia" w:ascii="微软雅黑" w:hAnsi="微软雅黑" w:eastAsia="微软雅黑" w:cs="微软雅黑"/>
        </w:rPr>
      </w:pPr>
    </w:p>
    <w:p w14:paraId="26CDFC0D">
      <w:pPr>
        <w:pStyle w:val="27"/>
        <w:numPr>
          <w:ilvl w:val="1"/>
          <w:numId w:val="4"/>
        </w:numPr>
        <w:snapToGrid w:val="0"/>
        <w:outlineLvl w:val="1"/>
        <w:rPr>
          <w:rFonts w:hint="eastAsia" w:ascii="微软雅黑" w:hAnsi="微软雅黑" w:eastAsia="微软雅黑" w:cs="微软雅黑"/>
        </w:rPr>
      </w:pPr>
      <w:bookmarkStart w:id="83" w:name="_Toc22998"/>
      <w:bookmarkStart w:id="84" w:name="_Toc13079"/>
      <w:bookmarkStart w:id="85" w:name="_Toc16735"/>
      <w:r>
        <w:rPr>
          <w:rFonts w:hint="eastAsia" w:ascii="微软雅黑" w:hAnsi="微软雅黑" w:eastAsia="微软雅黑" w:cs="微软雅黑"/>
        </w:rPr>
        <w:t>自动化商机生成</w:t>
      </w:r>
      <w:bookmarkEnd w:id="83"/>
      <w:bookmarkEnd w:id="84"/>
      <w:bookmarkEnd w:id="85"/>
    </w:p>
    <w:p w14:paraId="26CDFC0E">
      <w:pPr>
        <w:pStyle w:val="27"/>
        <w:numPr>
          <w:ilvl w:val="0"/>
          <w:numId w:val="38"/>
        </w:numPr>
        <w:snapToGrid w:val="0"/>
        <w:rPr>
          <w:rFonts w:hint="eastAsia" w:ascii="微软雅黑" w:hAnsi="微软雅黑" w:eastAsia="微软雅黑" w:cs="微软雅黑"/>
        </w:rPr>
      </w:pPr>
      <w:r>
        <w:rPr>
          <w:rFonts w:hint="eastAsia" w:ascii="微软雅黑" w:hAnsi="微软雅黑" w:eastAsia="微软雅黑" w:cs="微软雅黑"/>
        </w:rPr>
        <w:t>核心目标：基于顾客数据自动生成潜在业务机会，避免重复跟进，支撑精准营销与业务转化，根据返场具体项目闭环商机结果（此处商机包括</w:t>
      </w:r>
      <w:commentRangeStart w:id="101"/>
      <w:commentRangeStart w:id="102"/>
      <w:r>
        <w:rPr>
          <w:rFonts w:hint="eastAsia" w:ascii="微软雅黑" w:hAnsi="微软雅黑" w:eastAsia="微软雅黑" w:cs="微软雅黑"/>
        </w:rPr>
        <w:t>8</w:t>
      </w:r>
      <w:commentRangeEnd w:id="101"/>
      <w:r>
        <w:rPr>
          <w:rStyle w:val="26"/>
          <w:rFonts w:hint="eastAsia" w:ascii="微软雅黑" w:hAnsi="微软雅黑" w:eastAsia="微软雅黑" w:cs="微软雅黑"/>
          <w:szCs w:val="24"/>
        </w:rPr>
        <w:commentReference w:id="101"/>
      </w:r>
      <w:commentRangeEnd w:id="102"/>
      <w:r>
        <w:rPr>
          <w:rStyle w:val="26"/>
          <w:rFonts w:hint="eastAsia" w:ascii="微软雅黑" w:hAnsi="微软雅黑" w:eastAsia="微软雅黑" w:cs="微软雅黑"/>
          <w:szCs w:val="24"/>
        </w:rPr>
        <w:commentReference w:id="102"/>
      </w:r>
      <w:r>
        <w:rPr>
          <w:rFonts w:hint="eastAsia" w:ascii="微软雅黑" w:hAnsi="微软雅黑" w:eastAsia="微软雅黑" w:cs="微软雅黑"/>
        </w:rPr>
        <w:t>个标准商机以及线下营销活动、Campaign、</w:t>
      </w:r>
      <w:commentRangeStart w:id="103"/>
      <w:r>
        <w:rPr>
          <w:rFonts w:hint="eastAsia" w:ascii="微软雅黑" w:hAnsi="微软雅黑" w:eastAsia="微软雅黑" w:cs="微软雅黑"/>
        </w:rPr>
        <w:t>保险</w:t>
      </w:r>
      <w:commentRangeEnd w:id="103"/>
      <w:r>
        <w:rPr>
          <w:rStyle w:val="26"/>
          <w:rFonts w:hint="eastAsia" w:ascii="微软雅黑" w:hAnsi="微软雅黑" w:eastAsia="微软雅黑" w:cs="微软雅黑"/>
          <w:szCs w:val="24"/>
        </w:rPr>
        <w:commentReference w:id="103"/>
      </w:r>
      <w:r>
        <w:rPr>
          <w:rFonts w:hint="eastAsia" w:ascii="微软雅黑" w:hAnsi="微软雅黑" w:eastAsia="微软雅黑" w:cs="微软雅黑"/>
        </w:rPr>
        <w:t>、券生成的商机）。</w:t>
      </w:r>
    </w:p>
    <w:p w14:paraId="26CDFC0F">
      <w:pPr>
        <w:pStyle w:val="27"/>
        <w:numPr>
          <w:ilvl w:val="0"/>
          <w:numId w:val="38"/>
        </w:numPr>
        <w:snapToGrid w:val="0"/>
        <w:rPr>
          <w:rFonts w:hint="eastAsia" w:ascii="微软雅黑" w:hAnsi="微软雅黑" w:eastAsia="微软雅黑" w:cs="微软雅黑"/>
        </w:rPr>
      </w:pPr>
      <w:r>
        <w:rPr>
          <w:rFonts w:hint="eastAsia" w:ascii="微软雅黑" w:hAnsi="微软雅黑" w:eastAsia="微软雅黑" w:cs="微软雅黑"/>
        </w:rPr>
        <w:t>业务规则：</w:t>
      </w:r>
    </w:p>
    <w:p w14:paraId="26CDFC10">
      <w:pPr>
        <w:pStyle w:val="27"/>
        <w:numPr>
          <w:ilvl w:val="1"/>
          <w:numId w:val="38"/>
        </w:numPr>
        <w:snapToGrid w:val="0"/>
        <w:rPr>
          <w:rFonts w:hint="eastAsia" w:ascii="微软雅黑" w:hAnsi="微软雅黑" w:eastAsia="微软雅黑" w:cs="微软雅黑"/>
        </w:rPr>
      </w:pPr>
      <w:commentRangeStart w:id="104"/>
      <w:commentRangeStart w:id="105"/>
      <w:commentRangeStart w:id="106"/>
      <w:r>
        <w:rPr>
          <w:rFonts w:ascii="微软雅黑" w:hAnsi="微软雅黑" w:eastAsia="微软雅黑" w:cs="微软雅黑"/>
        </w:rPr>
        <w:t xml:space="preserve">预设 </w:t>
      </w:r>
      <w:commentRangeStart w:id="107"/>
      <w:r>
        <w:rPr>
          <w:rFonts w:ascii="微软雅黑" w:hAnsi="微软雅黑" w:eastAsia="微软雅黑" w:cs="微软雅黑"/>
        </w:rPr>
        <w:t>8</w:t>
      </w:r>
      <w:commentRangeEnd w:id="107"/>
      <w:r>
        <w:rPr>
          <w:rStyle w:val="26"/>
          <w:rFonts w:ascii="微软雅黑" w:hAnsi="微软雅黑" w:eastAsia="微软雅黑" w:cs="微软雅黑"/>
          <w:szCs w:val="24"/>
        </w:rPr>
        <w:commentReference w:id="107"/>
      </w:r>
      <w:r>
        <w:rPr>
          <w:rFonts w:ascii="微软雅黑" w:hAnsi="微软雅黑" w:eastAsia="微软雅黑" w:cs="微软雅黑"/>
        </w:rPr>
        <w:t xml:space="preserve"> 个标准商机（如售后满意度回访、续保商机等）和1个通用商机模板</w:t>
      </w:r>
      <w:commentRangeEnd w:id="104"/>
      <w:r>
        <w:rPr>
          <w:rStyle w:val="26"/>
          <w:rFonts w:ascii="微软雅黑" w:hAnsi="微软雅黑" w:eastAsia="微软雅黑" w:cs="微软雅黑"/>
          <w:szCs w:val="24"/>
        </w:rPr>
        <w:commentReference w:id="104"/>
      </w:r>
      <w:commentRangeEnd w:id="105"/>
      <w:r>
        <w:rPr>
          <w:rStyle w:val="26"/>
          <w:rFonts w:ascii="微软雅黑" w:hAnsi="微软雅黑" w:eastAsia="微软雅黑" w:cs="微软雅黑"/>
          <w:szCs w:val="24"/>
        </w:rPr>
        <w:commentReference w:id="105"/>
      </w:r>
      <w:commentRangeEnd w:id="106"/>
      <w:r>
        <w:rPr>
          <w:rStyle w:val="26"/>
          <w:rFonts w:ascii="微软雅黑" w:hAnsi="微软雅黑" w:eastAsia="微软雅黑" w:cs="微软雅黑"/>
          <w:szCs w:val="24"/>
        </w:rPr>
        <w:commentReference w:id="106"/>
      </w:r>
      <w:r>
        <w:rPr>
          <w:rFonts w:ascii="微软雅黑" w:hAnsi="微软雅黑" w:eastAsia="微软雅黑" w:cs="微软雅黑"/>
        </w:rPr>
        <w:t>，支持业务用户自定义多条件组合规则（可启用 / 停用）。</w:t>
      </w:r>
    </w:p>
    <w:p w14:paraId="26CDFC11">
      <w:pPr>
        <w:pStyle w:val="27"/>
        <w:numPr>
          <w:ilvl w:val="1"/>
          <w:numId w:val="38"/>
        </w:numPr>
        <w:snapToGrid w:val="0"/>
        <w:rPr>
          <w:rFonts w:hint="eastAsia" w:ascii="微软雅黑" w:hAnsi="微软雅黑" w:eastAsia="微软雅黑" w:cs="微软雅黑"/>
        </w:rPr>
      </w:pPr>
      <w:r>
        <w:rPr>
          <w:rFonts w:hint="eastAsia" w:ascii="微软雅黑" w:hAnsi="微软雅黑" w:eastAsia="微软雅黑" w:cs="微软雅黑"/>
        </w:rPr>
        <w:t>商机推送：定期自动分群推送至 BDC 系统，限定特定角色访问敏感信息；需合并展示顾客全类型商机，避免 “撞单”。</w:t>
      </w:r>
    </w:p>
    <w:p w14:paraId="3391CB5F">
      <w:pPr>
        <w:pStyle w:val="27"/>
        <w:numPr>
          <w:ilvl w:val="1"/>
          <w:numId w:val="38"/>
        </w:numPr>
        <w:snapToGrid w:val="0"/>
        <w:rPr>
          <w:rFonts w:hint="eastAsia" w:ascii="微软雅黑" w:hAnsi="微软雅黑" w:eastAsia="微软雅黑" w:cs="微软雅黑"/>
        </w:rPr>
      </w:pPr>
      <w:r>
        <w:rPr>
          <w:rFonts w:ascii="微软雅黑" w:hAnsi="微软雅黑" w:eastAsia="微软雅黑" w:cs="微软雅黑"/>
        </w:rPr>
        <w:t>商机推送过滤：已标记为</w:t>
      </w:r>
      <w:commentRangeStart w:id="108"/>
      <w:commentRangeStart w:id="109"/>
      <w:r>
        <w:rPr>
          <w:rFonts w:ascii="微软雅黑" w:hAnsi="微软雅黑" w:eastAsia="微软雅黑" w:cs="微软雅黑"/>
        </w:rPr>
        <w:t>“车已卖”和“异地用车”</w:t>
      </w:r>
      <w:commentRangeEnd w:id="108"/>
      <w:r>
        <w:rPr>
          <w:rStyle w:val="26"/>
          <w:rFonts w:ascii="微软雅黑" w:hAnsi="微软雅黑" w:eastAsia="微软雅黑" w:cs="微软雅黑"/>
          <w:szCs w:val="24"/>
        </w:rPr>
        <w:commentReference w:id="108"/>
      </w:r>
      <w:commentRangeEnd w:id="109"/>
      <w:r>
        <w:rPr>
          <w:rStyle w:val="26"/>
          <w:rFonts w:ascii="微软雅黑" w:hAnsi="微软雅黑" w:eastAsia="微软雅黑" w:cs="微软雅黑"/>
          <w:szCs w:val="24"/>
        </w:rPr>
        <w:commentReference w:id="109"/>
      </w:r>
      <w:r>
        <w:rPr>
          <w:rFonts w:ascii="微软雅黑" w:hAnsi="微软雅黑" w:eastAsia="微软雅黑" w:cs="微软雅黑"/>
        </w:rPr>
        <w:t>的客户，商机不再下发，如监测到近</w:t>
      </w:r>
      <w:commentRangeStart w:id="110"/>
      <w:commentRangeStart w:id="111"/>
      <w:r>
        <w:rPr>
          <w:rFonts w:ascii="微软雅黑" w:hAnsi="微软雅黑" w:eastAsia="微软雅黑" w:cs="微软雅黑"/>
        </w:rPr>
        <w:t>1个月</w:t>
      </w:r>
      <w:commentRangeEnd w:id="110"/>
      <w:r>
        <w:rPr>
          <w:rStyle w:val="26"/>
          <w:rFonts w:ascii="微软雅黑" w:hAnsi="微软雅黑" w:eastAsia="微软雅黑" w:cs="微软雅黑"/>
          <w:szCs w:val="24"/>
        </w:rPr>
        <w:commentReference w:id="110"/>
      </w:r>
      <w:commentRangeEnd w:id="111"/>
      <w:r>
        <w:rPr>
          <w:rStyle w:val="26"/>
          <w:rFonts w:ascii="微软雅黑" w:hAnsi="微软雅黑" w:eastAsia="微软雅黑" w:cs="微软雅黑"/>
          <w:szCs w:val="24"/>
        </w:rPr>
        <w:commentReference w:id="111"/>
      </w:r>
      <w:r>
        <w:rPr>
          <w:rFonts w:ascii="微软雅黑" w:hAnsi="微软雅黑" w:eastAsia="微软雅黑" w:cs="微软雅黑"/>
        </w:rPr>
        <w:t>内有再次进店记录，可再下发。</w:t>
      </w:r>
      <w:commentRangeStart w:id="112"/>
      <w:r>
        <w:rPr>
          <w:rFonts w:ascii="微软雅黑" w:hAnsi="微软雅黑" w:eastAsia="微软雅黑" w:cs="微软雅黑"/>
        </w:rPr>
        <w:t>已开工单</w:t>
      </w:r>
      <w:commentRangeEnd w:id="112"/>
      <w:r>
        <w:rPr>
          <w:rStyle w:val="26"/>
          <w:rFonts w:ascii="微软雅黑" w:hAnsi="微软雅黑" w:eastAsia="微软雅黑" w:cs="微软雅黑"/>
          <w:szCs w:val="24"/>
        </w:rPr>
        <w:commentReference w:id="112"/>
      </w:r>
      <w:r>
        <w:rPr>
          <w:rFonts w:ascii="微软雅黑" w:hAnsi="微软雅黑" w:eastAsia="微软雅黑" w:cs="微软雅黑"/>
        </w:rPr>
        <w:t>的客户商机状态变更为“已完成”，记录“已到店"和到店日期，不再推送。</w:t>
      </w:r>
    </w:p>
    <w:p w14:paraId="26CDFC12">
      <w:pPr>
        <w:pStyle w:val="27"/>
        <w:numPr>
          <w:ilvl w:val="0"/>
          <w:numId w:val="38"/>
        </w:numPr>
        <w:snapToGrid w:val="0"/>
        <w:rPr>
          <w:rFonts w:hint="eastAsia" w:ascii="微软雅黑" w:hAnsi="微软雅黑" w:eastAsia="微软雅黑" w:cs="微软雅黑"/>
        </w:rPr>
      </w:pPr>
      <w:r>
        <w:rPr>
          <w:rFonts w:hint="eastAsia" w:ascii="微软雅黑" w:hAnsi="微软雅黑" w:eastAsia="微软雅黑" w:cs="微软雅黑"/>
        </w:rPr>
        <w:t>业务价值：提升商机挖掘效率，降低人工操作成本，提高营销与业务跟进精准度。</w:t>
      </w:r>
    </w:p>
    <w:p w14:paraId="26CDFC13">
      <w:pPr>
        <w:pStyle w:val="27"/>
        <w:snapToGrid w:val="0"/>
        <w:ind w:left="0"/>
        <w:rPr>
          <w:rFonts w:hint="eastAsia" w:ascii="微软雅黑" w:hAnsi="微软雅黑" w:eastAsia="微软雅黑" w:cs="微软雅黑"/>
        </w:rPr>
      </w:pPr>
    </w:p>
    <w:p w14:paraId="26CDFC14">
      <w:pPr>
        <w:pStyle w:val="27"/>
        <w:numPr>
          <w:ilvl w:val="1"/>
          <w:numId w:val="4"/>
        </w:numPr>
        <w:snapToGrid w:val="0"/>
        <w:outlineLvl w:val="1"/>
        <w:rPr>
          <w:rFonts w:hint="eastAsia" w:ascii="微软雅黑" w:hAnsi="微软雅黑" w:eastAsia="微软雅黑" w:cs="微软雅黑"/>
        </w:rPr>
      </w:pPr>
      <w:bookmarkStart w:id="86" w:name="_Toc1959"/>
      <w:bookmarkStart w:id="87" w:name="_Toc4464"/>
      <w:bookmarkStart w:id="88" w:name="_Toc12668"/>
      <w:r>
        <w:rPr>
          <w:rFonts w:ascii="微软雅黑" w:hAnsi="微软雅黑" w:eastAsia="微软雅黑" w:cs="微软雅黑"/>
        </w:rPr>
        <w:t>C360顾客主数据管理</w:t>
      </w:r>
      <w:bookmarkEnd w:id="86"/>
      <w:bookmarkEnd w:id="87"/>
      <w:bookmarkEnd w:id="88"/>
    </w:p>
    <w:p w14:paraId="26CDFC15">
      <w:pPr>
        <w:pStyle w:val="27"/>
        <w:numPr>
          <w:ilvl w:val="0"/>
          <w:numId w:val="39"/>
        </w:numPr>
        <w:snapToGrid w:val="0"/>
        <w:rPr>
          <w:rFonts w:hint="eastAsia" w:ascii="微软雅黑" w:hAnsi="微软雅黑" w:eastAsia="微软雅黑" w:cs="微软雅黑"/>
        </w:rPr>
      </w:pPr>
      <w:r>
        <w:rPr>
          <w:rFonts w:ascii="微软雅黑" w:hAnsi="微软雅黑" w:eastAsia="微软雅黑" w:cs="微软雅黑"/>
        </w:rPr>
        <w:t>核心目标：实现C360顾客主数据的统一管控，确保跨系统主数据识别一致性，支撑数据检索与业务协同，保障顾客敏感数据。</w:t>
      </w:r>
    </w:p>
    <w:p w14:paraId="26CDFC16">
      <w:pPr>
        <w:pStyle w:val="27"/>
        <w:numPr>
          <w:ilvl w:val="0"/>
          <w:numId w:val="39"/>
        </w:numPr>
        <w:snapToGrid w:val="0"/>
        <w:rPr>
          <w:rFonts w:hint="eastAsia" w:ascii="微软雅黑" w:hAnsi="微软雅黑" w:eastAsia="微软雅黑" w:cs="微软雅黑"/>
        </w:rPr>
      </w:pPr>
      <w:r>
        <w:rPr>
          <w:rFonts w:hint="eastAsia" w:ascii="微软雅黑" w:hAnsi="微软雅黑" w:eastAsia="微软雅黑" w:cs="微软雅黑"/>
        </w:rPr>
        <w:t>业务规则：</w:t>
      </w:r>
    </w:p>
    <w:p w14:paraId="26CDFC17">
      <w:pPr>
        <w:pStyle w:val="27"/>
        <w:numPr>
          <w:ilvl w:val="1"/>
          <w:numId w:val="39"/>
        </w:numPr>
        <w:snapToGrid w:val="0"/>
        <w:rPr>
          <w:rFonts w:hint="eastAsia" w:ascii="微软雅黑" w:hAnsi="微软雅黑" w:eastAsia="微软雅黑" w:cs="微软雅黑"/>
        </w:rPr>
      </w:pPr>
      <w:r>
        <w:rPr>
          <w:rFonts w:ascii="微软雅黑" w:hAnsi="微软雅黑" w:eastAsia="微软雅黑" w:cs="微软雅黑"/>
        </w:rPr>
        <w:t>支持顾客、车辆、组织、标签、券共五类数据的管理（创建 / 更新 / 停用）。</w:t>
      </w:r>
    </w:p>
    <w:p w14:paraId="26CDFC18">
      <w:pPr>
        <w:pStyle w:val="27"/>
        <w:numPr>
          <w:ilvl w:val="1"/>
          <w:numId w:val="39"/>
        </w:numPr>
        <w:snapToGrid w:val="0"/>
        <w:rPr>
          <w:rFonts w:hint="eastAsia" w:ascii="微软雅黑" w:hAnsi="微软雅黑" w:eastAsia="微软雅黑" w:cs="微软雅黑"/>
        </w:rPr>
      </w:pPr>
      <w:commentRangeStart w:id="113"/>
      <w:commentRangeStart w:id="114"/>
      <w:r>
        <w:rPr>
          <w:rFonts w:ascii="微软雅黑" w:hAnsi="微软雅黑" w:eastAsia="微软雅黑" w:cs="微软雅黑"/>
        </w:rPr>
        <w:t>支持主数据与源系统中的关联记录的映射关联，保障不同源系统中同一主数据可统一识别。</w:t>
      </w:r>
      <w:commentRangeEnd w:id="113"/>
      <w:r>
        <w:rPr>
          <w:rStyle w:val="26"/>
          <w:rFonts w:hint="eastAsia" w:ascii="微软雅黑" w:hAnsi="微软雅黑" w:eastAsia="微软雅黑" w:cs="微软雅黑"/>
          <w:szCs w:val="24"/>
        </w:rPr>
        <w:commentReference w:id="113"/>
      </w:r>
      <w:commentRangeEnd w:id="114"/>
      <w:r>
        <w:rPr>
          <w:rStyle w:val="26"/>
          <w:rFonts w:hint="eastAsia" w:ascii="微软雅黑" w:hAnsi="微软雅黑" w:eastAsia="微软雅黑" w:cs="微软雅黑"/>
          <w:szCs w:val="24"/>
        </w:rPr>
        <w:commentReference w:id="114"/>
      </w:r>
    </w:p>
    <w:p w14:paraId="26CDFC19">
      <w:pPr>
        <w:pStyle w:val="27"/>
        <w:numPr>
          <w:ilvl w:val="1"/>
          <w:numId w:val="39"/>
        </w:numPr>
        <w:snapToGrid w:val="0"/>
        <w:rPr>
          <w:rFonts w:hint="eastAsia" w:ascii="微软雅黑" w:hAnsi="微软雅黑" w:eastAsia="微软雅黑" w:cs="微软雅黑"/>
        </w:rPr>
      </w:pPr>
      <w:r>
        <w:rPr>
          <w:rFonts w:hint="eastAsia" w:ascii="微软雅黑" w:hAnsi="微软雅黑" w:eastAsia="微软雅黑" w:cs="微软雅黑"/>
        </w:rPr>
        <w:t>提供接口供BDC“预约单”显示顾客主数据。支持按车架号或电话快速查询和调用，补足客户姓名、车牌、车型、里程数。</w:t>
      </w:r>
    </w:p>
    <w:p w14:paraId="1044440D">
      <w:pPr>
        <w:pStyle w:val="27"/>
        <w:snapToGrid w:val="0"/>
        <w:ind w:left="420"/>
        <w:rPr>
          <w:rFonts w:hint="eastAsia" w:ascii="微软雅黑" w:hAnsi="微软雅黑" w:eastAsia="微软雅黑" w:cs="微软雅黑"/>
        </w:rPr>
      </w:pPr>
      <w:r>
        <w:drawing>
          <wp:inline distT="0" distB="0" distL="114300" distR="114300">
            <wp:extent cx="5266055" cy="3395980"/>
            <wp:effectExtent l="0" t="0" r="4445"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66055" cy="3395980"/>
                    </a:xfrm>
                    <a:prstGeom prst="rect">
                      <a:avLst/>
                    </a:prstGeom>
                    <a:noFill/>
                    <a:ln>
                      <a:noFill/>
                    </a:ln>
                  </pic:spPr>
                </pic:pic>
              </a:graphicData>
            </a:graphic>
          </wp:inline>
        </w:drawing>
      </w:r>
    </w:p>
    <w:p w14:paraId="26CDFC1A">
      <w:pPr>
        <w:pStyle w:val="27"/>
        <w:numPr>
          <w:ilvl w:val="0"/>
          <w:numId w:val="39"/>
        </w:numPr>
        <w:snapToGrid w:val="0"/>
        <w:rPr>
          <w:rFonts w:hint="eastAsia" w:ascii="微软雅黑" w:hAnsi="微软雅黑" w:eastAsia="微软雅黑" w:cs="微软雅黑"/>
        </w:rPr>
      </w:pPr>
      <w:r>
        <w:rPr>
          <w:rFonts w:hint="eastAsia" w:ascii="微软雅黑" w:hAnsi="微软雅黑" w:eastAsia="微软雅黑" w:cs="微软雅黑"/>
        </w:rPr>
        <w:t>业务价值：为跨系统数据交互、业务流程协同提供标准化主数据支撑。</w:t>
      </w:r>
    </w:p>
    <w:p w14:paraId="26CDFC1B">
      <w:pPr>
        <w:pStyle w:val="27"/>
        <w:snapToGrid w:val="0"/>
        <w:ind w:left="0"/>
        <w:rPr>
          <w:rFonts w:hint="eastAsia" w:ascii="微软雅黑" w:hAnsi="微软雅黑" w:eastAsia="微软雅黑" w:cs="微软雅黑"/>
        </w:rPr>
      </w:pPr>
    </w:p>
    <w:p w14:paraId="26CDFC1C">
      <w:pPr>
        <w:pStyle w:val="27"/>
        <w:snapToGrid w:val="0"/>
        <w:ind w:left="0"/>
        <w:rPr>
          <w:rFonts w:hint="eastAsia" w:ascii="微软雅黑" w:hAnsi="微软雅黑" w:eastAsia="微软雅黑" w:cs="微软雅黑"/>
        </w:rPr>
      </w:pPr>
    </w:p>
    <w:p w14:paraId="26CDFC1D">
      <w:pPr>
        <w:pStyle w:val="27"/>
        <w:snapToGrid w:val="0"/>
        <w:ind w:left="0"/>
        <w:rPr>
          <w:rFonts w:hint="eastAsia" w:ascii="微软雅黑" w:hAnsi="微软雅黑" w:eastAsia="微软雅黑" w:cs="微软雅黑"/>
        </w:rPr>
      </w:pPr>
    </w:p>
    <w:p w14:paraId="26CDFC20">
      <w:pPr>
        <w:pStyle w:val="27"/>
        <w:numPr>
          <w:ilvl w:val="0"/>
          <w:numId w:val="4"/>
        </w:numPr>
        <w:snapToGrid w:val="0"/>
        <w:outlineLvl w:val="0"/>
        <w:rPr>
          <w:rFonts w:hint="eastAsia" w:ascii="微软雅黑" w:hAnsi="微软雅黑" w:eastAsia="微软雅黑" w:cs="微软雅黑"/>
        </w:rPr>
      </w:pPr>
      <w:bookmarkStart w:id="89" w:name="_Toc9280"/>
      <w:bookmarkStart w:id="90" w:name="_Toc27081"/>
      <w:bookmarkStart w:id="91" w:name="_Toc4350"/>
      <w:r>
        <w:rPr>
          <w:rFonts w:hint="eastAsia" w:ascii="微软雅黑" w:hAnsi="微软雅黑" w:eastAsia="微软雅黑" w:cs="微软雅黑"/>
        </w:rPr>
        <w:t>系统功能需求</w:t>
      </w:r>
      <w:bookmarkEnd w:id="89"/>
      <w:bookmarkEnd w:id="90"/>
      <w:bookmarkEnd w:id="91"/>
    </w:p>
    <w:p w14:paraId="24AA8274">
      <w:pPr>
        <w:pStyle w:val="27"/>
        <w:numPr>
          <w:ilvl w:val="1"/>
          <w:numId w:val="4"/>
        </w:numPr>
        <w:snapToGrid w:val="0"/>
        <w:outlineLvl w:val="1"/>
        <w:rPr>
          <w:rFonts w:hint="eastAsia" w:ascii="微软雅黑" w:hAnsi="微软雅黑" w:eastAsia="微软雅黑" w:cs="微软雅黑"/>
        </w:rPr>
      </w:pPr>
      <w:bookmarkStart w:id="92" w:name="_Toc15507"/>
      <w:bookmarkStart w:id="93" w:name="_Toc9273"/>
      <w:bookmarkStart w:id="94" w:name="_Toc23378"/>
      <w:r>
        <w:rPr>
          <w:rFonts w:ascii="微软雅黑" w:hAnsi="微软雅黑" w:eastAsia="微软雅黑" w:cs="微软雅黑"/>
        </w:rPr>
        <w:t>数据对接</w:t>
      </w:r>
      <w:bookmarkEnd w:id="92"/>
    </w:p>
    <w:p w14:paraId="26CDFC21">
      <w:pPr>
        <w:pStyle w:val="27"/>
        <w:numPr>
          <w:ilvl w:val="2"/>
          <w:numId w:val="4"/>
        </w:numPr>
        <w:snapToGrid w:val="0"/>
        <w:outlineLvl w:val="2"/>
        <w:rPr>
          <w:rFonts w:hint="eastAsia" w:ascii="微软雅黑" w:hAnsi="微软雅黑" w:eastAsia="微软雅黑" w:cs="微软雅黑"/>
        </w:rPr>
      </w:pPr>
      <w:bookmarkStart w:id="95" w:name="_Toc25809"/>
      <w:r>
        <w:rPr>
          <w:rFonts w:hint="eastAsia" w:ascii="微软雅黑" w:hAnsi="微软雅黑" w:eastAsia="微软雅黑" w:cs="微软雅黑"/>
        </w:rPr>
        <w:t>多源数据接入，经</w:t>
      </w:r>
      <w:r>
        <w:rPr>
          <w:rFonts w:hint="eastAsia" w:ascii="微软雅黑" w:hAnsi="微软雅黑" w:eastAsia="微软雅黑" w:cs="微软雅黑"/>
          <w:lang w:eastAsia="zh-CN"/>
        </w:rPr>
        <w:t>CompanyX</w:t>
      </w:r>
      <w:r>
        <w:rPr>
          <w:rFonts w:hint="eastAsia" w:ascii="微软雅黑" w:hAnsi="微软雅黑" w:eastAsia="微软雅黑" w:cs="微软雅黑"/>
        </w:rPr>
        <w:t>与供应商协商约定具体数据源如下：</w:t>
      </w:r>
      <w:bookmarkEnd w:id="93"/>
      <w:bookmarkEnd w:id="94"/>
      <w:bookmarkEnd w:id="95"/>
    </w:p>
    <w:tbl>
      <w:tblPr>
        <w:tblStyle w:val="20"/>
        <w:tblW w:w="9277" w:type="dxa"/>
        <w:jc w:val="center"/>
        <w:tblLayout w:type="fixed"/>
        <w:tblCellMar>
          <w:top w:w="0" w:type="dxa"/>
          <w:left w:w="108" w:type="dxa"/>
          <w:bottom w:w="0" w:type="dxa"/>
          <w:right w:w="108" w:type="dxa"/>
        </w:tblCellMar>
      </w:tblPr>
      <w:tblGrid>
        <w:gridCol w:w="942"/>
        <w:gridCol w:w="992"/>
        <w:gridCol w:w="1946"/>
        <w:gridCol w:w="2336"/>
        <w:gridCol w:w="1298"/>
        <w:gridCol w:w="729"/>
        <w:gridCol w:w="1034"/>
      </w:tblGrid>
      <w:tr w14:paraId="26CDFC2A">
        <w:trPr>
          <w:trHeight w:val="225" w:hRule="atLeast"/>
          <w:tblHeader/>
          <w:jc w:val="center"/>
        </w:trPr>
        <w:tc>
          <w:tcPr>
            <w:tcW w:w="94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2">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Source System</w:t>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3">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Connect Type</w:t>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4">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Table</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5">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主要字段内容</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6">
            <w:pPr>
              <w:widowControl/>
              <w:snapToGrid w:val="0"/>
              <w:textAlignment w:val="center"/>
              <w:rPr>
                <w:rFonts w:hint="eastAsia" w:ascii="微软雅黑" w:hAnsi="微软雅黑" w:eastAsia="微软雅黑" w:cs="微软雅黑"/>
                <w:b/>
                <w:bCs/>
                <w:color w:val="000000"/>
                <w:kern w:val="0"/>
                <w:sz w:val="16"/>
                <w:szCs w:val="16"/>
                <w:lang w:bidi="ar"/>
              </w:rPr>
            </w:pPr>
            <w:r>
              <w:rPr>
                <w:rFonts w:hint="eastAsia" w:ascii="微软雅黑" w:hAnsi="微软雅黑" w:eastAsia="微软雅黑" w:cs="微软雅黑"/>
                <w:b/>
                <w:bCs/>
                <w:color w:val="000000"/>
                <w:kern w:val="0"/>
                <w:sz w:val="16"/>
                <w:szCs w:val="16"/>
                <w:lang w:bidi="ar"/>
              </w:rPr>
              <w:t>Master/</w:t>
            </w:r>
          </w:p>
          <w:p w14:paraId="26CDFC27">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Transaction</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8">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Initial load</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9">
            <w:pPr>
              <w:widowControl/>
              <w:snapToGrid w:val="0"/>
              <w:textAlignment w:val="center"/>
              <w:rPr>
                <w:rFonts w:hint="eastAsia" w:ascii="微软雅黑" w:hAnsi="微软雅黑" w:eastAsia="微软雅黑" w:cs="微软雅黑"/>
                <w:b/>
                <w:bCs/>
                <w:color w:val="000000"/>
                <w:sz w:val="16"/>
                <w:szCs w:val="16"/>
              </w:rPr>
            </w:pPr>
            <w:r>
              <w:rPr>
                <w:rFonts w:hint="eastAsia" w:ascii="微软雅黑" w:hAnsi="微软雅黑" w:eastAsia="微软雅黑" w:cs="微软雅黑"/>
                <w:b/>
                <w:bCs/>
                <w:color w:val="000000"/>
                <w:kern w:val="0"/>
                <w:sz w:val="16"/>
                <w:szCs w:val="16"/>
                <w:lang w:bidi="ar"/>
              </w:rPr>
              <w:t>Ongoing load</w:t>
            </w:r>
          </w:p>
        </w:tc>
      </w:tr>
      <w:tr w14:paraId="26CDFC32">
        <w:trPr>
          <w:trHeight w:val="11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2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DMS</w:t>
            </w:r>
          </w:p>
        </w:tc>
        <w:tc>
          <w:tcPr>
            <w:tcW w:w="992" w:type="dxa"/>
            <w:vMerge w:val="restart"/>
            <w:tcBorders>
              <w:top w:val="single" w:color="000000" w:themeColor="text1" w:sz="4" w:space="0"/>
              <w:left w:val="single" w:color="000000" w:themeColor="text1" w:sz="4" w:space="0"/>
              <w:bottom w:val="nil"/>
              <w:right w:val="single" w:color="000000" w:themeColor="text1" w:sz="4" w:space="0"/>
            </w:tcBorders>
            <w:vAlign w:val="center"/>
          </w:tcPr>
          <w:p w14:paraId="26CDFC2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SFTP</w:t>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2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G_L Account</w:t>
            </w:r>
          </w:p>
        </w:tc>
        <w:tc>
          <w:tcPr>
            <w:tcW w:w="2336" w:type="dxa"/>
            <w:vMerge w:val="restart"/>
            <w:tcBorders>
              <w:top w:val="single" w:color="000000" w:themeColor="text1" w:sz="4" w:space="0"/>
              <w:left w:val="single" w:color="000000" w:themeColor="text1" w:sz="4" w:space="0"/>
              <w:right w:val="single" w:color="000000" w:themeColor="text1" w:sz="4" w:space="0"/>
            </w:tcBorders>
            <w:shd w:val="clear" w:color="auto" w:fill="FFFFFF" w:themeFill="background1"/>
            <w:noWrap/>
            <w:vAlign w:val="center"/>
          </w:tcPr>
          <w:p w14:paraId="26CDFC2E">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设计阶段进一步确认</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2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3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3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3A">
        <w:trPr>
          <w:trHeight w:val="115" w:hRule="atLeast"/>
          <w:jc w:val="center"/>
        </w:trPr>
        <w:tc>
          <w:tcPr>
            <w:tcW w:w="942" w:type="dxa"/>
            <w:vMerge w:val="continue"/>
            <w:noWrap/>
            <w:vAlign w:val="center"/>
          </w:tcPr>
          <w:p w14:paraId="26CDFC3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3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3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G_L Entry</w:t>
            </w:r>
          </w:p>
        </w:tc>
        <w:tc>
          <w:tcPr>
            <w:tcW w:w="2336" w:type="dxa"/>
            <w:vMerge w:val="continue"/>
            <w:noWrap/>
            <w:vAlign w:val="center"/>
          </w:tcPr>
          <w:p w14:paraId="26CDFC3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3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3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3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42">
        <w:trPr>
          <w:trHeight w:val="115" w:hRule="atLeast"/>
          <w:jc w:val="center"/>
        </w:trPr>
        <w:tc>
          <w:tcPr>
            <w:tcW w:w="942" w:type="dxa"/>
            <w:vMerge w:val="continue"/>
            <w:noWrap/>
            <w:vAlign w:val="center"/>
          </w:tcPr>
          <w:p w14:paraId="26CDFC3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3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3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Customer</w:t>
            </w:r>
          </w:p>
        </w:tc>
        <w:tc>
          <w:tcPr>
            <w:tcW w:w="2336" w:type="dxa"/>
            <w:vMerge w:val="continue"/>
            <w:noWrap/>
            <w:vAlign w:val="center"/>
          </w:tcPr>
          <w:p w14:paraId="26CDFC3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3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4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4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4A">
        <w:trPr>
          <w:trHeight w:val="225" w:hRule="atLeast"/>
          <w:jc w:val="center"/>
        </w:trPr>
        <w:tc>
          <w:tcPr>
            <w:tcW w:w="942" w:type="dxa"/>
            <w:vMerge w:val="continue"/>
            <w:noWrap/>
            <w:vAlign w:val="center"/>
          </w:tcPr>
          <w:p w14:paraId="26CDFC4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4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4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Customer Ledger Entry</w:t>
            </w:r>
          </w:p>
        </w:tc>
        <w:tc>
          <w:tcPr>
            <w:tcW w:w="2336" w:type="dxa"/>
            <w:vMerge w:val="continue"/>
            <w:noWrap/>
            <w:vAlign w:val="center"/>
          </w:tcPr>
          <w:p w14:paraId="26CDFC4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4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4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4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52">
        <w:trPr>
          <w:trHeight w:val="115" w:hRule="atLeast"/>
          <w:jc w:val="center"/>
        </w:trPr>
        <w:tc>
          <w:tcPr>
            <w:tcW w:w="942" w:type="dxa"/>
            <w:vMerge w:val="continue"/>
            <w:noWrap/>
            <w:vAlign w:val="center"/>
          </w:tcPr>
          <w:p w14:paraId="26CDFC4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4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4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Item Ledger Entry</w:t>
            </w:r>
          </w:p>
        </w:tc>
        <w:tc>
          <w:tcPr>
            <w:tcW w:w="2336" w:type="dxa"/>
            <w:vMerge w:val="continue"/>
            <w:noWrap/>
            <w:vAlign w:val="center"/>
          </w:tcPr>
          <w:p w14:paraId="26CDFC4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4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5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5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5A">
        <w:trPr>
          <w:trHeight w:val="115" w:hRule="atLeast"/>
          <w:jc w:val="center"/>
        </w:trPr>
        <w:tc>
          <w:tcPr>
            <w:tcW w:w="942" w:type="dxa"/>
            <w:vMerge w:val="continue"/>
            <w:noWrap/>
            <w:vAlign w:val="center"/>
          </w:tcPr>
          <w:p w14:paraId="26CDFC5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5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5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Sales Header</w:t>
            </w:r>
          </w:p>
        </w:tc>
        <w:tc>
          <w:tcPr>
            <w:tcW w:w="2336" w:type="dxa"/>
            <w:vMerge w:val="continue"/>
            <w:noWrap/>
            <w:vAlign w:val="center"/>
          </w:tcPr>
          <w:p w14:paraId="26CDFC5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5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5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5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62">
        <w:trPr>
          <w:trHeight w:val="115" w:hRule="atLeast"/>
          <w:jc w:val="center"/>
        </w:trPr>
        <w:tc>
          <w:tcPr>
            <w:tcW w:w="942" w:type="dxa"/>
            <w:vMerge w:val="continue"/>
            <w:noWrap/>
            <w:vAlign w:val="center"/>
          </w:tcPr>
          <w:p w14:paraId="26CDFC5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5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5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Sales Line</w:t>
            </w:r>
          </w:p>
        </w:tc>
        <w:tc>
          <w:tcPr>
            <w:tcW w:w="2336" w:type="dxa"/>
            <w:vMerge w:val="continue"/>
            <w:noWrap/>
            <w:vAlign w:val="center"/>
          </w:tcPr>
          <w:p w14:paraId="26CDFC5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5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6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6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6A">
        <w:trPr>
          <w:trHeight w:val="115" w:hRule="atLeast"/>
          <w:jc w:val="center"/>
        </w:trPr>
        <w:tc>
          <w:tcPr>
            <w:tcW w:w="942" w:type="dxa"/>
            <w:vMerge w:val="continue"/>
            <w:noWrap/>
            <w:vAlign w:val="center"/>
          </w:tcPr>
          <w:p w14:paraId="26CDFC6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6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6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Fixed Asset</w:t>
            </w:r>
          </w:p>
        </w:tc>
        <w:tc>
          <w:tcPr>
            <w:tcW w:w="2336" w:type="dxa"/>
            <w:vMerge w:val="continue"/>
            <w:noWrap/>
            <w:vAlign w:val="center"/>
          </w:tcPr>
          <w:p w14:paraId="26CDFC6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6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6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6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72">
        <w:trPr>
          <w:trHeight w:val="115" w:hRule="atLeast"/>
          <w:jc w:val="center"/>
        </w:trPr>
        <w:tc>
          <w:tcPr>
            <w:tcW w:w="942" w:type="dxa"/>
            <w:vMerge w:val="continue"/>
            <w:noWrap/>
            <w:vAlign w:val="center"/>
          </w:tcPr>
          <w:p w14:paraId="26CDFC6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6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6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FA Ledger Entry</w:t>
            </w:r>
          </w:p>
        </w:tc>
        <w:tc>
          <w:tcPr>
            <w:tcW w:w="2336" w:type="dxa"/>
            <w:vMerge w:val="continue"/>
            <w:noWrap/>
            <w:vAlign w:val="center"/>
          </w:tcPr>
          <w:p w14:paraId="26CDFC6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6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7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7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7A">
        <w:trPr>
          <w:trHeight w:val="225" w:hRule="atLeast"/>
          <w:jc w:val="center"/>
        </w:trPr>
        <w:tc>
          <w:tcPr>
            <w:tcW w:w="942" w:type="dxa"/>
            <w:vMerge w:val="continue"/>
            <w:noWrap/>
            <w:vAlign w:val="center"/>
          </w:tcPr>
          <w:p w14:paraId="26CDFC7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7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7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FA Depreciation Book</w:t>
            </w:r>
          </w:p>
        </w:tc>
        <w:tc>
          <w:tcPr>
            <w:tcW w:w="2336" w:type="dxa"/>
            <w:vMerge w:val="continue"/>
            <w:noWrap/>
            <w:vAlign w:val="center"/>
          </w:tcPr>
          <w:p w14:paraId="26CDFC7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7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7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7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82">
        <w:trPr>
          <w:trHeight w:val="115" w:hRule="atLeast"/>
          <w:jc w:val="center"/>
        </w:trPr>
        <w:tc>
          <w:tcPr>
            <w:tcW w:w="942" w:type="dxa"/>
            <w:vMerge w:val="continue"/>
            <w:noWrap/>
            <w:vAlign w:val="center"/>
          </w:tcPr>
          <w:p w14:paraId="26CDFC7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7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7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Vehicle</w:t>
            </w:r>
          </w:p>
        </w:tc>
        <w:tc>
          <w:tcPr>
            <w:tcW w:w="2336" w:type="dxa"/>
            <w:vMerge w:val="continue"/>
            <w:noWrap/>
            <w:vAlign w:val="center"/>
          </w:tcPr>
          <w:p w14:paraId="26CDFC7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7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8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8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8A">
        <w:trPr>
          <w:trHeight w:val="225" w:hRule="atLeast"/>
          <w:jc w:val="center"/>
        </w:trPr>
        <w:tc>
          <w:tcPr>
            <w:tcW w:w="942" w:type="dxa"/>
            <w:vMerge w:val="continue"/>
            <w:noWrap/>
            <w:vAlign w:val="center"/>
          </w:tcPr>
          <w:p w14:paraId="26CDFC8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8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8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Vehicle Ledger Entry</w:t>
            </w:r>
          </w:p>
        </w:tc>
        <w:tc>
          <w:tcPr>
            <w:tcW w:w="2336" w:type="dxa"/>
            <w:vMerge w:val="continue"/>
            <w:noWrap/>
            <w:vAlign w:val="center"/>
          </w:tcPr>
          <w:p w14:paraId="26CDFC8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8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8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8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92">
        <w:trPr>
          <w:trHeight w:val="225" w:hRule="atLeast"/>
          <w:jc w:val="center"/>
        </w:trPr>
        <w:tc>
          <w:tcPr>
            <w:tcW w:w="942" w:type="dxa"/>
            <w:vMerge w:val="continue"/>
            <w:noWrap/>
            <w:vAlign w:val="center"/>
          </w:tcPr>
          <w:p w14:paraId="26CDFC8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8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8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Service Ledger Entry</w:t>
            </w:r>
          </w:p>
        </w:tc>
        <w:tc>
          <w:tcPr>
            <w:tcW w:w="2336" w:type="dxa"/>
            <w:vMerge w:val="continue"/>
            <w:noWrap/>
            <w:vAlign w:val="center"/>
          </w:tcPr>
          <w:p w14:paraId="26CDFC8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8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9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9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9A">
        <w:trPr>
          <w:trHeight w:val="115" w:hRule="atLeast"/>
          <w:jc w:val="center"/>
        </w:trPr>
        <w:tc>
          <w:tcPr>
            <w:tcW w:w="942" w:type="dxa"/>
            <w:vMerge w:val="continue"/>
            <w:noWrap/>
            <w:vAlign w:val="center"/>
          </w:tcPr>
          <w:p w14:paraId="26CDFC9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9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9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Service Header</w:t>
            </w:r>
          </w:p>
        </w:tc>
        <w:tc>
          <w:tcPr>
            <w:tcW w:w="2336" w:type="dxa"/>
            <w:vMerge w:val="continue"/>
            <w:noWrap/>
            <w:vAlign w:val="center"/>
          </w:tcPr>
          <w:p w14:paraId="26CDFC9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9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9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9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A2">
        <w:trPr>
          <w:trHeight w:val="115" w:hRule="atLeast"/>
          <w:jc w:val="center"/>
        </w:trPr>
        <w:tc>
          <w:tcPr>
            <w:tcW w:w="942" w:type="dxa"/>
            <w:vMerge w:val="continue"/>
            <w:noWrap/>
            <w:vAlign w:val="center"/>
          </w:tcPr>
          <w:p w14:paraId="26CDFC9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9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9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Service Line</w:t>
            </w:r>
          </w:p>
        </w:tc>
        <w:tc>
          <w:tcPr>
            <w:tcW w:w="2336" w:type="dxa"/>
            <w:vMerge w:val="continue"/>
            <w:noWrap/>
            <w:vAlign w:val="center"/>
          </w:tcPr>
          <w:p w14:paraId="26CDFC9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9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A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A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AA">
        <w:trPr>
          <w:trHeight w:val="225" w:hRule="atLeast"/>
          <w:jc w:val="center"/>
        </w:trPr>
        <w:tc>
          <w:tcPr>
            <w:tcW w:w="942" w:type="dxa"/>
            <w:vMerge w:val="continue"/>
            <w:noWrap/>
            <w:vAlign w:val="center"/>
          </w:tcPr>
          <w:p w14:paraId="26CDFCA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A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A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Archived Service Header</w:t>
            </w:r>
          </w:p>
        </w:tc>
        <w:tc>
          <w:tcPr>
            <w:tcW w:w="2336" w:type="dxa"/>
            <w:vMerge w:val="continue"/>
            <w:noWrap/>
            <w:vAlign w:val="center"/>
          </w:tcPr>
          <w:p w14:paraId="26CDFCA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A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A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A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B2">
        <w:trPr>
          <w:trHeight w:val="225" w:hRule="atLeast"/>
          <w:jc w:val="center"/>
        </w:trPr>
        <w:tc>
          <w:tcPr>
            <w:tcW w:w="942" w:type="dxa"/>
            <w:vMerge w:val="continue"/>
            <w:noWrap/>
            <w:vAlign w:val="center"/>
          </w:tcPr>
          <w:p w14:paraId="26CDFCA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A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A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Archived Service Line</w:t>
            </w:r>
          </w:p>
        </w:tc>
        <w:tc>
          <w:tcPr>
            <w:tcW w:w="2336" w:type="dxa"/>
            <w:vMerge w:val="continue"/>
            <w:noWrap/>
            <w:vAlign w:val="center"/>
          </w:tcPr>
          <w:p w14:paraId="26CDFCAE">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A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B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B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BA">
        <w:trPr>
          <w:trHeight w:val="115" w:hRule="atLeast"/>
          <w:jc w:val="center"/>
        </w:trPr>
        <w:tc>
          <w:tcPr>
            <w:tcW w:w="942" w:type="dxa"/>
            <w:vMerge w:val="continue"/>
            <w:noWrap/>
            <w:vAlign w:val="center"/>
          </w:tcPr>
          <w:p w14:paraId="26CDFCB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B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B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Employee</w:t>
            </w:r>
          </w:p>
        </w:tc>
        <w:tc>
          <w:tcPr>
            <w:tcW w:w="2336" w:type="dxa"/>
            <w:vMerge w:val="continue"/>
            <w:noWrap/>
            <w:vAlign w:val="center"/>
          </w:tcPr>
          <w:p w14:paraId="26CDFCB6">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B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B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B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C2">
        <w:trPr>
          <w:trHeight w:val="115" w:hRule="atLeast"/>
          <w:jc w:val="center"/>
        </w:trPr>
        <w:tc>
          <w:tcPr>
            <w:tcW w:w="942" w:type="dxa"/>
            <w:vMerge w:val="continue"/>
            <w:noWrap/>
            <w:vAlign w:val="center"/>
          </w:tcPr>
          <w:p w14:paraId="26CDFCB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B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B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WIP</w:t>
            </w:r>
          </w:p>
        </w:tc>
        <w:tc>
          <w:tcPr>
            <w:tcW w:w="2336" w:type="dxa"/>
            <w:vMerge w:val="continue"/>
            <w:noWrap/>
            <w:vAlign w:val="center"/>
          </w:tcPr>
          <w:p w14:paraId="26CDFCBE">
            <w:pPr>
              <w:widowControl/>
              <w:snapToGrid w:val="0"/>
              <w:rPr>
                <w:rFonts w:hint="eastAsia" w:ascii="微软雅黑" w:hAnsi="微软雅黑" w:eastAsia="微软雅黑" w:cs="微软雅黑"/>
                <w:color w:val="FF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B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C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C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CA">
        <w:trPr>
          <w:trHeight w:val="115" w:hRule="atLeast"/>
          <w:jc w:val="center"/>
        </w:trPr>
        <w:tc>
          <w:tcPr>
            <w:tcW w:w="942" w:type="dxa"/>
            <w:vMerge w:val="continue"/>
            <w:noWrap/>
            <w:vAlign w:val="center"/>
          </w:tcPr>
          <w:p w14:paraId="26CDFCC3">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C4">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C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BPID</w:t>
            </w:r>
          </w:p>
        </w:tc>
        <w:tc>
          <w:tcPr>
            <w:tcW w:w="2336" w:type="dxa"/>
            <w:vMerge w:val="continue"/>
            <w:noWrap/>
            <w:vAlign w:val="center"/>
          </w:tcPr>
          <w:p w14:paraId="26CDFCC6">
            <w:pPr>
              <w:widowControl/>
              <w:snapToGrid w:val="0"/>
              <w:rPr>
                <w:rFonts w:hint="eastAsia" w:ascii="微软雅黑" w:hAnsi="微软雅黑" w:eastAsia="微软雅黑" w:cs="微软雅黑"/>
                <w:color w:val="FF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C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C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C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D2">
        <w:trPr>
          <w:trHeight w:val="115" w:hRule="atLeast"/>
          <w:jc w:val="center"/>
        </w:trPr>
        <w:tc>
          <w:tcPr>
            <w:tcW w:w="942" w:type="dxa"/>
            <w:vMerge w:val="continue"/>
            <w:noWrap/>
            <w:vAlign w:val="center"/>
          </w:tcPr>
          <w:p w14:paraId="26CDFCCB">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CCC">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C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附加. 服务分类条目</w:t>
            </w:r>
          </w:p>
        </w:tc>
        <w:tc>
          <w:tcPr>
            <w:tcW w:w="2336" w:type="dxa"/>
            <w:vMerge w:val="continue"/>
            <w:noWrap/>
            <w:vAlign w:val="center"/>
          </w:tcPr>
          <w:p w14:paraId="26CDFCCE">
            <w:pPr>
              <w:widowControl/>
              <w:snapToGrid w:val="0"/>
              <w:rPr>
                <w:rFonts w:hint="eastAsia" w:ascii="微软雅黑" w:hAnsi="微软雅黑" w:eastAsia="微软雅黑" w:cs="微软雅黑"/>
                <w:color w:val="FF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C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D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D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CE2">
        <w:trPr>
          <w:trHeight w:val="115" w:hRule="atLeast"/>
          <w:jc w:val="center"/>
        </w:trPr>
        <w:tc>
          <w:tcPr>
            <w:tcW w:w="942" w:type="dxa"/>
            <w:vMerge w:val="restart"/>
            <w:tcBorders>
              <w:top w:val="single" w:color="000000" w:themeColor="text1" w:sz="4" w:space="0"/>
              <w:left w:val="single" w:color="000000" w:themeColor="text1" w:sz="4" w:space="0"/>
              <w:bottom w:val="nil"/>
              <w:right w:val="single" w:color="000000" w:themeColor="text1" w:sz="4" w:space="0"/>
            </w:tcBorders>
            <w:noWrap/>
            <w:vAlign w:val="center"/>
          </w:tcPr>
          <w:p w14:paraId="26CDFCD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C@P</w:t>
            </w:r>
          </w:p>
        </w:tc>
        <w:tc>
          <w:tcPr>
            <w:tcW w:w="992" w:type="dxa"/>
            <w:vMerge w:val="restart"/>
            <w:tcBorders>
              <w:top w:val="single" w:color="000000" w:themeColor="text1" w:sz="4" w:space="0"/>
              <w:left w:val="single" w:color="000000" w:themeColor="text1" w:sz="4" w:space="0"/>
              <w:bottom w:val="nil"/>
              <w:right w:val="single" w:color="000000" w:themeColor="text1" w:sz="4" w:space="0"/>
            </w:tcBorders>
            <w:noWrap/>
            <w:vAlign w:val="center"/>
          </w:tcPr>
          <w:p w14:paraId="26CDFCD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Manual upload to C360</w:t>
            </w:r>
          </w:p>
        </w:tc>
        <w:tc>
          <w:tcPr>
            <w:tcW w:w="1946"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DD">
            <w:pPr>
              <w:widowControl/>
              <w:snapToGrid w:val="0"/>
              <w:textAlignment w:val="center"/>
              <w:rPr>
                <w:rFonts w:hint="eastAsia" w:ascii="微软雅黑" w:hAnsi="微软雅黑" w:eastAsia="微软雅黑" w:cs="微软雅黑"/>
                <w:color w:val="000000"/>
                <w:sz w:val="16"/>
                <w:szCs w:val="16"/>
              </w:rPr>
            </w:pPr>
            <w:commentRangeStart w:id="115"/>
            <w:commentRangeStart w:id="116"/>
            <w:commentRangeStart w:id="117"/>
            <w:r>
              <w:rPr>
                <w:rFonts w:hint="eastAsia" w:ascii="微软雅黑" w:hAnsi="微软雅黑" w:eastAsia="微软雅黑" w:cs="微软雅黑"/>
                <w:color w:val="000000"/>
                <w:kern w:val="0"/>
                <w:sz w:val="16"/>
                <w:szCs w:val="16"/>
                <w:lang w:bidi="ar"/>
              </w:rPr>
              <w:t>车辆报告</w:t>
            </w:r>
            <w:commentRangeEnd w:id="115"/>
            <w:r>
              <w:rPr>
                <w:rStyle w:val="26"/>
                <w:rFonts w:hint="eastAsia" w:ascii="微软雅黑" w:hAnsi="微软雅黑" w:eastAsia="微软雅黑" w:cs="微软雅黑"/>
                <w:color w:val="000000"/>
                <w:sz w:val="16"/>
                <w:szCs w:val="16"/>
              </w:rPr>
              <w:commentReference w:id="115"/>
            </w:r>
            <w:commentRangeEnd w:id="116"/>
            <w:r>
              <w:rPr>
                <w:rStyle w:val="26"/>
                <w:rFonts w:hint="eastAsia" w:ascii="微软雅黑" w:hAnsi="微软雅黑" w:eastAsia="微软雅黑" w:cs="微软雅黑"/>
                <w:color w:val="000000"/>
                <w:sz w:val="16"/>
                <w:szCs w:val="16"/>
              </w:rPr>
              <w:commentReference w:id="116"/>
            </w:r>
            <w:commentRangeEnd w:id="117"/>
            <w:r>
              <w:rPr>
                <w:rStyle w:val="26"/>
                <w:rFonts w:hint="eastAsia" w:ascii="微软雅黑" w:hAnsi="微软雅黑" w:eastAsia="微软雅黑" w:cs="微软雅黑"/>
                <w:color w:val="000000"/>
                <w:sz w:val="16"/>
                <w:szCs w:val="16"/>
              </w:rPr>
              <w:commentReference w:id="117"/>
            </w:r>
          </w:p>
        </w:tc>
        <w:tc>
          <w:tcPr>
            <w:tcW w:w="2336" w:type="dxa"/>
            <w:tcBorders>
              <w:top w:val="single" w:color="auto" w:sz="4" w:space="0"/>
              <w:left w:val="single" w:color="000000" w:themeColor="text1" w:sz="4" w:space="0"/>
              <w:bottom w:val="single" w:color="000000" w:themeColor="text1" w:sz="4" w:space="0"/>
              <w:right w:val="single" w:color="000000" w:themeColor="text1" w:sz="4" w:space="0"/>
            </w:tcBorders>
            <w:noWrap/>
            <w:vAlign w:val="center"/>
          </w:tcPr>
          <w:p w14:paraId="26CDFCDE">
            <w:pPr>
              <w:widowControl/>
              <w:snapToGrid w:val="0"/>
              <w:textAlignment w:val="center"/>
              <w:rPr>
                <w:rFonts w:hint="eastAsia" w:ascii="微软雅黑" w:hAnsi="微软雅黑" w:eastAsia="微软雅黑" w:cs="微软雅黑"/>
                <w:color w:val="000000"/>
                <w:sz w:val="16"/>
                <w:szCs w:val="16"/>
                <w:lang w:bidi="ar"/>
              </w:rPr>
            </w:pPr>
            <w:r>
              <w:rPr>
                <w:rFonts w:ascii="微软雅黑" w:hAnsi="微软雅黑" w:eastAsia="微软雅黑" w:cs="微软雅黑"/>
                <w:color w:val="000000"/>
                <w:kern w:val="0"/>
                <w:sz w:val="16"/>
                <w:szCs w:val="16"/>
                <w:lang w:bidi="ar"/>
              </w:rPr>
              <w:t>车辆VIN码</w:t>
            </w:r>
          </w:p>
        </w:tc>
        <w:tc>
          <w:tcPr>
            <w:tcW w:w="129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CD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CE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E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3A171D6">
        <w:trPr>
          <w:trHeight w:val="115" w:hRule="atLeast"/>
          <w:jc w:val="center"/>
        </w:trPr>
        <w:tc>
          <w:tcPr>
            <w:tcW w:w="942" w:type="dxa"/>
            <w:vMerge w:val="continue"/>
            <w:noWrap/>
            <w:vAlign w:val="center"/>
          </w:tcPr>
          <w:p w14:paraId="4CEC39A5"/>
        </w:tc>
        <w:tc>
          <w:tcPr>
            <w:tcW w:w="992" w:type="dxa"/>
            <w:vMerge w:val="continue"/>
            <w:noWrap/>
            <w:vAlign w:val="center"/>
          </w:tcPr>
          <w:p w14:paraId="5649568F"/>
        </w:tc>
        <w:tc>
          <w:tcPr>
            <w:tcW w:w="1946" w:type="dxa"/>
            <w:vMerge w:val="continue"/>
            <w:noWrap/>
            <w:vAlign w:val="center"/>
          </w:tcPr>
          <w:p w14:paraId="4AA3FBCA"/>
        </w:tc>
        <w:tc>
          <w:tcPr>
            <w:tcW w:w="2336" w:type="dxa"/>
            <w:tcBorders>
              <w:top w:val="single" w:color="auto" w:sz="4" w:space="0"/>
              <w:left w:val="single" w:color="000000" w:themeColor="text1" w:sz="4" w:space="0"/>
              <w:bottom w:val="single" w:color="000000" w:themeColor="text1" w:sz="4" w:space="0"/>
              <w:right w:val="single" w:color="000000" w:themeColor="text1" w:sz="4" w:space="0"/>
            </w:tcBorders>
            <w:noWrap/>
            <w:vAlign w:val="center"/>
          </w:tcPr>
          <w:p w14:paraId="05CD68E6">
            <w:pPr>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车型</w:t>
            </w:r>
          </w:p>
        </w:tc>
        <w:tc>
          <w:tcPr>
            <w:tcW w:w="1298" w:type="dxa"/>
            <w:vMerge w:val="continue"/>
            <w:noWrap/>
            <w:vAlign w:val="center"/>
          </w:tcPr>
          <w:p w14:paraId="45943D8D"/>
        </w:tc>
        <w:tc>
          <w:tcPr>
            <w:tcW w:w="729" w:type="dxa"/>
            <w:vMerge w:val="continue"/>
            <w:noWrap/>
            <w:vAlign w:val="center"/>
          </w:tcPr>
          <w:p w14:paraId="6E214FD9"/>
        </w:tc>
        <w:tc>
          <w:tcPr>
            <w:tcW w:w="1034" w:type="dxa"/>
            <w:vMerge w:val="continue"/>
            <w:noWrap/>
            <w:vAlign w:val="center"/>
          </w:tcPr>
          <w:p w14:paraId="2202A3A4"/>
        </w:tc>
      </w:tr>
      <w:tr w14:paraId="48A6BDB5">
        <w:trPr>
          <w:trHeight w:val="115" w:hRule="atLeast"/>
          <w:jc w:val="center"/>
        </w:trPr>
        <w:tc>
          <w:tcPr>
            <w:tcW w:w="942" w:type="dxa"/>
            <w:vMerge w:val="continue"/>
            <w:noWrap/>
            <w:vAlign w:val="center"/>
          </w:tcPr>
          <w:p w14:paraId="18C1F7B4"/>
        </w:tc>
        <w:tc>
          <w:tcPr>
            <w:tcW w:w="992" w:type="dxa"/>
            <w:vMerge w:val="continue"/>
            <w:noWrap/>
            <w:vAlign w:val="center"/>
          </w:tcPr>
          <w:p w14:paraId="07A2D5CB"/>
        </w:tc>
        <w:tc>
          <w:tcPr>
            <w:tcW w:w="1946" w:type="dxa"/>
            <w:vMerge w:val="continue"/>
            <w:noWrap/>
            <w:vAlign w:val="center"/>
          </w:tcPr>
          <w:p w14:paraId="5E061FE5"/>
        </w:tc>
        <w:tc>
          <w:tcPr>
            <w:tcW w:w="2336" w:type="dxa"/>
            <w:tcBorders>
              <w:top w:val="single" w:color="auto" w:sz="4" w:space="0"/>
              <w:left w:val="single" w:color="000000" w:themeColor="text1" w:sz="4" w:space="0"/>
              <w:bottom w:val="single" w:color="000000" w:themeColor="text1" w:sz="4" w:space="0"/>
              <w:right w:val="single" w:color="000000" w:themeColor="text1" w:sz="4" w:space="0"/>
            </w:tcBorders>
            <w:noWrap/>
            <w:vAlign w:val="center"/>
          </w:tcPr>
          <w:p w14:paraId="53B8D113">
            <w:pPr>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车辆年款</w:t>
            </w:r>
          </w:p>
        </w:tc>
        <w:tc>
          <w:tcPr>
            <w:tcW w:w="1298" w:type="dxa"/>
            <w:vMerge w:val="continue"/>
            <w:noWrap/>
            <w:vAlign w:val="center"/>
          </w:tcPr>
          <w:p w14:paraId="6FAA7B37"/>
        </w:tc>
        <w:tc>
          <w:tcPr>
            <w:tcW w:w="729" w:type="dxa"/>
            <w:vMerge w:val="continue"/>
            <w:noWrap/>
            <w:vAlign w:val="center"/>
          </w:tcPr>
          <w:p w14:paraId="7D2EBAC4"/>
        </w:tc>
        <w:tc>
          <w:tcPr>
            <w:tcW w:w="1034" w:type="dxa"/>
            <w:vMerge w:val="continue"/>
            <w:noWrap/>
            <w:vAlign w:val="center"/>
          </w:tcPr>
          <w:p w14:paraId="1B110AED"/>
        </w:tc>
      </w:tr>
      <w:tr w14:paraId="2BEF1077">
        <w:trPr>
          <w:trHeight w:val="115" w:hRule="atLeast"/>
          <w:jc w:val="center"/>
        </w:trPr>
        <w:tc>
          <w:tcPr>
            <w:tcW w:w="942" w:type="dxa"/>
            <w:vMerge w:val="continue"/>
            <w:noWrap/>
            <w:vAlign w:val="center"/>
          </w:tcPr>
          <w:p w14:paraId="687CCC3F"/>
        </w:tc>
        <w:tc>
          <w:tcPr>
            <w:tcW w:w="992" w:type="dxa"/>
            <w:vMerge w:val="continue"/>
            <w:noWrap/>
            <w:vAlign w:val="center"/>
          </w:tcPr>
          <w:p w14:paraId="4DB75701"/>
        </w:tc>
        <w:tc>
          <w:tcPr>
            <w:tcW w:w="1946" w:type="dxa"/>
            <w:vMerge w:val="continue"/>
            <w:noWrap/>
            <w:vAlign w:val="center"/>
          </w:tcPr>
          <w:p w14:paraId="4AAECDC4"/>
        </w:tc>
        <w:tc>
          <w:tcPr>
            <w:tcW w:w="2336" w:type="dxa"/>
            <w:tcBorders>
              <w:top w:val="single" w:color="auto" w:sz="4" w:space="0"/>
              <w:left w:val="single" w:color="000000" w:themeColor="text1" w:sz="4" w:space="0"/>
              <w:bottom w:val="single" w:color="000000" w:themeColor="text1" w:sz="4" w:space="0"/>
              <w:right w:val="single" w:color="000000" w:themeColor="text1" w:sz="4" w:space="0"/>
            </w:tcBorders>
            <w:noWrap/>
            <w:vAlign w:val="center"/>
          </w:tcPr>
          <w:p w14:paraId="6096FEEC">
            <w:pPr>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车辆状态</w:t>
            </w:r>
          </w:p>
        </w:tc>
        <w:tc>
          <w:tcPr>
            <w:tcW w:w="1298" w:type="dxa"/>
            <w:vMerge w:val="continue"/>
            <w:noWrap/>
            <w:vAlign w:val="center"/>
          </w:tcPr>
          <w:p w14:paraId="63784B8F"/>
        </w:tc>
        <w:tc>
          <w:tcPr>
            <w:tcW w:w="729" w:type="dxa"/>
            <w:vMerge w:val="continue"/>
            <w:noWrap/>
            <w:vAlign w:val="center"/>
          </w:tcPr>
          <w:p w14:paraId="1BC11A8F"/>
        </w:tc>
        <w:tc>
          <w:tcPr>
            <w:tcW w:w="1034" w:type="dxa"/>
            <w:vMerge w:val="continue"/>
            <w:noWrap/>
            <w:vAlign w:val="center"/>
          </w:tcPr>
          <w:p w14:paraId="468C6CB6"/>
        </w:tc>
      </w:tr>
      <w:tr w14:paraId="4004C8AD">
        <w:trPr>
          <w:trHeight w:val="115" w:hRule="atLeast"/>
          <w:jc w:val="center"/>
        </w:trPr>
        <w:tc>
          <w:tcPr>
            <w:tcW w:w="942" w:type="dxa"/>
            <w:vMerge w:val="continue"/>
            <w:noWrap/>
            <w:vAlign w:val="center"/>
          </w:tcPr>
          <w:p w14:paraId="5A390562"/>
        </w:tc>
        <w:tc>
          <w:tcPr>
            <w:tcW w:w="992" w:type="dxa"/>
            <w:vMerge w:val="continue"/>
            <w:noWrap/>
            <w:vAlign w:val="center"/>
          </w:tcPr>
          <w:p w14:paraId="10E20FCA"/>
        </w:tc>
        <w:tc>
          <w:tcPr>
            <w:tcW w:w="1946" w:type="dxa"/>
            <w:vMerge w:val="continue"/>
            <w:noWrap/>
            <w:vAlign w:val="center"/>
          </w:tcPr>
          <w:p w14:paraId="4B3D4CEB"/>
        </w:tc>
        <w:tc>
          <w:tcPr>
            <w:tcW w:w="2336" w:type="dxa"/>
            <w:tcBorders>
              <w:top w:val="single" w:color="auto" w:sz="4" w:space="0"/>
              <w:left w:val="single" w:color="000000" w:themeColor="text1" w:sz="4" w:space="0"/>
              <w:bottom w:val="single" w:color="000000" w:themeColor="text1" w:sz="4" w:space="0"/>
              <w:right w:val="single" w:color="000000" w:themeColor="text1" w:sz="4" w:space="0"/>
            </w:tcBorders>
            <w:noWrap/>
            <w:vAlign w:val="center"/>
          </w:tcPr>
          <w:p w14:paraId="06186BD0">
            <w:pPr>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交付日期</w:t>
            </w:r>
          </w:p>
        </w:tc>
        <w:tc>
          <w:tcPr>
            <w:tcW w:w="1298" w:type="dxa"/>
            <w:vMerge w:val="continue"/>
            <w:noWrap/>
            <w:vAlign w:val="center"/>
          </w:tcPr>
          <w:p w14:paraId="740B0B25"/>
        </w:tc>
        <w:tc>
          <w:tcPr>
            <w:tcW w:w="729" w:type="dxa"/>
            <w:vMerge w:val="continue"/>
            <w:noWrap/>
            <w:vAlign w:val="center"/>
          </w:tcPr>
          <w:p w14:paraId="7780D85A"/>
        </w:tc>
        <w:tc>
          <w:tcPr>
            <w:tcW w:w="1034" w:type="dxa"/>
            <w:vMerge w:val="continue"/>
            <w:noWrap/>
            <w:vAlign w:val="center"/>
          </w:tcPr>
          <w:p w14:paraId="40841209"/>
        </w:tc>
      </w:tr>
      <w:tr w14:paraId="26CDFCEA">
        <w:trPr>
          <w:trHeight w:val="115" w:hRule="atLeast"/>
          <w:jc w:val="center"/>
        </w:trPr>
        <w:tc>
          <w:tcPr>
            <w:tcW w:w="942" w:type="dxa"/>
            <w:vMerge w:val="continue"/>
            <w:noWrap/>
            <w:vAlign w:val="center"/>
          </w:tcPr>
          <w:p w14:paraId="26CDFCE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CE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CE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E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当前里程数</w:t>
            </w:r>
          </w:p>
        </w:tc>
        <w:tc>
          <w:tcPr>
            <w:tcW w:w="1298" w:type="dxa"/>
            <w:vMerge w:val="continue"/>
            <w:noWrap/>
            <w:vAlign w:val="center"/>
          </w:tcPr>
          <w:p w14:paraId="26CDFCE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CE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CE9">
            <w:pPr>
              <w:widowControl/>
              <w:snapToGrid w:val="0"/>
              <w:rPr>
                <w:rFonts w:hint="eastAsia" w:ascii="微软雅黑" w:hAnsi="微软雅黑" w:eastAsia="微软雅黑" w:cs="微软雅黑"/>
                <w:color w:val="000000"/>
                <w:sz w:val="16"/>
                <w:szCs w:val="16"/>
              </w:rPr>
            </w:pPr>
          </w:p>
        </w:tc>
      </w:tr>
      <w:tr w14:paraId="26CDFCF2">
        <w:trPr>
          <w:trHeight w:val="225" w:hRule="atLeast"/>
          <w:jc w:val="center"/>
        </w:trPr>
        <w:tc>
          <w:tcPr>
            <w:tcW w:w="942" w:type="dxa"/>
            <w:vMerge w:val="continue"/>
            <w:noWrap/>
            <w:vAlign w:val="center"/>
          </w:tcPr>
          <w:p w14:paraId="26CDFCEB">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CEC">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CED">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E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车主基本信息和BPID、公司名称</w:t>
            </w:r>
          </w:p>
        </w:tc>
        <w:tc>
          <w:tcPr>
            <w:tcW w:w="1298" w:type="dxa"/>
            <w:vMerge w:val="continue"/>
            <w:noWrap/>
            <w:vAlign w:val="center"/>
          </w:tcPr>
          <w:p w14:paraId="26CDFCEF">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CF0">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CF1">
            <w:pPr>
              <w:widowControl/>
              <w:snapToGrid w:val="0"/>
              <w:rPr>
                <w:rFonts w:hint="eastAsia" w:ascii="微软雅黑" w:hAnsi="微软雅黑" w:eastAsia="微软雅黑" w:cs="微软雅黑"/>
                <w:color w:val="000000"/>
                <w:sz w:val="16"/>
                <w:szCs w:val="16"/>
              </w:rPr>
            </w:pPr>
          </w:p>
        </w:tc>
      </w:tr>
      <w:tr w14:paraId="26CDFCFA">
        <w:trPr>
          <w:trHeight w:val="115" w:hRule="atLeast"/>
          <w:jc w:val="center"/>
        </w:trPr>
        <w:tc>
          <w:tcPr>
            <w:tcW w:w="942" w:type="dxa"/>
            <w:vMerge w:val="continue"/>
            <w:noWrap/>
            <w:vAlign w:val="center"/>
          </w:tcPr>
          <w:p w14:paraId="26CDFCF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CF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CF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F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责任销售人</w:t>
            </w:r>
          </w:p>
        </w:tc>
        <w:tc>
          <w:tcPr>
            <w:tcW w:w="1298" w:type="dxa"/>
            <w:vMerge w:val="continue"/>
            <w:noWrap/>
            <w:vAlign w:val="center"/>
          </w:tcPr>
          <w:p w14:paraId="26CDFCF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CF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CF9">
            <w:pPr>
              <w:widowControl/>
              <w:snapToGrid w:val="0"/>
              <w:rPr>
                <w:rFonts w:hint="eastAsia" w:ascii="微软雅黑" w:hAnsi="微软雅黑" w:eastAsia="微软雅黑" w:cs="微软雅黑"/>
                <w:color w:val="000000"/>
                <w:sz w:val="16"/>
                <w:szCs w:val="16"/>
              </w:rPr>
            </w:pPr>
          </w:p>
        </w:tc>
      </w:tr>
      <w:tr w14:paraId="26CDFD02">
        <w:trPr>
          <w:trHeight w:val="115" w:hRule="atLeast"/>
          <w:jc w:val="center"/>
        </w:trPr>
        <w:tc>
          <w:tcPr>
            <w:tcW w:w="942" w:type="dxa"/>
            <w:vMerge w:val="continue"/>
            <w:noWrap/>
            <w:vAlign w:val="center"/>
          </w:tcPr>
          <w:p w14:paraId="26CDFCFB">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CFC">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CFD">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CF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经销商信息</w:t>
            </w:r>
          </w:p>
        </w:tc>
        <w:tc>
          <w:tcPr>
            <w:tcW w:w="1298" w:type="dxa"/>
            <w:vMerge w:val="continue"/>
            <w:noWrap/>
            <w:vAlign w:val="center"/>
          </w:tcPr>
          <w:p w14:paraId="26CDFCFF">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00">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01">
            <w:pPr>
              <w:widowControl/>
              <w:snapToGrid w:val="0"/>
              <w:rPr>
                <w:rFonts w:hint="eastAsia" w:ascii="微软雅黑" w:hAnsi="微软雅黑" w:eastAsia="微软雅黑" w:cs="微软雅黑"/>
                <w:color w:val="000000"/>
                <w:sz w:val="16"/>
                <w:szCs w:val="16"/>
              </w:rPr>
            </w:pPr>
          </w:p>
        </w:tc>
      </w:tr>
      <w:tr w14:paraId="26CDFD0A">
        <w:trPr>
          <w:trHeight w:val="115" w:hRule="atLeast"/>
          <w:jc w:val="center"/>
        </w:trPr>
        <w:tc>
          <w:tcPr>
            <w:tcW w:w="942" w:type="dxa"/>
            <w:vMerge w:val="continue"/>
            <w:noWrap/>
            <w:vAlign w:val="center"/>
          </w:tcPr>
          <w:p w14:paraId="26CDFD0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0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0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0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零售价</w:t>
            </w:r>
          </w:p>
        </w:tc>
        <w:tc>
          <w:tcPr>
            <w:tcW w:w="1298" w:type="dxa"/>
            <w:vMerge w:val="continue"/>
            <w:noWrap/>
            <w:vAlign w:val="center"/>
          </w:tcPr>
          <w:p w14:paraId="26CDFD0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0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09">
            <w:pPr>
              <w:widowControl/>
              <w:snapToGrid w:val="0"/>
              <w:rPr>
                <w:rFonts w:hint="eastAsia" w:ascii="微软雅黑" w:hAnsi="微软雅黑" w:eastAsia="微软雅黑" w:cs="微软雅黑"/>
                <w:color w:val="000000"/>
                <w:sz w:val="16"/>
                <w:szCs w:val="16"/>
              </w:rPr>
            </w:pPr>
          </w:p>
        </w:tc>
      </w:tr>
      <w:tr w14:paraId="26CDFD12">
        <w:trPr>
          <w:trHeight w:val="115" w:hRule="atLeast"/>
          <w:jc w:val="center"/>
        </w:trPr>
        <w:tc>
          <w:tcPr>
            <w:tcW w:w="942" w:type="dxa"/>
            <w:vMerge w:val="continue"/>
            <w:noWrap/>
            <w:vAlign w:val="center"/>
          </w:tcPr>
          <w:p w14:paraId="26CDFD0B">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0C">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0D">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0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上次服务日期</w:t>
            </w:r>
          </w:p>
        </w:tc>
        <w:tc>
          <w:tcPr>
            <w:tcW w:w="1298" w:type="dxa"/>
            <w:vMerge w:val="continue"/>
            <w:noWrap/>
            <w:vAlign w:val="center"/>
          </w:tcPr>
          <w:p w14:paraId="26CDFD0F">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10">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11">
            <w:pPr>
              <w:widowControl/>
              <w:snapToGrid w:val="0"/>
              <w:rPr>
                <w:rFonts w:hint="eastAsia" w:ascii="微软雅黑" w:hAnsi="微软雅黑" w:eastAsia="微软雅黑" w:cs="微软雅黑"/>
                <w:color w:val="000000"/>
                <w:sz w:val="16"/>
                <w:szCs w:val="16"/>
              </w:rPr>
            </w:pPr>
          </w:p>
        </w:tc>
      </w:tr>
      <w:tr w14:paraId="26CDFD1A">
        <w:trPr>
          <w:trHeight w:val="115" w:hRule="atLeast"/>
          <w:jc w:val="center"/>
        </w:trPr>
        <w:tc>
          <w:tcPr>
            <w:tcW w:w="942" w:type="dxa"/>
            <w:vMerge w:val="continue"/>
            <w:noWrap/>
            <w:vAlign w:val="center"/>
          </w:tcPr>
          <w:p w14:paraId="26CDFD1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1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1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1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是否互联车辆</w:t>
            </w:r>
          </w:p>
        </w:tc>
        <w:tc>
          <w:tcPr>
            <w:tcW w:w="1298" w:type="dxa"/>
            <w:vMerge w:val="continue"/>
            <w:noWrap/>
            <w:vAlign w:val="center"/>
          </w:tcPr>
          <w:p w14:paraId="26CDFD1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1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19">
            <w:pPr>
              <w:widowControl/>
              <w:snapToGrid w:val="0"/>
              <w:rPr>
                <w:rFonts w:hint="eastAsia" w:ascii="微软雅黑" w:hAnsi="微软雅黑" w:eastAsia="微软雅黑" w:cs="微软雅黑"/>
                <w:color w:val="000000"/>
                <w:sz w:val="16"/>
                <w:szCs w:val="16"/>
              </w:rPr>
            </w:pPr>
          </w:p>
        </w:tc>
      </w:tr>
      <w:tr w14:paraId="26CDFD22">
        <w:trPr>
          <w:trHeight w:val="11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1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POAS</w:t>
            </w:r>
          </w:p>
        </w:tc>
        <w:tc>
          <w:tcPr>
            <w:tcW w:w="99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1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Manual upload to C360</w:t>
            </w:r>
          </w:p>
        </w:tc>
        <w:tc>
          <w:tcPr>
            <w:tcW w:w="1946"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1D">
            <w:pPr>
              <w:widowControl/>
              <w:snapToGrid w:val="0"/>
              <w:textAlignment w:val="center"/>
              <w:rPr>
                <w:rFonts w:hint="eastAsia" w:ascii="微软雅黑" w:hAnsi="微软雅黑" w:eastAsia="微软雅黑" w:cs="微软雅黑"/>
                <w:color w:val="000000"/>
                <w:sz w:val="16"/>
                <w:szCs w:val="16"/>
              </w:rPr>
            </w:pPr>
            <w:commentRangeStart w:id="118"/>
            <w:commentRangeStart w:id="119"/>
            <w:r>
              <w:rPr>
                <w:rFonts w:hint="eastAsia" w:ascii="微软雅黑" w:hAnsi="微软雅黑" w:eastAsia="微软雅黑" w:cs="微软雅黑"/>
                <w:color w:val="000000"/>
                <w:kern w:val="0"/>
                <w:sz w:val="16"/>
                <w:szCs w:val="16"/>
                <w:lang w:bidi="ar"/>
              </w:rPr>
              <w:t>商机表</w:t>
            </w:r>
            <w:commentRangeEnd w:id="118"/>
            <w:r>
              <w:rPr>
                <w:rStyle w:val="26"/>
                <w:rFonts w:hint="eastAsia" w:ascii="微软雅黑" w:hAnsi="微软雅黑" w:eastAsia="微软雅黑" w:cs="微软雅黑"/>
                <w:color w:val="000000"/>
                <w:sz w:val="16"/>
                <w:szCs w:val="16"/>
              </w:rPr>
              <w:commentReference w:id="118"/>
            </w:r>
            <w:commentRangeEnd w:id="119"/>
            <w:r>
              <w:rPr>
                <w:rStyle w:val="26"/>
                <w:rFonts w:hint="eastAsia" w:ascii="微软雅黑" w:hAnsi="微软雅黑" w:eastAsia="微软雅黑" w:cs="微软雅黑"/>
                <w:color w:val="000000"/>
                <w:sz w:val="16"/>
                <w:szCs w:val="16"/>
              </w:rPr>
              <w:commentReference w:id="119"/>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1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商机类型</w:t>
            </w:r>
          </w:p>
        </w:tc>
        <w:tc>
          <w:tcPr>
            <w:tcW w:w="129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1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2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2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2A">
        <w:trPr>
          <w:trHeight w:val="115" w:hRule="atLeast"/>
          <w:jc w:val="center"/>
        </w:trPr>
        <w:tc>
          <w:tcPr>
            <w:tcW w:w="942" w:type="dxa"/>
            <w:vMerge w:val="continue"/>
            <w:noWrap/>
            <w:vAlign w:val="center"/>
          </w:tcPr>
          <w:p w14:paraId="26CDFD2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2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2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2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车辆基本信息</w:t>
            </w:r>
          </w:p>
        </w:tc>
        <w:tc>
          <w:tcPr>
            <w:tcW w:w="1298" w:type="dxa"/>
            <w:vMerge w:val="continue"/>
            <w:noWrap/>
            <w:vAlign w:val="center"/>
          </w:tcPr>
          <w:p w14:paraId="26CDFD2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2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29">
            <w:pPr>
              <w:widowControl/>
              <w:snapToGrid w:val="0"/>
              <w:rPr>
                <w:rFonts w:hint="eastAsia" w:ascii="微软雅黑" w:hAnsi="微软雅黑" w:eastAsia="微软雅黑" w:cs="微软雅黑"/>
                <w:color w:val="000000"/>
                <w:sz w:val="16"/>
                <w:szCs w:val="16"/>
              </w:rPr>
            </w:pPr>
          </w:p>
        </w:tc>
      </w:tr>
      <w:tr w14:paraId="26CDFD32">
        <w:trPr>
          <w:trHeight w:val="115" w:hRule="atLeast"/>
          <w:jc w:val="center"/>
        </w:trPr>
        <w:tc>
          <w:tcPr>
            <w:tcW w:w="942" w:type="dxa"/>
            <w:vMerge w:val="continue"/>
            <w:noWrap/>
            <w:vAlign w:val="center"/>
          </w:tcPr>
          <w:p w14:paraId="26CDFD2B">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2C">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2D">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2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车主基本信息</w:t>
            </w:r>
          </w:p>
        </w:tc>
        <w:tc>
          <w:tcPr>
            <w:tcW w:w="1298" w:type="dxa"/>
            <w:vMerge w:val="continue"/>
            <w:noWrap/>
            <w:vAlign w:val="center"/>
          </w:tcPr>
          <w:p w14:paraId="26CDFD2F">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30">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31">
            <w:pPr>
              <w:widowControl/>
              <w:snapToGrid w:val="0"/>
              <w:rPr>
                <w:rFonts w:hint="eastAsia" w:ascii="微软雅黑" w:hAnsi="微软雅黑" w:eastAsia="微软雅黑" w:cs="微软雅黑"/>
                <w:color w:val="000000"/>
                <w:sz w:val="16"/>
                <w:szCs w:val="16"/>
              </w:rPr>
            </w:pPr>
          </w:p>
        </w:tc>
      </w:tr>
      <w:tr w14:paraId="26CDFD3A">
        <w:trPr>
          <w:trHeight w:val="115" w:hRule="atLeast"/>
          <w:jc w:val="center"/>
        </w:trPr>
        <w:tc>
          <w:tcPr>
            <w:tcW w:w="942" w:type="dxa"/>
            <w:vMerge w:val="continue"/>
            <w:noWrap/>
            <w:vAlign w:val="center"/>
          </w:tcPr>
          <w:p w14:paraId="26CDFD33">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34">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35">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3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商机跟进情况和结果</w:t>
            </w:r>
          </w:p>
        </w:tc>
        <w:tc>
          <w:tcPr>
            <w:tcW w:w="1298" w:type="dxa"/>
            <w:vMerge w:val="continue"/>
            <w:noWrap/>
            <w:vAlign w:val="center"/>
          </w:tcPr>
          <w:p w14:paraId="26CDFD37">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38">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39">
            <w:pPr>
              <w:widowControl/>
              <w:snapToGrid w:val="0"/>
              <w:rPr>
                <w:rFonts w:hint="eastAsia" w:ascii="微软雅黑" w:hAnsi="微软雅黑" w:eastAsia="微软雅黑" w:cs="微软雅黑"/>
                <w:color w:val="000000"/>
                <w:sz w:val="16"/>
                <w:szCs w:val="16"/>
              </w:rPr>
            </w:pPr>
          </w:p>
        </w:tc>
      </w:tr>
      <w:tr w14:paraId="26CDFD42">
        <w:trPr>
          <w:trHeight w:val="115" w:hRule="atLeast"/>
          <w:jc w:val="center"/>
        </w:trPr>
        <w:tc>
          <w:tcPr>
            <w:tcW w:w="942" w:type="dxa"/>
            <w:vMerge w:val="continue"/>
            <w:noWrap/>
            <w:vAlign w:val="center"/>
          </w:tcPr>
          <w:p w14:paraId="26CDFD3B">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3C">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3D">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3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商机联系人和联系方式</w:t>
            </w:r>
          </w:p>
        </w:tc>
        <w:tc>
          <w:tcPr>
            <w:tcW w:w="1298" w:type="dxa"/>
            <w:vMerge w:val="continue"/>
            <w:noWrap/>
            <w:vAlign w:val="center"/>
          </w:tcPr>
          <w:p w14:paraId="26CDFD3F">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40">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41">
            <w:pPr>
              <w:widowControl/>
              <w:snapToGrid w:val="0"/>
              <w:rPr>
                <w:rFonts w:hint="eastAsia" w:ascii="微软雅黑" w:hAnsi="微软雅黑" w:eastAsia="微软雅黑" w:cs="微软雅黑"/>
                <w:color w:val="000000"/>
                <w:sz w:val="16"/>
                <w:szCs w:val="16"/>
              </w:rPr>
            </w:pPr>
          </w:p>
        </w:tc>
      </w:tr>
      <w:tr w14:paraId="26CDFD56">
        <w:trPr>
          <w:trHeight w:val="11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43">
            <w:pPr>
              <w:widowControl/>
              <w:snapToGrid w:val="0"/>
              <w:textAlignment w:val="center"/>
              <w:rPr>
                <w:rFonts w:hint="eastAsia" w:ascii="微软雅黑" w:hAnsi="微软雅黑" w:eastAsia="微软雅黑" w:cs="微软雅黑"/>
                <w:color w:val="000000"/>
                <w:sz w:val="16"/>
                <w:szCs w:val="16"/>
              </w:rPr>
            </w:pPr>
            <w:commentRangeStart w:id="120"/>
            <w:commentRangeStart w:id="121"/>
            <w:commentRangeStart w:id="122"/>
            <w:r>
              <w:rPr>
                <w:rFonts w:hint="eastAsia" w:ascii="微软雅黑" w:hAnsi="微软雅黑" w:eastAsia="微软雅黑" w:cs="微软雅黑"/>
                <w:color w:val="000000"/>
                <w:kern w:val="0"/>
                <w:sz w:val="16"/>
                <w:szCs w:val="16"/>
                <w:lang w:bidi="ar"/>
              </w:rPr>
              <w:t>Voucher</w:t>
            </w:r>
            <w:commentRangeEnd w:id="120"/>
            <w:r>
              <w:rPr>
                <w:rStyle w:val="26"/>
                <w:rFonts w:hint="eastAsia" w:ascii="微软雅黑" w:hAnsi="微软雅黑" w:eastAsia="微软雅黑" w:cs="微软雅黑"/>
                <w:color w:val="000000"/>
                <w:sz w:val="16"/>
                <w:szCs w:val="16"/>
              </w:rPr>
              <w:commentReference w:id="120"/>
            </w:r>
            <w:commentRangeEnd w:id="121"/>
            <w:r>
              <w:rPr>
                <w:rStyle w:val="26"/>
                <w:rFonts w:hint="eastAsia" w:ascii="微软雅黑" w:hAnsi="微软雅黑" w:eastAsia="微软雅黑" w:cs="微软雅黑"/>
                <w:color w:val="000000"/>
                <w:sz w:val="16"/>
                <w:szCs w:val="16"/>
              </w:rPr>
              <w:commentReference w:id="121"/>
            </w:r>
            <w:commentRangeEnd w:id="122"/>
            <w:r>
              <w:rPr>
                <w:rStyle w:val="26"/>
                <w:rFonts w:hint="eastAsia" w:ascii="微软雅黑" w:hAnsi="微软雅黑" w:eastAsia="微软雅黑" w:cs="微软雅黑"/>
                <w:color w:val="000000"/>
                <w:sz w:val="16"/>
                <w:szCs w:val="16"/>
              </w:rPr>
              <w:commentReference w:id="122"/>
            </w:r>
          </w:p>
        </w:tc>
        <w:tc>
          <w:tcPr>
            <w:tcW w:w="99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6CDFD4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DB Connection</w:t>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4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member_coupon</w:t>
            </w:r>
          </w:p>
        </w:tc>
        <w:tc>
          <w:tcPr>
            <w:tcW w:w="2336" w:type="dxa"/>
            <w:vMerge w:val="restart"/>
            <w:tcBorders>
              <w:top w:val="single" w:color="000000" w:themeColor="text1" w:sz="4" w:space="0"/>
              <w:left w:val="single" w:color="000000" w:themeColor="text1" w:sz="4" w:space="0"/>
              <w:right w:val="single" w:color="000000" w:themeColor="text1" w:sz="4" w:space="0"/>
            </w:tcBorders>
            <w:noWrap/>
            <w:vAlign w:val="center"/>
          </w:tcPr>
          <w:p w14:paraId="26CDFD46">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顾客基础信息</w:t>
            </w:r>
          </w:p>
          <w:p w14:paraId="26CDFD47">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车辆基本信息</w:t>
            </w:r>
          </w:p>
          <w:p w14:paraId="26CDFD48">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新车合同价/建议零售价</w:t>
            </w:r>
          </w:p>
          <w:p w14:paraId="26CDFD49">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赠品名称</w:t>
            </w:r>
          </w:p>
          <w:p w14:paraId="26CDFD4A">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套餐名称</w:t>
            </w:r>
          </w:p>
          <w:p w14:paraId="26CDFD4B">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券/套餐金额及余额</w:t>
            </w:r>
          </w:p>
          <w:p w14:paraId="26CDFD4C">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使用限制条件</w:t>
            </w:r>
          </w:p>
          <w:p w14:paraId="26CDFD4D">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券基本信息</w:t>
            </w:r>
          </w:p>
          <w:p w14:paraId="26CDFD4E">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销售项目金额和名称</w:t>
            </w:r>
          </w:p>
          <w:p w14:paraId="26CDFD4F">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金融机构和贷款情况</w:t>
            </w:r>
          </w:p>
          <w:p w14:paraId="26CDFD50">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上牌和上牌费</w:t>
            </w:r>
          </w:p>
          <w:p w14:paraId="26CDFD51">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顾客应付款总计</w:t>
            </w:r>
          </w:p>
          <w:p w14:paraId="26CDFD52">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签单状态</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5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5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5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5E">
        <w:trPr>
          <w:trHeight w:val="115" w:hRule="atLeast"/>
          <w:jc w:val="center"/>
        </w:trPr>
        <w:tc>
          <w:tcPr>
            <w:tcW w:w="942" w:type="dxa"/>
            <w:vMerge w:val="continue"/>
            <w:noWrap/>
            <w:vAlign w:val="center"/>
          </w:tcPr>
          <w:p w14:paraId="26CDFD5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58">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5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eastAsia="zh-CN" w:bidi="ar"/>
              </w:rPr>
              <w:t>CompanyX</w:t>
            </w:r>
            <w:r>
              <w:rPr>
                <w:rFonts w:hint="eastAsia" w:ascii="微软雅黑" w:hAnsi="微软雅黑" w:eastAsia="微软雅黑" w:cs="微软雅黑"/>
                <w:color w:val="000000"/>
                <w:kern w:val="0"/>
                <w:sz w:val="16"/>
                <w:szCs w:val="16"/>
                <w:lang w:bidi="ar"/>
              </w:rPr>
              <w:t>_member</w:t>
            </w:r>
          </w:p>
        </w:tc>
        <w:tc>
          <w:tcPr>
            <w:tcW w:w="2336" w:type="dxa"/>
            <w:vMerge w:val="continue"/>
            <w:noWrap/>
            <w:vAlign w:val="center"/>
          </w:tcPr>
          <w:p w14:paraId="26CDFD5A">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5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5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5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66">
        <w:trPr>
          <w:trHeight w:val="115" w:hRule="atLeast"/>
          <w:jc w:val="center"/>
        </w:trPr>
        <w:tc>
          <w:tcPr>
            <w:tcW w:w="942" w:type="dxa"/>
            <w:vMerge w:val="continue"/>
            <w:noWrap/>
            <w:vAlign w:val="center"/>
          </w:tcPr>
          <w:p w14:paraId="26CDFD5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60">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coupon_new</w:t>
            </w:r>
          </w:p>
        </w:tc>
        <w:tc>
          <w:tcPr>
            <w:tcW w:w="2336" w:type="dxa"/>
            <w:vMerge w:val="continue"/>
            <w:noWrap/>
            <w:vAlign w:val="center"/>
          </w:tcPr>
          <w:p w14:paraId="26CDFD62">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6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6E">
        <w:trPr>
          <w:trHeight w:val="115" w:hRule="atLeast"/>
          <w:jc w:val="center"/>
        </w:trPr>
        <w:tc>
          <w:tcPr>
            <w:tcW w:w="942" w:type="dxa"/>
            <w:vMerge w:val="continue"/>
            <w:noWrap/>
            <w:vAlign w:val="center"/>
          </w:tcPr>
          <w:p w14:paraId="26CDFD6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68">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coupon</w:t>
            </w:r>
          </w:p>
        </w:tc>
        <w:tc>
          <w:tcPr>
            <w:tcW w:w="2336" w:type="dxa"/>
            <w:vMerge w:val="continue"/>
            <w:noWrap/>
            <w:vAlign w:val="center"/>
          </w:tcPr>
          <w:p w14:paraId="26CDFD6A">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6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6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76">
        <w:trPr>
          <w:trHeight w:val="115" w:hRule="atLeast"/>
          <w:jc w:val="center"/>
        </w:trPr>
        <w:tc>
          <w:tcPr>
            <w:tcW w:w="942" w:type="dxa"/>
            <w:vMerge w:val="continue"/>
            <w:noWrap/>
            <w:vAlign w:val="center"/>
          </w:tcPr>
          <w:p w14:paraId="26CDFD6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70">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vehicle_model</w:t>
            </w:r>
          </w:p>
        </w:tc>
        <w:tc>
          <w:tcPr>
            <w:tcW w:w="2336" w:type="dxa"/>
            <w:vMerge w:val="continue"/>
            <w:noWrap/>
            <w:vAlign w:val="center"/>
          </w:tcPr>
          <w:p w14:paraId="26CDFD72">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7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7E">
        <w:trPr>
          <w:trHeight w:val="115" w:hRule="atLeast"/>
          <w:jc w:val="center"/>
        </w:trPr>
        <w:tc>
          <w:tcPr>
            <w:tcW w:w="942" w:type="dxa"/>
            <w:vMerge w:val="continue"/>
            <w:noWrap/>
            <w:vAlign w:val="center"/>
          </w:tcPr>
          <w:p w14:paraId="26CDFD7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78">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vehicle_series</w:t>
            </w:r>
          </w:p>
        </w:tc>
        <w:tc>
          <w:tcPr>
            <w:tcW w:w="2336" w:type="dxa"/>
            <w:vMerge w:val="continue"/>
            <w:noWrap/>
            <w:vAlign w:val="center"/>
          </w:tcPr>
          <w:p w14:paraId="26CDFD7A">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7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7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86">
        <w:trPr>
          <w:trHeight w:val="115" w:hRule="atLeast"/>
          <w:jc w:val="center"/>
        </w:trPr>
        <w:tc>
          <w:tcPr>
            <w:tcW w:w="942" w:type="dxa"/>
            <w:vMerge w:val="continue"/>
            <w:noWrap/>
            <w:vAlign w:val="center"/>
          </w:tcPr>
          <w:p w14:paraId="26CDFD7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80">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sale_gift_packagea</w:t>
            </w:r>
          </w:p>
        </w:tc>
        <w:tc>
          <w:tcPr>
            <w:tcW w:w="2336" w:type="dxa"/>
            <w:vMerge w:val="continue"/>
            <w:noWrap/>
            <w:vAlign w:val="center"/>
          </w:tcPr>
          <w:p w14:paraId="26CDFD82">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8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8E">
        <w:trPr>
          <w:trHeight w:val="643" w:hRule="atLeast"/>
          <w:jc w:val="center"/>
        </w:trPr>
        <w:tc>
          <w:tcPr>
            <w:tcW w:w="942" w:type="dxa"/>
            <w:vMerge w:val="continue"/>
            <w:noWrap/>
            <w:vAlign w:val="center"/>
          </w:tcPr>
          <w:p w14:paraId="26CDFD8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88">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member_vehicle</w:t>
            </w:r>
          </w:p>
        </w:tc>
        <w:tc>
          <w:tcPr>
            <w:tcW w:w="2336" w:type="dxa"/>
            <w:vMerge w:val="continue"/>
            <w:noWrap/>
            <w:vAlign w:val="center"/>
          </w:tcPr>
          <w:p w14:paraId="26CDFD8A">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8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6BBF03D2">
        <w:trPr>
          <w:trHeight w:val="115" w:hRule="atLeast"/>
          <w:jc w:val="center"/>
        </w:trPr>
        <w:tc>
          <w:tcPr>
            <w:tcW w:w="94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55865B85">
            <w:pPr>
              <w:widowControl/>
              <w:rPr>
                <w:rFonts w:hint="eastAsia" w:ascii="微软雅黑" w:hAnsi="微软雅黑" w:eastAsia="微软雅黑" w:cs="微软雅黑"/>
                <w:color w:val="000000" w:themeColor="text1"/>
                <w:sz w:val="16"/>
                <w:szCs w:val="16"/>
                <w14:textFill>
                  <w14:solidFill>
                    <w14:schemeClr w14:val="tx1"/>
                  </w14:solidFill>
                </w14:textFill>
              </w:rPr>
            </w:pPr>
            <w:commentRangeStart w:id="123"/>
            <w:r>
              <w:rPr>
                <w:rFonts w:ascii="微软雅黑" w:hAnsi="微软雅黑" w:eastAsia="微软雅黑" w:cs="微软雅黑"/>
                <w:color w:val="000000" w:themeColor="text1"/>
                <w:sz w:val="16"/>
                <w:szCs w:val="16"/>
                <w:lang w:bidi="ar"/>
                <w14:textFill>
                  <w14:solidFill>
                    <w14:schemeClr w14:val="tx1"/>
                  </w14:solidFill>
                </w14:textFill>
              </w:rPr>
              <w:t>Voucher</w:t>
            </w:r>
            <w:commentRangeEnd w:id="123"/>
            <w:r>
              <w:rPr>
                <w:rStyle w:val="26"/>
                <w:rFonts w:hint="eastAsia" w:ascii="微软雅黑" w:hAnsi="微软雅黑" w:eastAsia="微软雅黑" w:cs="微软雅黑"/>
                <w:color w:val="000000" w:themeColor="text1"/>
                <w:sz w:val="16"/>
                <w:szCs w:val="16"/>
                <w14:textFill>
                  <w14:solidFill>
                    <w14:schemeClr w14:val="tx1"/>
                  </w14:solidFill>
                </w14:textFill>
              </w:rPr>
              <w:commentReference w:id="123"/>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4A65C325">
            <w:pPr>
              <w:widowControl/>
              <w:rPr>
                <w:rFonts w:hint="eastAsia" w:ascii="微软雅黑" w:hAnsi="微软雅黑" w:eastAsia="微软雅黑" w:cs="微软雅黑"/>
                <w:color w:val="000000" w:themeColor="text1"/>
                <w:sz w:val="16"/>
                <w:szCs w:val="16"/>
                <w14:textFill>
                  <w14:solidFill>
                    <w14:schemeClr w14:val="tx1"/>
                  </w14:solidFill>
                </w14:textFill>
              </w:rPr>
            </w:pPr>
            <w:commentRangeStart w:id="124"/>
            <w:r>
              <w:rPr>
                <w:rFonts w:ascii="微软雅黑" w:hAnsi="微软雅黑" w:eastAsia="微软雅黑" w:cs="微软雅黑"/>
                <w:color w:val="000000" w:themeColor="text1"/>
                <w:sz w:val="16"/>
                <w:szCs w:val="16"/>
                <w:lang w:bidi="ar"/>
                <w14:textFill>
                  <w14:solidFill>
                    <w14:schemeClr w14:val="tx1"/>
                  </w14:solidFill>
                </w14:textFill>
              </w:rPr>
              <w:t>Manual upload to C360</w:t>
            </w:r>
            <w:commentRangeEnd w:id="124"/>
            <w:r>
              <w:rPr>
                <w:rStyle w:val="26"/>
                <w:rFonts w:hint="eastAsia" w:ascii="微软雅黑" w:hAnsi="微软雅黑" w:eastAsia="微软雅黑" w:cs="微软雅黑"/>
                <w:color w:val="000000" w:themeColor="text1"/>
                <w:sz w:val="16"/>
                <w:szCs w:val="16"/>
                <w14:textFill>
                  <w14:solidFill>
                    <w14:schemeClr w14:val="tx1"/>
                  </w14:solidFill>
                </w14:textFill>
              </w:rPr>
              <w:commentReference w:id="124"/>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09FA4688">
            <w:pPr>
              <w:rPr>
                <w:rFonts w:hint="eastAsia" w:ascii="微软雅黑" w:hAnsi="微软雅黑" w:eastAsia="微软雅黑" w:cs="微软雅黑"/>
                <w:color w:val="000000" w:themeColor="text1"/>
                <w:sz w:val="16"/>
                <w:szCs w:val="16"/>
                <w:lang w:bidi="ar"/>
                <w14:textFill>
                  <w14:solidFill>
                    <w14:schemeClr w14:val="tx1"/>
                  </w14:solidFill>
                </w14:textFill>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12A96745">
            <w:pPr>
              <w:rPr>
                <w:rFonts w:hint="eastAsia" w:ascii="微软雅黑" w:hAnsi="微软雅黑" w:eastAsia="微软雅黑" w:cs="微软雅黑"/>
                <w:color w:val="000000" w:themeColor="text1"/>
                <w:sz w:val="16"/>
                <w:szCs w:val="16"/>
                <w:lang w:bidi="ar"/>
                <w14:textFill>
                  <w14:solidFill>
                    <w14:schemeClr w14:val="tx1"/>
                  </w14:solidFill>
                </w14:textFill>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43591ADB">
            <w:pPr>
              <w:rPr>
                <w:rFonts w:hint="eastAsia" w:ascii="微软雅黑" w:hAnsi="微软雅黑" w:eastAsia="微软雅黑" w:cs="微软雅黑"/>
                <w:color w:val="000000" w:themeColor="text1"/>
                <w:sz w:val="16"/>
                <w:szCs w:val="16"/>
                <w:lang w:bidi="ar"/>
                <w14:textFill>
                  <w14:solidFill>
                    <w14:schemeClr w14:val="tx1"/>
                  </w14:solidFill>
                </w14:textFill>
              </w:rPr>
            </w:pP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401DB68D">
            <w:pPr>
              <w:rPr>
                <w:rFonts w:hint="eastAsia" w:ascii="微软雅黑" w:hAnsi="微软雅黑" w:eastAsia="微软雅黑" w:cs="微软雅黑"/>
                <w:color w:val="000000" w:themeColor="text1"/>
                <w:sz w:val="16"/>
                <w:szCs w:val="16"/>
                <w:lang w:bidi="ar"/>
                <w14:textFill>
                  <w14:solidFill>
                    <w14:schemeClr w14:val="tx1"/>
                  </w14:solidFill>
                </w14:textFill>
              </w:rPr>
            </w:pP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77555D7A">
            <w:pPr>
              <w:rPr>
                <w:rFonts w:hint="eastAsia" w:ascii="微软雅黑" w:hAnsi="微软雅黑" w:eastAsia="微软雅黑" w:cs="微软雅黑"/>
                <w:color w:val="000000" w:themeColor="text1"/>
                <w:sz w:val="16"/>
                <w:szCs w:val="16"/>
                <w:lang w:bidi="ar"/>
                <w14:textFill>
                  <w14:solidFill>
                    <w14:schemeClr w14:val="tx1"/>
                  </w14:solidFill>
                </w14:textFill>
              </w:rPr>
            </w:pPr>
          </w:p>
        </w:tc>
      </w:tr>
      <w:tr w14:paraId="26CDFD96">
        <w:trPr>
          <w:trHeight w:val="11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8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WWS</w:t>
            </w:r>
          </w:p>
        </w:tc>
        <w:tc>
          <w:tcPr>
            <w:tcW w:w="99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9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Manual upload to C360</w:t>
            </w:r>
          </w:p>
        </w:tc>
        <w:tc>
          <w:tcPr>
            <w:tcW w:w="1946"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9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活动列表</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9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车辆基本信息</w:t>
            </w:r>
          </w:p>
        </w:tc>
        <w:tc>
          <w:tcPr>
            <w:tcW w:w="129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9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9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9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9E">
        <w:trPr>
          <w:trHeight w:val="115" w:hRule="atLeast"/>
          <w:jc w:val="center"/>
        </w:trPr>
        <w:tc>
          <w:tcPr>
            <w:tcW w:w="942" w:type="dxa"/>
            <w:vMerge w:val="continue"/>
            <w:noWrap/>
            <w:vAlign w:val="center"/>
          </w:tcPr>
          <w:p w14:paraId="26CDFD97">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98">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99">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9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活动编码和内容</w:t>
            </w:r>
          </w:p>
        </w:tc>
        <w:tc>
          <w:tcPr>
            <w:tcW w:w="1298" w:type="dxa"/>
            <w:vMerge w:val="continue"/>
            <w:noWrap/>
            <w:vAlign w:val="center"/>
          </w:tcPr>
          <w:p w14:paraId="26CDFD9B">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9C">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9D">
            <w:pPr>
              <w:widowControl/>
              <w:snapToGrid w:val="0"/>
              <w:rPr>
                <w:rFonts w:hint="eastAsia" w:ascii="微软雅黑" w:hAnsi="微软雅黑" w:eastAsia="微软雅黑" w:cs="微软雅黑"/>
                <w:color w:val="000000"/>
                <w:sz w:val="16"/>
                <w:szCs w:val="16"/>
              </w:rPr>
            </w:pPr>
          </w:p>
        </w:tc>
      </w:tr>
      <w:tr w14:paraId="26CDFDA6">
        <w:trPr>
          <w:trHeight w:val="115" w:hRule="atLeast"/>
          <w:jc w:val="center"/>
        </w:trPr>
        <w:tc>
          <w:tcPr>
            <w:tcW w:w="942" w:type="dxa"/>
            <w:vMerge w:val="continue"/>
            <w:noWrap/>
            <w:vAlign w:val="center"/>
          </w:tcPr>
          <w:p w14:paraId="26CDFD9F">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A0">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A1">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A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活动属性和状态</w:t>
            </w:r>
          </w:p>
        </w:tc>
        <w:tc>
          <w:tcPr>
            <w:tcW w:w="1298" w:type="dxa"/>
            <w:vMerge w:val="continue"/>
            <w:noWrap/>
            <w:vAlign w:val="center"/>
          </w:tcPr>
          <w:p w14:paraId="26CDFDA3">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A4">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A5">
            <w:pPr>
              <w:widowControl/>
              <w:snapToGrid w:val="0"/>
              <w:rPr>
                <w:rFonts w:hint="eastAsia" w:ascii="微软雅黑" w:hAnsi="微软雅黑" w:eastAsia="微软雅黑" w:cs="微软雅黑"/>
                <w:color w:val="000000"/>
                <w:sz w:val="16"/>
                <w:szCs w:val="16"/>
              </w:rPr>
            </w:pPr>
          </w:p>
        </w:tc>
      </w:tr>
      <w:tr w14:paraId="26CDFDAE">
        <w:trPr>
          <w:trHeight w:val="22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auto" w:sz="4" w:space="0"/>
            </w:tcBorders>
            <w:noWrap/>
            <w:vAlign w:val="center"/>
          </w:tcPr>
          <w:p w14:paraId="26CDFDA7">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BDC</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26CDFDA8">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DB Connection</w:t>
            </w:r>
          </w:p>
        </w:tc>
        <w:tc>
          <w:tcPr>
            <w:tcW w:w="1946" w:type="dxa"/>
            <w:vMerge w:val="restart"/>
            <w:tcBorders>
              <w:top w:val="single" w:color="000000" w:themeColor="text1" w:sz="4" w:space="0"/>
              <w:left w:val="single" w:color="auto" w:sz="4" w:space="0"/>
              <w:bottom w:val="single" w:color="000000" w:themeColor="text1" w:sz="4" w:space="0"/>
              <w:right w:val="single" w:color="000000" w:themeColor="text1" w:sz="4" w:space="0"/>
            </w:tcBorders>
            <w:noWrap/>
            <w:vAlign w:val="center"/>
          </w:tcPr>
          <w:p w14:paraId="26CDFDA9">
            <w:pPr>
              <w:widowControl/>
              <w:snapToGrid w:val="0"/>
              <w:textAlignment w:val="center"/>
              <w:rPr>
                <w:rFonts w:hint="eastAsia" w:ascii="微软雅黑" w:hAnsi="微软雅黑" w:eastAsia="微软雅黑" w:cs="微软雅黑"/>
                <w:color w:val="000000"/>
                <w:sz w:val="16"/>
                <w:szCs w:val="16"/>
              </w:rPr>
            </w:pPr>
            <w:r>
              <w:rPr>
                <w:rFonts w:ascii="微软雅黑" w:hAnsi="微软雅黑" w:eastAsia="微软雅黑" w:cs="微软雅黑"/>
                <w:color w:val="000000"/>
                <w:kern w:val="0"/>
                <w:sz w:val="16"/>
                <w:szCs w:val="16"/>
                <w:lang w:bidi="ar"/>
              </w:rPr>
              <w:t>导入的商机</w:t>
            </w:r>
            <w:commentRangeStart w:id="125"/>
            <w:r>
              <w:rPr>
                <w:rFonts w:ascii="微软雅黑" w:hAnsi="微软雅黑" w:eastAsia="微软雅黑" w:cs="微软雅黑"/>
                <w:color w:val="000000"/>
                <w:kern w:val="0"/>
                <w:sz w:val="16"/>
                <w:szCs w:val="16"/>
                <w:lang w:bidi="ar"/>
              </w:rPr>
              <w:t>模板</w:t>
            </w:r>
            <w:commentRangeEnd w:id="125"/>
            <w:r>
              <w:rPr>
                <w:rStyle w:val="26"/>
                <w:rFonts w:hint="eastAsia" w:ascii="微软雅黑" w:hAnsi="微软雅黑" w:eastAsia="微软雅黑" w:cs="微软雅黑"/>
                <w:color w:val="000000"/>
                <w:sz w:val="16"/>
                <w:szCs w:val="16"/>
              </w:rPr>
              <w:commentReference w:id="125"/>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A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车主基本信息和BPID、公司名称</w:t>
            </w:r>
          </w:p>
        </w:tc>
        <w:tc>
          <w:tcPr>
            <w:tcW w:w="129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AB">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w:t>
            </w:r>
          </w:p>
        </w:tc>
        <w:tc>
          <w:tcPr>
            <w:tcW w:w="72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A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A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B6">
        <w:trPr>
          <w:trHeight w:val="115" w:hRule="atLeast"/>
          <w:jc w:val="center"/>
        </w:trPr>
        <w:tc>
          <w:tcPr>
            <w:tcW w:w="942" w:type="dxa"/>
            <w:vMerge w:val="continue"/>
            <w:noWrap/>
            <w:vAlign w:val="center"/>
          </w:tcPr>
          <w:p w14:paraId="26CDFDA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B0">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B1">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B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车辆基本信息</w:t>
            </w:r>
          </w:p>
        </w:tc>
        <w:tc>
          <w:tcPr>
            <w:tcW w:w="1298" w:type="dxa"/>
            <w:vMerge w:val="continue"/>
            <w:noWrap/>
            <w:vAlign w:val="center"/>
          </w:tcPr>
          <w:p w14:paraId="26CDFDB3">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B4">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B5">
            <w:pPr>
              <w:widowControl/>
              <w:snapToGrid w:val="0"/>
              <w:rPr>
                <w:rFonts w:hint="eastAsia" w:ascii="微软雅黑" w:hAnsi="微软雅黑" w:eastAsia="微软雅黑" w:cs="微软雅黑"/>
                <w:color w:val="000000"/>
                <w:sz w:val="16"/>
                <w:szCs w:val="16"/>
              </w:rPr>
            </w:pPr>
          </w:p>
        </w:tc>
      </w:tr>
      <w:tr w14:paraId="26CDFDBE">
        <w:trPr>
          <w:trHeight w:val="115" w:hRule="atLeast"/>
          <w:jc w:val="center"/>
        </w:trPr>
        <w:tc>
          <w:tcPr>
            <w:tcW w:w="942" w:type="dxa"/>
            <w:vMerge w:val="continue"/>
            <w:noWrap/>
            <w:vAlign w:val="center"/>
          </w:tcPr>
          <w:p w14:paraId="26CDFDB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B8">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B9">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B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销售顾问</w:t>
            </w:r>
          </w:p>
        </w:tc>
        <w:tc>
          <w:tcPr>
            <w:tcW w:w="1298" w:type="dxa"/>
            <w:vMerge w:val="continue"/>
            <w:noWrap/>
            <w:vAlign w:val="center"/>
          </w:tcPr>
          <w:p w14:paraId="26CDFDBB">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BC">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BD">
            <w:pPr>
              <w:widowControl/>
              <w:snapToGrid w:val="0"/>
              <w:rPr>
                <w:rFonts w:hint="eastAsia" w:ascii="微软雅黑" w:hAnsi="微软雅黑" w:eastAsia="微软雅黑" w:cs="微软雅黑"/>
                <w:color w:val="000000"/>
                <w:sz w:val="16"/>
                <w:szCs w:val="16"/>
              </w:rPr>
            </w:pPr>
          </w:p>
        </w:tc>
      </w:tr>
      <w:tr w14:paraId="26CDFDC6">
        <w:trPr>
          <w:trHeight w:val="115" w:hRule="atLeast"/>
          <w:jc w:val="center"/>
        </w:trPr>
        <w:tc>
          <w:tcPr>
            <w:tcW w:w="942" w:type="dxa"/>
            <w:vMerge w:val="continue"/>
            <w:noWrap/>
            <w:vAlign w:val="center"/>
          </w:tcPr>
          <w:p w14:paraId="26CDFDB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C0">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C1">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C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商机类型</w:t>
            </w:r>
          </w:p>
        </w:tc>
        <w:tc>
          <w:tcPr>
            <w:tcW w:w="1298" w:type="dxa"/>
            <w:vMerge w:val="continue"/>
            <w:noWrap/>
            <w:vAlign w:val="center"/>
          </w:tcPr>
          <w:p w14:paraId="26CDFDC3">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C4">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C5">
            <w:pPr>
              <w:widowControl/>
              <w:snapToGrid w:val="0"/>
              <w:rPr>
                <w:rFonts w:hint="eastAsia" w:ascii="微软雅黑" w:hAnsi="微软雅黑" w:eastAsia="微软雅黑" w:cs="微软雅黑"/>
                <w:color w:val="000000"/>
                <w:sz w:val="16"/>
                <w:szCs w:val="16"/>
              </w:rPr>
            </w:pPr>
          </w:p>
        </w:tc>
      </w:tr>
      <w:tr w14:paraId="26CDFDCE">
        <w:trPr>
          <w:trHeight w:val="115" w:hRule="atLeast"/>
          <w:jc w:val="center"/>
        </w:trPr>
        <w:tc>
          <w:tcPr>
            <w:tcW w:w="942" w:type="dxa"/>
            <w:vMerge w:val="continue"/>
            <w:noWrap/>
            <w:vAlign w:val="center"/>
          </w:tcPr>
          <w:p w14:paraId="26CDFDC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C8">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C9">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C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失效周期</w:t>
            </w:r>
          </w:p>
        </w:tc>
        <w:tc>
          <w:tcPr>
            <w:tcW w:w="1298" w:type="dxa"/>
            <w:vMerge w:val="continue"/>
            <w:noWrap/>
            <w:vAlign w:val="center"/>
          </w:tcPr>
          <w:p w14:paraId="26CDFDCB">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CC">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CD">
            <w:pPr>
              <w:widowControl/>
              <w:snapToGrid w:val="0"/>
              <w:rPr>
                <w:rFonts w:hint="eastAsia" w:ascii="微软雅黑" w:hAnsi="微软雅黑" w:eastAsia="微软雅黑" w:cs="微软雅黑"/>
                <w:color w:val="000000"/>
                <w:sz w:val="16"/>
                <w:szCs w:val="16"/>
              </w:rPr>
            </w:pPr>
          </w:p>
        </w:tc>
      </w:tr>
      <w:tr w14:paraId="26CDFDD6">
        <w:trPr>
          <w:trHeight w:val="115" w:hRule="atLeast"/>
          <w:jc w:val="center"/>
        </w:trPr>
        <w:tc>
          <w:tcPr>
            <w:tcW w:w="942" w:type="dxa"/>
            <w:vMerge w:val="continue"/>
            <w:noWrap/>
            <w:vAlign w:val="center"/>
          </w:tcPr>
          <w:p w14:paraId="26CDFDCF">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D0">
            <w:pPr>
              <w:widowControl/>
              <w:snapToGrid w:val="0"/>
              <w:rPr>
                <w:rFonts w:hint="eastAsia" w:ascii="微软雅黑" w:hAnsi="微软雅黑" w:eastAsia="微软雅黑" w:cs="微软雅黑"/>
                <w:color w:val="000000"/>
                <w:sz w:val="16"/>
                <w:szCs w:val="16"/>
              </w:rPr>
            </w:pPr>
          </w:p>
        </w:tc>
        <w:tc>
          <w:tcPr>
            <w:tcW w:w="1946" w:type="dxa"/>
            <w:vMerge w:val="continue"/>
            <w:noWrap/>
            <w:vAlign w:val="center"/>
          </w:tcPr>
          <w:p w14:paraId="26CDFDD1">
            <w:pPr>
              <w:widowControl/>
              <w:snapToGrid w:val="0"/>
              <w:rPr>
                <w:rFonts w:hint="eastAsia" w:ascii="微软雅黑" w:hAnsi="微软雅黑" w:eastAsia="微软雅黑" w:cs="微软雅黑"/>
                <w:color w:val="000000"/>
                <w:sz w:val="16"/>
                <w:szCs w:val="16"/>
              </w:rPr>
            </w:pP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D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商机辅助信息</w:t>
            </w:r>
          </w:p>
        </w:tc>
        <w:tc>
          <w:tcPr>
            <w:tcW w:w="1298" w:type="dxa"/>
            <w:vMerge w:val="continue"/>
            <w:noWrap/>
            <w:vAlign w:val="center"/>
          </w:tcPr>
          <w:p w14:paraId="26CDFDD3">
            <w:pPr>
              <w:widowControl/>
              <w:snapToGrid w:val="0"/>
              <w:rPr>
                <w:rFonts w:hint="eastAsia" w:ascii="微软雅黑" w:hAnsi="微软雅黑" w:eastAsia="微软雅黑" w:cs="微软雅黑"/>
                <w:color w:val="000000"/>
                <w:sz w:val="16"/>
                <w:szCs w:val="16"/>
              </w:rPr>
            </w:pPr>
          </w:p>
        </w:tc>
        <w:tc>
          <w:tcPr>
            <w:tcW w:w="729" w:type="dxa"/>
            <w:vMerge w:val="continue"/>
            <w:noWrap/>
            <w:vAlign w:val="center"/>
          </w:tcPr>
          <w:p w14:paraId="26CDFDD4">
            <w:pPr>
              <w:widowControl/>
              <w:snapToGrid w:val="0"/>
              <w:rPr>
                <w:rFonts w:hint="eastAsia" w:ascii="微软雅黑" w:hAnsi="微软雅黑" w:eastAsia="微软雅黑" w:cs="微软雅黑"/>
                <w:color w:val="000000"/>
                <w:sz w:val="16"/>
                <w:szCs w:val="16"/>
              </w:rPr>
            </w:pPr>
          </w:p>
        </w:tc>
        <w:tc>
          <w:tcPr>
            <w:tcW w:w="1034" w:type="dxa"/>
            <w:vMerge w:val="continue"/>
            <w:noWrap/>
            <w:vAlign w:val="center"/>
          </w:tcPr>
          <w:p w14:paraId="26CDFDD5">
            <w:pPr>
              <w:widowControl/>
              <w:snapToGrid w:val="0"/>
              <w:rPr>
                <w:rFonts w:hint="eastAsia" w:ascii="微软雅黑" w:hAnsi="微软雅黑" w:eastAsia="微软雅黑" w:cs="微软雅黑"/>
                <w:color w:val="000000"/>
                <w:sz w:val="16"/>
                <w:szCs w:val="16"/>
              </w:rPr>
            </w:pPr>
          </w:p>
        </w:tc>
      </w:tr>
      <w:tr w14:paraId="26CDFDDE">
        <w:trPr>
          <w:trHeight w:val="225" w:hRule="atLeast"/>
          <w:jc w:val="center"/>
        </w:trPr>
        <w:tc>
          <w:tcPr>
            <w:tcW w:w="942" w:type="dxa"/>
            <w:vMerge w:val="continue"/>
            <w:noWrap/>
            <w:vAlign w:val="center"/>
          </w:tcPr>
          <w:p w14:paraId="26CDFDD7">
            <w:pPr>
              <w:widowControl/>
              <w:snapToGrid w:val="0"/>
              <w:rPr>
                <w:rFonts w:hint="eastAsia" w:ascii="微软雅黑" w:hAnsi="微软雅黑" w:eastAsia="微软雅黑" w:cs="微软雅黑"/>
                <w:color w:val="000000"/>
                <w:sz w:val="16"/>
                <w:szCs w:val="16"/>
              </w:rPr>
            </w:pPr>
          </w:p>
        </w:tc>
        <w:tc>
          <w:tcPr>
            <w:tcW w:w="992" w:type="dxa"/>
            <w:vMerge w:val="continue"/>
            <w:vAlign w:val="center"/>
          </w:tcPr>
          <w:p w14:paraId="26CDFDD8">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auto" w:sz="4" w:space="0"/>
              <w:bottom w:val="single" w:color="000000" w:themeColor="text1" w:sz="4" w:space="0"/>
              <w:right w:val="single" w:color="000000" w:themeColor="text1" w:sz="4" w:space="0"/>
            </w:tcBorders>
            <w:noWrap/>
            <w:vAlign w:val="center"/>
          </w:tcPr>
          <w:p w14:paraId="26CDFDD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商机跟进记录、问卷记录、</w:t>
            </w:r>
            <w:r>
              <w:rPr>
                <w:rFonts w:ascii="微软雅黑" w:hAnsi="微软雅黑" w:eastAsia="微软雅黑" w:cs="微软雅黑"/>
                <w:color w:val="000000"/>
                <w:kern w:val="0"/>
                <w:sz w:val="16"/>
                <w:szCs w:val="16"/>
                <w:lang w:bidi="ar"/>
              </w:rPr>
              <w:t>预约信息、</w:t>
            </w:r>
            <w:r>
              <w:rPr>
                <w:rFonts w:hint="eastAsia" w:ascii="微软雅黑" w:hAnsi="微软雅黑" w:eastAsia="微软雅黑" w:cs="微软雅黑"/>
                <w:color w:val="000000"/>
                <w:kern w:val="0"/>
                <w:sz w:val="16"/>
                <w:szCs w:val="16"/>
                <w:lang w:bidi="ar"/>
              </w:rPr>
              <w:t>投诉</w:t>
            </w:r>
            <w:commentRangeStart w:id="126"/>
            <w:commentRangeStart w:id="127"/>
            <w:r>
              <w:rPr>
                <w:rFonts w:hint="eastAsia" w:ascii="微软雅黑" w:hAnsi="微软雅黑" w:eastAsia="微软雅黑" w:cs="微软雅黑"/>
                <w:color w:val="000000"/>
                <w:kern w:val="0"/>
                <w:sz w:val="16"/>
                <w:szCs w:val="16"/>
                <w:lang w:bidi="ar"/>
              </w:rPr>
              <w:t>信息</w:t>
            </w:r>
            <w:commentRangeEnd w:id="126"/>
            <w:r>
              <w:rPr>
                <w:rStyle w:val="26"/>
                <w:rFonts w:hint="eastAsia" w:ascii="微软雅黑" w:hAnsi="微软雅黑" w:eastAsia="微软雅黑" w:cs="微软雅黑"/>
                <w:color w:val="000000"/>
                <w:sz w:val="16"/>
                <w:szCs w:val="16"/>
              </w:rPr>
              <w:commentReference w:id="126"/>
            </w:r>
            <w:commentRangeEnd w:id="127"/>
            <w:r>
              <w:rPr>
                <w:rStyle w:val="26"/>
                <w:rFonts w:hint="eastAsia" w:ascii="微软雅黑" w:hAnsi="微软雅黑" w:eastAsia="微软雅黑" w:cs="微软雅黑"/>
                <w:color w:val="000000"/>
                <w:sz w:val="16"/>
                <w:szCs w:val="16"/>
              </w:rPr>
              <w:commentReference w:id="127"/>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DA">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DB">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D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D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E6">
        <w:trPr>
          <w:trHeight w:val="115" w:hRule="atLeast"/>
          <w:jc w:val="center"/>
        </w:trPr>
        <w:tc>
          <w:tcPr>
            <w:tcW w:w="94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DF">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WeCom</w:t>
            </w:r>
          </w:p>
        </w:tc>
        <w:tc>
          <w:tcPr>
            <w:tcW w:w="992" w:type="dxa"/>
            <w:tcBorders>
              <w:top w:val="single" w:color="auto" w:sz="4" w:space="0"/>
              <w:left w:val="nil"/>
              <w:bottom w:val="nil"/>
              <w:right w:val="nil"/>
            </w:tcBorders>
            <w:vAlign w:val="center"/>
          </w:tcPr>
          <w:p w14:paraId="26CDFDE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API</w:t>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顾客相关信息</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2">
            <w:pPr>
              <w:widowControl/>
              <w:snapToGrid w:val="0"/>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顾客账户信息、顾客旅程</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E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E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EF">
        <w:trPr>
          <w:trHeight w:val="336" w:hRule="atLeast"/>
          <w:jc w:val="center"/>
        </w:trPr>
        <w:tc>
          <w:tcPr>
            <w:tcW w:w="942" w:type="dxa"/>
            <w:vMerge w:val="continue"/>
            <w:noWrap/>
            <w:vAlign w:val="center"/>
          </w:tcPr>
          <w:p w14:paraId="26CDFDE7">
            <w:pPr>
              <w:widowControl/>
              <w:snapToGrid w:val="0"/>
              <w:rPr>
                <w:rFonts w:hint="eastAsia" w:ascii="微软雅黑" w:hAnsi="微软雅黑" w:eastAsia="微软雅黑" w:cs="微软雅黑"/>
                <w:color w:val="000000"/>
                <w:sz w:val="16"/>
                <w:szCs w:val="16"/>
              </w:rPr>
            </w:pPr>
          </w:p>
        </w:tc>
        <w:tc>
          <w:tcPr>
            <w:tcW w:w="992" w:type="dxa"/>
            <w:tcBorders>
              <w:top w:val="single" w:color="000000" w:themeColor="text1" w:sz="4" w:space="0"/>
              <w:left w:val="single" w:color="000000" w:themeColor="text1" w:sz="4" w:space="0"/>
              <w:bottom w:val="nil"/>
              <w:right w:val="single" w:color="000000" w:themeColor="text1" w:sz="4" w:space="0"/>
            </w:tcBorders>
            <w:noWrap/>
            <w:vAlign w:val="center"/>
          </w:tcPr>
          <w:p w14:paraId="26CDFDE8">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Manual</w:t>
            </w:r>
          </w:p>
          <w:p w14:paraId="26CDFDE9">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upload to C360</w:t>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历史标签记录</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B">
            <w:pPr>
              <w:widowControl/>
              <w:snapToGrid w:val="0"/>
              <w:rPr>
                <w:rFonts w:hint="eastAsia" w:ascii="微软雅黑" w:hAnsi="微软雅黑" w:eastAsia="微软雅黑" w:cs="微软雅黑"/>
                <w:color w:val="000000"/>
                <w:sz w:val="16"/>
                <w:szCs w:val="16"/>
              </w:rPr>
            </w:pP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E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Master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E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E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r>
      <w:tr w14:paraId="26CDFDF7">
        <w:trPr>
          <w:trHeight w:val="115" w:hRule="atLeast"/>
          <w:jc w:val="center"/>
        </w:trPr>
        <w:tc>
          <w:tcPr>
            <w:tcW w:w="942" w:type="dxa"/>
            <w:vMerge w:val="restart"/>
            <w:tcBorders>
              <w:top w:val="single" w:color="000000" w:themeColor="text1" w:sz="4" w:space="0"/>
              <w:left w:val="single" w:color="000000" w:themeColor="text1" w:sz="4" w:space="0"/>
              <w:right w:val="single" w:color="000000" w:themeColor="text1" w:sz="4" w:space="0"/>
            </w:tcBorders>
            <w:noWrap/>
            <w:vAlign w:val="center"/>
          </w:tcPr>
          <w:p w14:paraId="26CDFDF0">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Manual Files</w:t>
            </w:r>
          </w:p>
        </w:tc>
        <w:tc>
          <w:tcPr>
            <w:tcW w:w="992" w:type="dxa"/>
            <w:vMerge w:val="restart"/>
            <w:tcBorders>
              <w:top w:val="single" w:color="000000" w:themeColor="text1" w:sz="4" w:space="0"/>
              <w:left w:val="single" w:color="000000" w:themeColor="text1" w:sz="4" w:space="0"/>
              <w:right w:val="single" w:color="000000" w:themeColor="text1" w:sz="4" w:space="0"/>
            </w:tcBorders>
            <w:noWrap/>
            <w:vAlign w:val="center"/>
          </w:tcPr>
          <w:p w14:paraId="26CDFDF1">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Manual upload to </w:t>
            </w:r>
            <w:commentRangeStart w:id="128"/>
            <w:commentRangeStart w:id="129"/>
            <w:r>
              <w:rPr>
                <w:rFonts w:hint="eastAsia" w:ascii="微软雅黑" w:hAnsi="微软雅黑" w:eastAsia="微软雅黑" w:cs="微软雅黑"/>
                <w:color w:val="000000"/>
                <w:kern w:val="0"/>
                <w:sz w:val="16"/>
                <w:szCs w:val="16"/>
                <w:lang w:bidi="ar"/>
              </w:rPr>
              <w:t>C360</w:t>
            </w:r>
            <w:commentRangeEnd w:id="128"/>
            <w:r>
              <w:rPr>
                <w:rStyle w:val="26"/>
                <w:rFonts w:hint="eastAsia" w:ascii="微软雅黑" w:hAnsi="微软雅黑" w:eastAsia="微软雅黑" w:cs="微软雅黑"/>
                <w:color w:val="000000"/>
                <w:sz w:val="16"/>
                <w:szCs w:val="16"/>
              </w:rPr>
              <w:commentReference w:id="128"/>
            </w:r>
            <w:commentRangeEnd w:id="129"/>
            <w:r>
              <w:rPr>
                <w:rStyle w:val="26"/>
                <w:rFonts w:hint="eastAsia" w:ascii="微软雅黑" w:hAnsi="微软雅黑" w:eastAsia="微软雅黑" w:cs="微软雅黑"/>
                <w:color w:val="000000"/>
                <w:sz w:val="16"/>
                <w:szCs w:val="16"/>
              </w:rPr>
              <w:commentReference w:id="129"/>
            </w: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客户基盘（AS提供）</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车架号-最终分</w:t>
            </w:r>
            <w:commentRangeStart w:id="130"/>
            <w:commentRangeStart w:id="131"/>
            <w:r>
              <w:rPr>
                <w:rFonts w:hint="eastAsia" w:ascii="微软雅黑" w:hAnsi="微软雅黑" w:eastAsia="微软雅黑" w:cs="微软雅黑"/>
                <w:color w:val="000000"/>
                <w:kern w:val="0"/>
                <w:sz w:val="16"/>
                <w:szCs w:val="16"/>
                <w:lang w:bidi="ar"/>
              </w:rPr>
              <w:t>配SA</w:t>
            </w:r>
            <w:commentRangeEnd w:id="130"/>
            <w:r>
              <w:rPr>
                <w:rStyle w:val="26"/>
                <w:rFonts w:ascii="微软雅黑" w:hAnsi="微软雅黑" w:eastAsia="微软雅黑" w:cs="微软雅黑"/>
                <w:color w:val="000000"/>
                <w:kern w:val="0"/>
                <w:sz w:val="16"/>
                <w:szCs w:val="16"/>
                <w:lang w:bidi="ar"/>
              </w:rPr>
              <w:commentReference w:id="130"/>
            </w:r>
            <w:commentRangeEnd w:id="131"/>
            <w:r>
              <w:rPr>
                <w:rStyle w:val="26"/>
                <w:rFonts w:ascii="微软雅黑" w:hAnsi="微软雅黑" w:eastAsia="微软雅黑" w:cs="微软雅黑"/>
                <w:color w:val="000000"/>
                <w:kern w:val="0"/>
                <w:sz w:val="16"/>
                <w:szCs w:val="16"/>
                <w:lang w:bidi="ar"/>
              </w:rPr>
              <w:commentReference w:id="131"/>
            </w:r>
            <w:r>
              <w:rPr>
                <w:rFonts w:ascii="微软雅黑" w:hAnsi="微软雅黑" w:eastAsia="微软雅黑" w:cs="微软雅黑"/>
                <w:color w:val="000000"/>
                <w:kern w:val="0"/>
                <w:sz w:val="16"/>
                <w:szCs w:val="16"/>
                <w:lang w:bidi="ar"/>
              </w:rPr>
              <w:t>及续保专员</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F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DF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DFF">
        <w:trPr>
          <w:trHeight w:val="336" w:hRule="atLeast"/>
          <w:jc w:val="center"/>
        </w:trPr>
        <w:tc>
          <w:tcPr>
            <w:tcW w:w="942" w:type="dxa"/>
            <w:vMerge w:val="continue"/>
            <w:noWrap/>
            <w:vAlign w:val="center"/>
          </w:tcPr>
          <w:p w14:paraId="26CDFDF8">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DF9">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Monthly Insurance Report-New Car + Used Car</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新转续保险信息</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DF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DF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E07">
        <w:trPr>
          <w:trHeight w:val="225" w:hRule="atLeast"/>
          <w:jc w:val="center"/>
        </w:trPr>
        <w:tc>
          <w:tcPr>
            <w:tcW w:w="942" w:type="dxa"/>
            <w:vMerge w:val="continue"/>
            <w:noWrap/>
            <w:vAlign w:val="center"/>
          </w:tcPr>
          <w:p w14:paraId="26CDFE00">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E01">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Monthly Renewal Insurance</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3">
            <w:pPr>
              <w:widowControl/>
              <w:snapToGrid w:val="0"/>
              <w:textAlignment w:val="bottom"/>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续转续保险信息</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E0F">
        <w:trPr>
          <w:trHeight w:val="225" w:hRule="atLeast"/>
          <w:jc w:val="center"/>
        </w:trPr>
        <w:tc>
          <w:tcPr>
            <w:tcW w:w="942" w:type="dxa"/>
            <w:vMerge w:val="continue"/>
            <w:noWrap/>
            <w:vAlign w:val="center"/>
          </w:tcPr>
          <w:p w14:paraId="26CDFE08">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E09">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PC主动营销跟进信息更新表</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判断是否流失顾客</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E0C">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0D">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E0E">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N</w:t>
            </w:r>
          </w:p>
        </w:tc>
      </w:tr>
      <w:tr w14:paraId="26CDFE17">
        <w:trPr>
          <w:trHeight w:val="225" w:hRule="atLeast"/>
          <w:jc w:val="center"/>
        </w:trPr>
        <w:tc>
          <w:tcPr>
            <w:tcW w:w="942" w:type="dxa"/>
            <w:vMerge w:val="continue"/>
            <w:noWrap/>
            <w:vAlign w:val="center"/>
          </w:tcPr>
          <w:p w14:paraId="26CDFE10">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E11">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2">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eastAsia="zh-CN"/>
              </w:rPr>
              <w:t>CompanyX</w:t>
            </w:r>
            <w:r>
              <w:rPr>
                <w:rFonts w:hint="eastAsia" w:ascii="微软雅黑" w:hAnsi="微软雅黑" w:eastAsia="微软雅黑" w:cs="微软雅黑"/>
                <w:color w:val="000000"/>
                <w:sz w:val="16"/>
                <w:szCs w:val="16"/>
              </w:rPr>
              <w:t>推荐和共行致远台账（CRM提供）</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3">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推荐人BPID</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E14">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 xml:space="preserve">Transaction </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5">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6">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Y</w:t>
            </w:r>
          </w:p>
        </w:tc>
      </w:tr>
      <w:tr w14:paraId="26CDFE1F">
        <w:trPr>
          <w:trHeight w:val="118" w:hRule="atLeast"/>
          <w:jc w:val="center"/>
        </w:trPr>
        <w:tc>
          <w:tcPr>
            <w:tcW w:w="942" w:type="dxa"/>
            <w:vMerge w:val="continue"/>
            <w:noWrap/>
            <w:vAlign w:val="center"/>
          </w:tcPr>
          <w:p w14:paraId="26CDFE18">
            <w:pPr>
              <w:widowControl/>
              <w:snapToGrid w:val="0"/>
              <w:rPr>
                <w:rFonts w:hint="eastAsia" w:ascii="微软雅黑" w:hAnsi="微软雅黑" w:eastAsia="微软雅黑" w:cs="微软雅黑"/>
                <w:color w:val="000000"/>
                <w:sz w:val="16"/>
                <w:szCs w:val="16"/>
              </w:rPr>
            </w:pPr>
          </w:p>
        </w:tc>
        <w:tc>
          <w:tcPr>
            <w:tcW w:w="992" w:type="dxa"/>
            <w:vMerge w:val="continue"/>
            <w:noWrap/>
            <w:vAlign w:val="center"/>
          </w:tcPr>
          <w:p w14:paraId="26CDFE19">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A">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线下营销/社群活动分群</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B">
            <w:pPr>
              <w:widowControl/>
              <w:snapToGrid w:val="0"/>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sz w:val="16"/>
                <w:szCs w:val="16"/>
              </w:rPr>
              <w:t>手机号、活动编号</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E1C">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Transaction</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E1D">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1E">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Y</w:t>
            </w:r>
          </w:p>
        </w:tc>
      </w:tr>
      <w:tr w14:paraId="6F6BA6F3">
        <w:trPr>
          <w:trHeight w:val="118" w:hRule="atLeast"/>
          <w:jc w:val="center"/>
        </w:trPr>
        <w:tc>
          <w:tcPr>
            <w:tcW w:w="942" w:type="dxa"/>
            <w:tcBorders>
              <w:left w:val="single" w:color="000000" w:themeColor="text1" w:sz="4" w:space="0"/>
              <w:bottom w:val="single" w:color="auto" w:sz="4" w:space="0"/>
              <w:right w:val="single" w:color="000000" w:themeColor="text1" w:sz="4" w:space="0"/>
            </w:tcBorders>
            <w:noWrap/>
            <w:vAlign w:val="center"/>
          </w:tcPr>
          <w:p w14:paraId="3C63A153">
            <w:pPr>
              <w:rPr>
                <w:rFonts w:hint="eastAsia" w:ascii="微软雅黑" w:hAnsi="微软雅黑" w:eastAsia="微软雅黑" w:cs="微软雅黑"/>
                <w:color w:val="000000" w:themeColor="text1"/>
                <w:sz w:val="16"/>
                <w:szCs w:val="16"/>
                <w14:textFill>
                  <w14:solidFill>
                    <w14:schemeClr w14:val="tx1"/>
                  </w14:solidFill>
                </w14:textFill>
              </w:rPr>
            </w:pPr>
          </w:p>
        </w:tc>
        <w:tc>
          <w:tcPr>
            <w:tcW w:w="992" w:type="dxa"/>
            <w:tcBorders>
              <w:left w:val="single" w:color="000000" w:themeColor="text1" w:sz="4" w:space="0"/>
              <w:bottom w:val="single" w:color="auto" w:sz="4" w:space="0"/>
              <w:right w:val="single" w:color="000000" w:themeColor="text1" w:sz="4" w:space="0"/>
            </w:tcBorders>
            <w:noWrap/>
            <w:vAlign w:val="center"/>
          </w:tcPr>
          <w:p w14:paraId="6BD9CD94">
            <w:pPr>
              <w:rPr>
                <w:rFonts w:hint="eastAsia" w:ascii="微软雅黑" w:hAnsi="微软雅黑" w:eastAsia="微软雅黑" w:cs="微软雅黑"/>
                <w:color w:val="000000" w:themeColor="text1"/>
                <w:sz w:val="16"/>
                <w:szCs w:val="16"/>
                <w14:textFill>
                  <w14:solidFill>
                    <w14:schemeClr w14:val="tx1"/>
                  </w14:solidFill>
                </w14:textFill>
              </w:rPr>
            </w:pPr>
          </w:p>
        </w:tc>
        <w:tc>
          <w:tcPr>
            <w:tcW w:w="1946" w:type="dxa"/>
            <w:tcBorders>
              <w:top w:val="single" w:color="000000" w:themeColor="text1" w:sz="4" w:space="0"/>
              <w:left w:val="single" w:color="000000" w:themeColor="text1" w:sz="4" w:space="0"/>
              <w:bottom w:val="single" w:color="auto" w:sz="4" w:space="0"/>
              <w:right w:val="single" w:color="000000" w:themeColor="text1" w:sz="4" w:space="0"/>
            </w:tcBorders>
            <w:noWrap/>
            <w:vAlign w:val="center"/>
          </w:tcPr>
          <w:p w14:paraId="2BD15861">
            <w:pPr>
              <w:widowControl/>
              <w:rPr>
                <w:rFonts w:hint="eastAsia" w:ascii="微软雅黑" w:hAnsi="微软雅黑" w:eastAsia="微软雅黑" w:cs="微软雅黑"/>
                <w:color w:val="000000" w:themeColor="text1"/>
                <w:sz w:val="16"/>
                <w:szCs w:val="16"/>
                <w14:textFill>
                  <w14:solidFill>
                    <w14:schemeClr w14:val="tx1"/>
                  </w14:solidFill>
                </w14:textFill>
              </w:rPr>
            </w:pPr>
            <w:r>
              <w:rPr>
                <w:rFonts w:ascii="微软雅黑" w:hAnsi="微软雅黑" w:eastAsia="微软雅黑" w:cs="微软雅黑"/>
                <w:color w:val="000000" w:themeColor="text1"/>
                <w:sz w:val="16"/>
                <w:szCs w:val="16"/>
                <w14:textFill>
                  <w14:solidFill>
                    <w14:schemeClr w14:val="tx1"/>
                  </w14:solidFill>
                </w14:textFill>
              </w:rPr>
              <w:t>自定义商机模板</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0E0263B">
            <w:pPr>
              <w:widowControl/>
              <w:rPr>
                <w:rFonts w:hint="eastAsia" w:ascii="微软雅黑" w:hAnsi="微软雅黑" w:eastAsia="微软雅黑" w:cs="微软雅黑"/>
                <w:color w:val="000000" w:themeColor="text1"/>
                <w:sz w:val="16"/>
                <w:szCs w:val="16"/>
                <w14:textFill>
                  <w14:solidFill>
                    <w14:schemeClr w14:val="tx1"/>
                  </w14:solidFill>
                </w14:textFill>
              </w:rPr>
            </w:pPr>
            <w:r>
              <w:rPr>
                <w:rFonts w:ascii="微软雅黑" w:hAnsi="微软雅黑" w:eastAsia="微软雅黑" w:cs="微软雅黑"/>
                <w:color w:val="000000" w:themeColor="text1"/>
                <w:sz w:val="16"/>
                <w:szCs w:val="16"/>
                <w14:textFill>
                  <w14:solidFill>
                    <w14:schemeClr w14:val="tx1"/>
                  </w14:solidFill>
                </w14:textFill>
              </w:rPr>
              <w:t>顾客基本信息、商机信息</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CB1D52D">
            <w:pPr>
              <w:widowControl/>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Transaction</w:t>
            </w: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151A7B5F">
            <w:pPr>
              <w:widowControl/>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363427BB">
            <w:pPr>
              <w:widowControl/>
              <w:rPr>
                <w:rFonts w:hint="eastAsia" w:ascii="微软雅黑" w:hAnsi="微软雅黑" w:eastAsia="微软雅黑" w:cs="微软雅黑"/>
                <w:color w:val="000000" w:themeColor="text1"/>
                <w:sz w:val="16"/>
                <w:szCs w:val="16"/>
                <w:lang w:bidi="ar"/>
                <w14:textFill>
                  <w14:solidFill>
                    <w14:schemeClr w14:val="tx1"/>
                  </w14:solidFill>
                </w14:textFill>
              </w:rPr>
            </w:pPr>
            <w:r>
              <w:rPr>
                <w:rFonts w:ascii="微软雅黑" w:hAnsi="微软雅黑" w:eastAsia="微软雅黑" w:cs="微软雅黑"/>
                <w:color w:val="000000" w:themeColor="text1"/>
                <w:sz w:val="16"/>
                <w:szCs w:val="16"/>
                <w:lang w:bidi="ar"/>
                <w14:textFill>
                  <w14:solidFill>
                    <w14:schemeClr w14:val="tx1"/>
                  </w14:solidFill>
                </w14:textFill>
              </w:rPr>
              <w:t>Y</w:t>
            </w:r>
          </w:p>
        </w:tc>
      </w:tr>
      <w:tr w14:paraId="26CDFE27">
        <w:trPr>
          <w:trHeight w:val="118" w:hRule="atLeast"/>
          <w:jc w:val="center"/>
        </w:trPr>
        <w:tc>
          <w:tcPr>
            <w:tcW w:w="942" w:type="dxa"/>
            <w:tcBorders>
              <w:left w:val="single" w:color="000000" w:themeColor="text1" w:sz="4" w:space="0"/>
              <w:bottom w:val="single" w:color="auto" w:sz="4" w:space="0"/>
              <w:right w:val="single" w:color="000000" w:themeColor="text1" w:sz="4" w:space="0"/>
            </w:tcBorders>
            <w:noWrap/>
            <w:vAlign w:val="center"/>
          </w:tcPr>
          <w:p w14:paraId="26CDFE20">
            <w:pPr>
              <w:widowControl/>
              <w:snapToGrid w:val="0"/>
              <w:rPr>
                <w:rFonts w:hint="eastAsia" w:ascii="微软雅黑" w:hAnsi="微软雅黑" w:eastAsia="微软雅黑" w:cs="微软雅黑"/>
                <w:color w:val="000000"/>
                <w:sz w:val="16"/>
                <w:szCs w:val="16"/>
              </w:rPr>
            </w:pPr>
          </w:p>
        </w:tc>
        <w:tc>
          <w:tcPr>
            <w:tcW w:w="992" w:type="dxa"/>
            <w:tcBorders>
              <w:left w:val="single" w:color="000000" w:themeColor="text1" w:sz="4" w:space="0"/>
              <w:bottom w:val="single" w:color="auto" w:sz="4" w:space="0"/>
              <w:right w:val="single" w:color="000000" w:themeColor="text1" w:sz="4" w:space="0"/>
            </w:tcBorders>
            <w:noWrap/>
            <w:vAlign w:val="center"/>
          </w:tcPr>
          <w:p w14:paraId="26CDFE21">
            <w:pPr>
              <w:widowControl/>
              <w:snapToGrid w:val="0"/>
              <w:rPr>
                <w:rFonts w:hint="eastAsia" w:ascii="微软雅黑" w:hAnsi="微软雅黑" w:eastAsia="微软雅黑" w:cs="微软雅黑"/>
                <w:color w:val="000000"/>
                <w:sz w:val="16"/>
                <w:szCs w:val="16"/>
              </w:rPr>
            </w:pPr>
          </w:p>
        </w:tc>
        <w:tc>
          <w:tcPr>
            <w:tcW w:w="1946" w:type="dxa"/>
            <w:tcBorders>
              <w:top w:val="single" w:color="000000" w:themeColor="text1" w:sz="4" w:space="0"/>
              <w:left w:val="single" w:color="000000" w:themeColor="text1" w:sz="4" w:space="0"/>
              <w:bottom w:val="single" w:color="auto" w:sz="4" w:space="0"/>
              <w:right w:val="single" w:color="000000" w:themeColor="text1" w:sz="4" w:space="0"/>
            </w:tcBorders>
            <w:noWrap/>
            <w:vAlign w:val="center"/>
          </w:tcPr>
          <w:p w14:paraId="26CDFE22">
            <w:pPr>
              <w:widowControl/>
              <w:snapToGrid w:val="0"/>
              <w:textAlignment w:val="center"/>
              <w:rPr>
                <w:rFonts w:hint="eastAsia" w:ascii="微软雅黑" w:hAnsi="微软雅黑" w:eastAsia="微软雅黑" w:cs="微软雅黑"/>
                <w:color w:val="000000"/>
                <w:sz w:val="16"/>
                <w:szCs w:val="16"/>
              </w:rPr>
            </w:pPr>
            <w:r>
              <w:rPr>
                <w:rFonts w:ascii="微软雅黑" w:hAnsi="微软雅黑" w:eastAsia="微软雅黑" w:cs="微软雅黑"/>
                <w:color w:val="000000" w:themeColor="text1"/>
                <w:sz w:val="16"/>
                <w:szCs w:val="16"/>
                <w14:textFill>
                  <w14:solidFill>
                    <w14:schemeClr w14:val="tx1"/>
                  </w14:solidFill>
                </w14:textFill>
              </w:rPr>
              <w:t>车型标准名称清单</w:t>
            </w:r>
          </w:p>
        </w:tc>
        <w:tc>
          <w:tcPr>
            <w:tcW w:w="233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23">
            <w:pPr>
              <w:widowControl/>
              <w:snapToGrid w:val="0"/>
              <w:textAlignment w:val="center"/>
              <w:rPr>
                <w:rFonts w:hint="eastAsia" w:ascii="微软雅黑" w:hAnsi="微软雅黑" w:eastAsia="微软雅黑" w:cs="微软雅黑"/>
                <w:color w:val="000000"/>
                <w:sz w:val="16"/>
                <w:szCs w:val="16"/>
              </w:rPr>
            </w:pPr>
            <w:r>
              <w:rPr>
                <w:rFonts w:ascii="微软雅黑" w:hAnsi="微软雅黑" w:eastAsia="微软雅黑" w:cs="微软雅黑"/>
                <w:color w:val="000000" w:themeColor="text1"/>
                <w:sz w:val="16"/>
                <w:szCs w:val="16"/>
                <w14:textFill>
                  <w14:solidFill>
                    <w14:schemeClr w14:val="tx1"/>
                  </w14:solidFill>
                </w14:textFill>
              </w:rPr>
              <w:t>车型名称</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vAlign w:val="center"/>
          </w:tcPr>
          <w:p w14:paraId="26CDFE24">
            <w:pPr>
              <w:widowControl/>
              <w:snapToGrid w:val="0"/>
              <w:textAlignment w:val="center"/>
              <w:rPr>
                <w:rFonts w:hint="eastAsia" w:ascii="微软雅黑" w:hAnsi="微软雅黑" w:eastAsia="微软雅黑" w:cs="微软雅黑"/>
                <w:color w:val="000000"/>
                <w:kern w:val="0"/>
                <w:sz w:val="16"/>
                <w:szCs w:val="16"/>
                <w:lang w:bidi="ar"/>
              </w:rPr>
            </w:pPr>
          </w:p>
        </w:tc>
        <w:tc>
          <w:tcPr>
            <w:tcW w:w="7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noWrap/>
            <w:vAlign w:val="center"/>
          </w:tcPr>
          <w:p w14:paraId="26CDFE25">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N</w:t>
            </w:r>
          </w:p>
        </w:tc>
        <w:tc>
          <w:tcPr>
            <w:tcW w:w="1034"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26CDFE26">
            <w:pPr>
              <w:widowControl/>
              <w:snapToGrid w:val="0"/>
              <w:textAlignment w:val="center"/>
              <w:rPr>
                <w:rFonts w:hint="eastAsia" w:ascii="微软雅黑" w:hAnsi="微软雅黑" w:eastAsia="微软雅黑" w:cs="微软雅黑"/>
                <w:color w:val="000000"/>
                <w:kern w:val="0"/>
                <w:sz w:val="16"/>
                <w:szCs w:val="16"/>
                <w:lang w:bidi="ar"/>
              </w:rPr>
            </w:pPr>
            <w:r>
              <w:rPr>
                <w:rFonts w:hint="eastAsia" w:ascii="微软雅黑" w:hAnsi="微软雅黑" w:eastAsia="微软雅黑" w:cs="微软雅黑"/>
                <w:color w:val="000000"/>
                <w:kern w:val="0"/>
                <w:sz w:val="16"/>
                <w:szCs w:val="16"/>
                <w:lang w:bidi="ar"/>
              </w:rPr>
              <w:t>Y</w:t>
            </w:r>
          </w:p>
        </w:tc>
      </w:tr>
    </w:tbl>
    <w:p w14:paraId="26CDFE2C">
      <w:pPr>
        <w:pStyle w:val="27"/>
        <w:numPr>
          <w:ilvl w:val="0"/>
          <w:numId w:val="40"/>
        </w:numPr>
        <w:snapToGrid w:val="0"/>
        <w:rPr>
          <w:rFonts w:hint="eastAsia" w:ascii="微软雅黑" w:hAnsi="微软雅黑" w:eastAsia="微软雅黑" w:cs="微软雅黑"/>
        </w:rPr>
      </w:pPr>
      <w:commentRangeStart w:id="132"/>
      <w:commentRangeStart w:id="133"/>
      <w:r>
        <w:rPr>
          <w:rFonts w:hint="eastAsia" w:ascii="微软雅黑" w:hAnsi="微软雅黑" w:eastAsia="微软雅黑" w:cs="微软雅黑"/>
        </w:rPr>
        <w:t>DMS主数据及Transaction均增量更新</w:t>
      </w:r>
      <w:commentRangeEnd w:id="132"/>
      <w:r>
        <w:rPr>
          <w:rStyle w:val="26"/>
          <w:rFonts w:hint="eastAsia" w:ascii="微软雅黑" w:hAnsi="微软雅黑" w:eastAsia="微软雅黑" w:cs="微软雅黑"/>
          <w:szCs w:val="24"/>
        </w:rPr>
        <w:commentReference w:id="132"/>
      </w:r>
      <w:commentRangeEnd w:id="133"/>
      <w:r>
        <w:rPr>
          <w:rStyle w:val="26"/>
          <w:rFonts w:hint="eastAsia" w:ascii="微软雅黑" w:hAnsi="微软雅黑" w:eastAsia="微软雅黑" w:cs="微软雅黑"/>
          <w:szCs w:val="24"/>
        </w:rPr>
        <w:commentReference w:id="133"/>
      </w:r>
    </w:p>
    <w:p w14:paraId="5B5E3F9C">
      <w:pPr>
        <w:pStyle w:val="27"/>
        <w:numPr>
          <w:ilvl w:val="0"/>
          <w:numId w:val="40"/>
        </w:numPr>
        <w:snapToGrid w:val="0"/>
        <w:rPr>
          <w:rFonts w:hint="eastAsia" w:ascii="微软雅黑" w:hAnsi="微软雅黑" w:eastAsia="微软雅黑" w:cs="微软雅黑"/>
        </w:rPr>
      </w:pPr>
      <w:r>
        <w:rPr>
          <w:rFonts w:hint="eastAsia" w:ascii="微软雅黑" w:hAnsi="微软雅黑" w:eastAsia="微软雅黑" w:cs="微软雅黑"/>
        </w:rPr>
        <w:t>支持Manual upload to C360的数据源作为运算输入，不支持数据化管理需求和相应界面</w:t>
      </w:r>
    </w:p>
    <w:p w14:paraId="26CDFE2D">
      <w:pPr>
        <w:pStyle w:val="27"/>
        <w:numPr>
          <w:ilvl w:val="2"/>
          <w:numId w:val="4"/>
        </w:numPr>
        <w:snapToGrid w:val="0"/>
        <w:outlineLvl w:val="2"/>
        <w:rPr>
          <w:rFonts w:hint="eastAsia" w:ascii="微软雅黑" w:hAnsi="微软雅黑" w:eastAsia="微软雅黑" w:cs="微软雅黑"/>
        </w:rPr>
      </w:pPr>
      <w:bookmarkStart w:id="96" w:name="_Toc5886"/>
      <w:bookmarkStart w:id="97" w:name="_Toc30398"/>
      <w:bookmarkStart w:id="98" w:name="_Toc3890"/>
      <w:r>
        <w:rPr>
          <w:rFonts w:hint="eastAsia" w:ascii="微软雅黑" w:hAnsi="微软雅黑" w:eastAsia="微软雅黑" w:cs="微软雅黑"/>
        </w:rPr>
        <w:t>数据获取</w:t>
      </w:r>
      <w:bookmarkEnd w:id="96"/>
      <w:bookmarkEnd w:id="97"/>
      <w:bookmarkEnd w:id="98"/>
    </w:p>
    <w:p w14:paraId="26CDFE2E">
      <w:pPr>
        <w:pStyle w:val="27"/>
        <w:numPr>
          <w:ilvl w:val="0"/>
          <w:numId w:val="41"/>
        </w:numPr>
        <w:snapToGrid w:val="0"/>
        <w:rPr>
          <w:rFonts w:hint="eastAsia" w:ascii="微软雅黑" w:hAnsi="微软雅黑" w:eastAsia="微软雅黑" w:cs="微软雅黑"/>
        </w:rPr>
      </w:pPr>
      <w:bookmarkStart w:id="99" w:name="_Toc27375"/>
      <w:r>
        <w:rPr>
          <w:rFonts w:ascii="微软雅黑" w:hAnsi="微软雅黑" w:eastAsia="微软雅黑" w:cs="微软雅黑"/>
        </w:rPr>
        <w:t>系统交付时：同时交付4.1.1表格中Initial load提及数据源</w:t>
      </w:r>
      <w:bookmarkEnd w:id="99"/>
    </w:p>
    <w:p w14:paraId="26CDFE2F">
      <w:pPr>
        <w:pStyle w:val="27"/>
        <w:numPr>
          <w:ilvl w:val="0"/>
          <w:numId w:val="41"/>
        </w:numPr>
        <w:snapToGrid w:val="0"/>
        <w:rPr>
          <w:rFonts w:hint="eastAsia" w:ascii="微软雅黑" w:hAnsi="微软雅黑" w:eastAsia="微软雅黑" w:cs="微软雅黑"/>
        </w:rPr>
      </w:pPr>
      <w:bookmarkStart w:id="100" w:name="_Toc5487"/>
      <w:r>
        <w:rPr>
          <w:rFonts w:hint="eastAsia" w:ascii="微软雅黑" w:hAnsi="微软雅黑" w:eastAsia="微软雅黑" w:cs="微软雅黑"/>
        </w:rPr>
        <w:t>系统上线后：</w:t>
      </w:r>
      <w:bookmarkEnd w:id="100"/>
    </w:p>
    <w:p w14:paraId="26CDFE30">
      <w:pPr>
        <w:pStyle w:val="27"/>
        <w:numPr>
          <w:ilvl w:val="1"/>
          <w:numId w:val="41"/>
        </w:numPr>
        <w:snapToGrid w:val="0"/>
        <w:rPr>
          <w:rFonts w:hint="eastAsia" w:ascii="微软雅黑" w:hAnsi="微软雅黑" w:eastAsia="微软雅黑" w:cs="微软雅黑"/>
        </w:rPr>
      </w:pPr>
      <w:bookmarkStart w:id="101" w:name="_Toc12652"/>
      <w:r>
        <w:rPr>
          <w:rFonts w:hint="eastAsia" w:ascii="微软雅黑" w:hAnsi="微软雅黑" w:eastAsia="微软雅黑" w:cs="微软雅黑"/>
        </w:rPr>
        <w:t>对于API/DB connection/SFTP数据源，每日定时执行数据获取任务，导入时即执行按规则的检查、清洗、转换、标准化操作</w:t>
      </w:r>
      <w:bookmarkEnd w:id="101"/>
    </w:p>
    <w:p w14:paraId="26CDFE31">
      <w:pPr>
        <w:pStyle w:val="27"/>
        <w:numPr>
          <w:ilvl w:val="1"/>
          <w:numId w:val="41"/>
        </w:numPr>
        <w:snapToGrid w:val="0"/>
        <w:rPr>
          <w:rFonts w:hint="eastAsia" w:ascii="微软雅黑" w:hAnsi="微软雅黑" w:eastAsia="微软雅黑" w:cs="微软雅黑"/>
        </w:rPr>
      </w:pPr>
      <w:bookmarkStart w:id="102" w:name="_Toc8108"/>
      <w:r>
        <w:rPr>
          <w:rFonts w:hint="eastAsia" w:ascii="微软雅黑" w:hAnsi="微软雅黑" w:eastAsia="微软雅黑" w:cs="微软雅黑"/>
        </w:rPr>
        <w:t>对于Manual upload数据源，在上传时根据确定模板检查数据表完整性，在上传后的第一个定时导入任务时执行按规则的清洗、转换、标准化操作</w:t>
      </w:r>
      <w:bookmarkEnd w:id="102"/>
    </w:p>
    <w:p w14:paraId="26CDFE32">
      <w:pPr>
        <w:pStyle w:val="27"/>
        <w:snapToGrid w:val="0"/>
        <w:ind w:left="420"/>
        <w:rPr>
          <w:rFonts w:hint="eastAsia" w:ascii="微软雅黑" w:hAnsi="微软雅黑" w:eastAsia="微软雅黑" w:cs="微软雅黑"/>
        </w:rPr>
      </w:pPr>
      <w:bookmarkStart w:id="103" w:name="_Toc4149"/>
      <w:r>
        <w:rPr>
          <w:rFonts w:ascii="微软雅黑" w:hAnsi="微软雅黑" w:eastAsia="微软雅黑" w:cs="微软雅黑"/>
        </w:rPr>
        <w:drawing>
          <wp:inline distT="0" distB="0" distL="114300" distR="114300">
            <wp:extent cx="5257800" cy="3043555"/>
            <wp:effectExtent l="0" t="0" r="0" b="4445"/>
            <wp:docPr id="6" name="图片 6" descr="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2"/>
                    <pic:cNvPicPr>
                      <a:picLocks noChangeAspect="1"/>
                    </pic:cNvPicPr>
                  </pic:nvPicPr>
                  <pic:blipFill>
                    <a:blip r:embed="rId15"/>
                    <a:stretch>
                      <a:fillRect/>
                    </a:stretch>
                  </pic:blipFill>
                  <pic:spPr>
                    <a:xfrm>
                      <a:off x="0" y="0"/>
                      <a:ext cx="5257800" cy="3043555"/>
                    </a:xfrm>
                    <a:prstGeom prst="rect">
                      <a:avLst/>
                    </a:prstGeom>
                  </pic:spPr>
                </pic:pic>
              </a:graphicData>
            </a:graphic>
          </wp:inline>
        </w:drawing>
      </w:r>
      <w:bookmarkEnd w:id="103"/>
    </w:p>
    <w:p w14:paraId="26CDFE33">
      <w:pPr>
        <w:pStyle w:val="27"/>
        <w:snapToGrid w:val="0"/>
        <w:ind w:left="0"/>
        <w:rPr>
          <w:rFonts w:hint="eastAsia" w:ascii="微软雅黑" w:hAnsi="微软雅黑" w:eastAsia="微软雅黑" w:cs="微软雅黑"/>
        </w:rPr>
      </w:pPr>
    </w:p>
    <w:p w14:paraId="26CDFE34">
      <w:pPr>
        <w:pStyle w:val="27"/>
        <w:numPr>
          <w:ilvl w:val="2"/>
          <w:numId w:val="4"/>
        </w:numPr>
        <w:snapToGrid w:val="0"/>
        <w:outlineLvl w:val="2"/>
        <w:rPr>
          <w:rFonts w:hint="eastAsia" w:ascii="微软雅黑" w:hAnsi="微软雅黑" w:eastAsia="微软雅黑" w:cs="微软雅黑"/>
        </w:rPr>
      </w:pPr>
      <w:bookmarkStart w:id="104" w:name="_Toc22513"/>
      <w:bookmarkStart w:id="105" w:name="_Toc18158"/>
      <w:bookmarkStart w:id="106" w:name="_Toc21715"/>
      <w:r>
        <w:rPr>
          <w:rFonts w:hint="eastAsia" w:ascii="微软雅黑" w:hAnsi="微软雅黑" w:eastAsia="微软雅黑" w:cs="微软雅黑"/>
        </w:rPr>
        <w:t>Manual upload数据的时效性保障机制</w:t>
      </w:r>
      <w:bookmarkEnd w:id="104"/>
      <w:bookmarkEnd w:id="105"/>
      <w:bookmarkEnd w:id="106"/>
    </w:p>
    <w:p w14:paraId="26CDFE35">
      <w:pPr>
        <w:pStyle w:val="27"/>
        <w:snapToGrid w:val="0"/>
        <w:ind w:left="0"/>
        <w:rPr>
          <w:rFonts w:hint="eastAsia" w:ascii="微软雅黑" w:hAnsi="微软雅黑" w:eastAsia="微软雅黑" w:cs="微软雅黑"/>
        </w:rPr>
      </w:pPr>
      <w:bookmarkStart w:id="107" w:name="_Toc6962"/>
      <w:r>
        <w:rPr>
          <w:rFonts w:hint="eastAsia" w:ascii="微软雅黑" w:hAnsi="微软雅黑" w:eastAsia="微软雅黑" w:cs="微软雅黑"/>
        </w:rPr>
        <w:t>T+0：</w:t>
      </w:r>
      <w:bookmarkEnd w:id="107"/>
    </w:p>
    <w:p w14:paraId="26CDFE36">
      <w:pPr>
        <w:pStyle w:val="27"/>
        <w:numPr>
          <w:ilvl w:val="0"/>
          <w:numId w:val="42"/>
        </w:numPr>
        <w:snapToGrid w:val="0"/>
        <w:rPr>
          <w:rFonts w:hint="eastAsia" w:ascii="微软雅黑" w:hAnsi="微软雅黑" w:eastAsia="微软雅黑" w:cs="微软雅黑"/>
        </w:rPr>
      </w:pPr>
      <w:bookmarkStart w:id="108" w:name="_Toc16585"/>
      <w:r>
        <w:rPr>
          <w:rFonts w:hint="eastAsia" w:ascii="微软雅黑" w:hAnsi="微软雅黑" w:eastAsia="微软雅黑" w:cs="微软雅黑"/>
        </w:rPr>
        <w:t>18:00前上传当日需要完成的上传工作（按日/周/月提前约定各个文件的上传计划）</w:t>
      </w:r>
      <w:bookmarkEnd w:id="108"/>
    </w:p>
    <w:p w14:paraId="26CDFE37">
      <w:pPr>
        <w:pStyle w:val="27"/>
        <w:numPr>
          <w:ilvl w:val="0"/>
          <w:numId w:val="42"/>
        </w:numPr>
        <w:snapToGrid w:val="0"/>
        <w:rPr>
          <w:rFonts w:hint="eastAsia" w:ascii="微软雅黑" w:hAnsi="微软雅黑" w:eastAsia="微软雅黑" w:cs="微软雅黑"/>
        </w:rPr>
      </w:pPr>
      <w:bookmarkStart w:id="109" w:name="_Toc1485"/>
      <w:commentRangeStart w:id="134"/>
      <w:commentRangeStart w:id="135"/>
      <w:r>
        <w:rPr>
          <w:rFonts w:hint="eastAsia" w:ascii="微软雅黑" w:hAnsi="微软雅黑" w:eastAsia="微软雅黑" w:cs="微软雅黑"/>
        </w:rPr>
        <w:t>数据校验失败或者超过截止时间未上传，发送邮件通知</w:t>
      </w:r>
      <w:r>
        <w:rPr>
          <w:rFonts w:hint="eastAsia" w:ascii="微软雅黑" w:hAnsi="微软雅黑" w:eastAsia="微软雅黑" w:cs="微软雅黑"/>
          <w:u w:val="single"/>
        </w:rPr>
        <w:t>上传人及其团队</w:t>
      </w:r>
      <w:bookmarkEnd w:id="109"/>
      <w:commentRangeEnd w:id="134"/>
      <w:r>
        <w:rPr>
          <w:rStyle w:val="26"/>
          <w:rFonts w:hint="eastAsia" w:ascii="微软雅黑" w:hAnsi="微软雅黑" w:eastAsia="微软雅黑" w:cs="微软雅黑"/>
          <w:szCs w:val="24"/>
        </w:rPr>
        <w:commentReference w:id="134"/>
      </w:r>
      <w:commentRangeEnd w:id="135"/>
      <w:r>
        <w:rPr>
          <w:rStyle w:val="26"/>
          <w:rFonts w:hint="eastAsia" w:ascii="微软雅黑" w:hAnsi="微软雅黑" w:eastAsia="微软雅黑" w:cs="微软雅黑"/>
          <w:szCs w:val="24"/>
        </w:rPr>
        <w:commentReference w:id="135"/>
      </w:r>
    </w:p>
    <w:p w14:paraId="26CDFE38">
      <w:pPr>
        <w:pStyle w:val="27"/>
        <w:snapToGrid w:val="0"/>
        <w:ind w:left="0"/>
        <w:rPr>
          <w:rFonts w:hint="eastAsia" w:ascii="微软雅黑" w:hAnsi="微软雅黑" w:eastAsia="微软雅黑" w:cs="微软雅黑"/>
        </w:rPr>
      </w:pPr>
    </w:p>
    <w:p w14:paraId="26CDFE39">
      <w:pPr>
        <w:pStyle w:val="27"/>
        <w:snapToGrid w:val="0"/>
        <w:ind w:left="0"/>
        <w:rPr>
          <w:rFonts w:hint="eastAsia" w:ascii="微软雅黑" w:hAnsi="微软雅黑" w:eastAsia="微软雅黑" w:cs="微软雅黑"/>
        </w:rPr>
      </w:pPr>
      <w:bookmarkStart w:id="110" w:name="_Toc32408"/>
      <w:r>
        <w:rPr>
          <w:rFonts w:hint="eastAsia" w:ascii="微软雅黑" w:hAnsi="微软雅黑" w:eastAsia="微软雅黑" w:cs="微软雅黑"/>
        </w:rPr>
        <w:t>T+1：次日9:00前</w:t>
      </w:r>
      <w:commentRangeStart w:id="136"/>
      <w:commentRangeStart w:id="137"/>
      <w:r>
        <w:rPr>
          <w:rFonts w:hint="eastAsia" w:ascii="微软雅黑" w:hAnsi="微软雅黑" w:eastAsia="微软雅黑" w:cs="微软雅黑"/>
        </w:rPr>
        <w:t>仍</w:t>
      </w:r>
      <w:commentRangeStart w:id="138"/>
      <w:commentRangeStart w:id="139"/>
      <w:r>
        <w:rPr>
          <w:rStyle w:val="26"/>
          <w:rFonts w:hint="eastAsia" w:ascii="微软雅黑" w:hAnsi="微软雅黑" w:eastAsia="微软雅黑" w:cs="微软雅黑"/>
          <w:szCs w:val="24"/>
        </w:rPr>
        <w:commentReference w:id="138"/>
      </w:r>
      <w:commentRangeEnd w:id="138"/>
      <w:commentRangeEnd w:id="139"/>
      <w:r>
        <w:rPr>
          <w:rStyle w:val="26"/>
          <w:rFonts w:hint="eastAsia" w:ascii="微软雅黑" w:hAnsi="微软雅黑" w:eastAsia="微软雅黑" w:cs="微软雅黑"/>
          <w:szCs w:val="24"/>
        </w:rPr>
        <w:commentReference w:id="139"/>
      </w:r>
      <w:r>
        <w:rPr>
          <w:rFonts w:hint="eastAsia" w:ascii="微软雅黑" w:hAnsi="微软雅黑" w:eastAsia="微软雅黑" w:cs="微软雅黑"/>
        </w:rPr>
        <w:t>未上传</w:t>
      </w:r>
      <w:commentRangeEnd w:id="136"/>
      <w:r>
        <w:rPr>
          <w:rStyle w:val="26"/>
          <w:rFonts w:hint="eastAsia" w:ascii="微软雅黑" w:hAnsi="微软雅黑" w:eastAsia="微软雅黑" w:cs="微软雅黑"/>
          <w:szCs w:val="24"/>
        </w:rPr>
        <w:commentReference w:id="136"/>
      </w:r>
      <w:commentRangeEnd w:id="137"/>
      <w:r>
        <w:rPr>
          <w:rStyle w:val="26"/>
          <w:rFonts w:hint="eastAsia" w:ascii="微软雅黑" w:hAnsi="微软雅黑" w:eastAsia="微软雅黑" w:cs="微软雅黑"/>
          <w:szCs w:val="24"/>
        </w:rPr>
        <w:commentReference w:id="137"/>
      </w:r>
      <w:r>
        <w:rPr>
          <w:rFonts w:hint="eastAsia" w:ascii="微软雅黑" w:hAnsi="微软雅黑" w:eastAsia="微软雅黑" w:cs="微软雅黑"/>
        </w:rPr>
        <w:t>，发送升级提醒邮件到</w:t>
      </w:r>
      <w:r>
        <w:rPr>
          <w:rFonts w:hint="eastAsia" w:ascii="微软雅黑" w:hAnsi="微软雅黑" w:eastAsia="微软雅黑" w:cs="微软雅黑"/>
          <w:u w:val="single"/>
        </w:rPr>
        <w:t>指定邮箱和C360数据管理员</w:t>
      </w:r>
      <w:bookmarkEnd w:id="110"/>
    </w:p>
    <w:p w14:paraId="26CDFE3A">
      <w:pPr>
        <w:pStyle w:val="27"/>
        <w:snapToGrid w:val="0"/>
        <w:ind w:left="0"/>
      </w:pPr>
      <w:bookmarkStart w:id="111" w:name="_Toc16677"/>
      <w:r>
        <w:rPr>
          <w:rFonts w:hint="eastAsia" w:ascii="微软雅黑" w:hAnsi="微软雅黑" w:eastAsia="微软雅黑" w:cs="微软雅黑"/>
        </w:rPr>
        <w:t>T+2：次次日9:00前仍未上传，发送升级提醒邮件到</w:t>
      </w:r>
      <w:r>
        <w:rPr>
          <w:rFonts w:hint="eastAsia" w:ascii="微软雅黑" w:hAnsi="微软雅黑" w:eastAsia="微软雅黑" w:cs="微软雅黑"/>
          <w:u w:val="single"/>
        </w:rPr>
        <w:t>C360产品负责人</w:t>
      </w:r>
      <w:bookmarkEnd w:id="111"/>
    </w:p>
    <w:p w14:paraId="26CDFE3B">
      <w:pPr>
        <w:pStyle w:val="27"/>
        <w:ind w:left="420"/>
      </w:pPr>
      <w:r>
        <w:rPr>
          <w:rFonts w:ascii="微软雅黑" w:hAnsi="微软雅黑" w:eastAsia="微软雅黑" w:cs="微软雅黑"/>
        </w:rPr>
        <w:drawing>
          <wp:anchor distT="0" distB="0" distL="114300" distR="114300" simplePos="0" relativeHeight="251659264" behindDoc="0" locked="0" layoutInCell="1" allowOverlap="1">
            <wp:simplePos x="0" y="0"/>
            <wp:positionH relativeFrom="column">
              <wp:posOffset>-295910</wp:posOffset>
            </wp:positionH>
            <wp:positionV relativeFrom="paragraph">
              <wp:posOffset>39370</wp:posOffset>
            </wp:positionV>
            <wp:extent cx="5422265" cy="3139440"/>
            <wp:effectExtent l="0" t="0" r="635" b="10160"/>
            <wp:wrapNone/>
            <wp:docPr id="5" name="图片 5" descr="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1"/>
                    <pic:cNvPicPr>
                      <a:picLocks noChangeAspect="1"/>
                    </pic:cNvPicPr>
                  </pic:nvPicPr>
                  <pic:blipFill>
                    <a:blip r:embed="rId16"/>
                    <a:stretch>
                      <a:fillRect/>
                    </a:stretch>
                  </pic:blipFill>
                  <pic:spPr>
                    <a:xfrm>
                      <a:off x="0" y="0"/>
                      <a:ext cx="5422265" cy="3139440"/>
                    </a:xfrm>
                    <a:prstGeom prst="rect">
                      <a:avLst/>
                    </a:prstGeom>
                  </pic:spPr>
                </pic:pic>
              </a:graphicData>
            </a:graphic>
          </wp:anchor>
        </w:drawing>
      </w:r>
    </w:p>
    <w:p w14:paraId="26CDFE3C">
      <w:pPr>
        <w:pStyle w:val="27"/>
        <w:ind w:left="420"/>
      </w:pPr>
    </w:p>
    <w:p w14:paraId="26CDFE3D">
      <w:pPr>
        <w:pStyle w:val="27"/>
        <w:ind w:left="420"/>
      </w:pPr>
    </w:p>
    <w:p w14:paraId="26CDFE3E">
      <w:pPr>
        <w:pStyle w:val="27"/>
        <w:ind w:left="420"/>
      </w:pPr>
    </w:p>
    <w:p w14:paraId="26CDFE3F">
      <w:pPr>
        <w:pStyle w:val="27"/>
        <w:ind w:left="420"/>
      </w:pPr>
    </w:p>
    <w:p w14:paraId="26CDFE40">
      <w:pPr>
        <w:pStyle w:val="27"/>
        <w:ind w:left="420"/>
      </w:pPr>
    </w:p>
    <w:p w14:paraId="26CDFE41">
      <w:pPr>
        <w:pStyle w:val="27"/>
        <w:ind w:left="420"/>
      </w:pPr>
    </w:p>
    <w:p w14:paraId="26CDFE42">
      <w:pPr>
        <w:pStyle w:val="27"/>
        <w:ind w:left="420"/>
      </w:pPr>
    </w:p>
    <w:p w14:paraId="26CDFE43">
      <w:pPr>
        <w:pStyle w:val="27"/>
        <w:ind w:left="420"/>
      </w:pPr>
    </w:p>
    <w:p w14:paraId="26CDFE44">
      <w:pPr>
        <w:pStyle w:val="27"/>
        <w:ind w:left="420"/>
      </w:pPr>
    </w:p>
    <w:p w14:paraId="26CDFE45">
      <w:pPr>
        <w:pStyle w:val="27"/>
        <w:ind w:left="420"/>
      </w:pPr>
    </w:p>
    <w:p w14:paraId="26CDFE46">
      <w:pPr>
        <w:pStyle w:val="27"/>
        <w:ind w:left="420"/>
      </w:pPr>
    </w:p>
    <w:p w14:paraId="26CDFE47">
      <w:pPr>
        <w:pStyle w:val="27"/>
        <w:ind w:left="420"/>
      </w:pPr>
    </w:p>
    <w:p w14:paraId="26CDFE48">
      <w:pPr>
        <w:pStyle w:val="27"/>
        <w:ind w:left="0"/>
      </w:pPr>
    </w:p>
    <w:p w14:paraId="26CDFE49">
      <w:pPr>
        <w:pStyle w:val="27"/>
        <w:ind w:left="420"/>
      </w:pPr>
    </w:p>
    <w:p w14:paraId="26CDFE4A">
      <w:r>
        <w:br w:type="page"/>
      </w:r>
    </w:p>
    <w:p w14:paraId="26CDFE4B">
      <w:pPr>
        <w:pStyle w:val="27"/>
        <w:ind w:left="420"/>
      </w:pPr>
    </w:p>
    <w:p w14:paraId="26CDFE4C">
      <w:pPr>
        <w:pStyle w:val="27"/>
        <w:numPr>
          <w:ilvl w:val="1"/>
          <w:numId w:val="4"/>
        </w:numPr>
        <w:snapToGrid w:val="0"/>
        <w:outlineLvl w:val="1"/>
        <w:rPr>
          <w:rFonts w:hint="eastAsia" w:ascii="微软雅黑" w:hAnsi="微软雅黑" w:eastAsia="微软雅黑" w:cs="微软雅黑"/>
        </w:rPr>
      </w:pPr>
      <w:bookmarkStart w:id="112" w:name="_Toc9575"/>
      <w:bookmarkStart w:id="113" w:name="_Toc4822"/>
      <w:bookmarkStart w:id="114" w:name="_Toc21122"/>
      <w:r>
        <w:rPr>
          <w:rFonts w:hint="eastAsia" w:ascii="微软雅黑" w:hAnsi="微软雅黑" w:eastAsia="微软雅黑" w:cs="微软雅黑"/>
        </w:rPr>
        <w:t>导入时发现数据问题的处理规则</w:t>
      </w:r>
      <w:bookmarkEnd w:id="112"/>
      <w:bookmarkEnd w:id="113"/>
      <w:bookmarkEnd w:id="114"/>
    </w:p>
    <w:p w14:paraId="26CDFE4D">
      <w:pPr>
        <w:pStyle w:val="27"/>
        <w:numPr>
          <w:ilvl w:val="0"/>
          <w:numId w:val="43"/>
        </w:numPr>
        <w:snapToGrid w:val="0"/>
        <w:rPr>
          <w:rFonts w:hint="eastAsia" w:ascii="微软雅黑" w:hAnsi="微软雅黑" w:eastAsia="微软雅黑" w:cs="微软雅黑"/>
        </w:rPr>
      </w:pPr>
      <w:r>
        <w:rPr>
          <w:rFonts w:hint="eastAsia" w:ascii="微软雅黑" w:hAnsi="微软雅黑" w:eastAsia="微软雅黑" w:cs="微软雅黑"/>
        </w:rPr>
        <w:t>自动检测逻辑：系统按照预设的</w:t>
      </w:r>
      <w:commentRangeStart w:id="140"/>
      <w:commentRangeStart w:id="141"/>
      <w:r>
        <w:rPr>
          <w:rFonts w:hint="eastAsia" w:ascii="微软雅黑" w:hAnsi="微软雅黑" w:eastAsia="微软雅黑" w:cs="微软雅黑"/>
        </w:rPr>
        <w:t>数据质量规则</w:t>
      </w:r>
      <w:commentRangeEnd w:id="140"/>
      <w:r>
        <w:rPr>
          <w:rStyle w:val="26"/>
          <w:rFonts w:hint="eastAsia" w:ascii="微软雅黑" w:hAnsi="微软雅黑" w:eastAsia="微软雅黑" w:cs="微软雅黑"/>
          <w:szCs w:val="24"/>
        </w:rPr>
        <w:commentReference w:id="140"/>
      </w:r>
      <w:commentRangeEnd w:id="141"/>
      <w:r>
        <w:rPr>
          <w:rStyle w:val="26"/>
          <w:rFonts w:hint="eastAsia" w:ascii="微软雅黑" w:hAnsi="微软雅黑" w:eastAsia="微软雅黑" w:cs="微软雅黑"/>
          <w:szCs w:val="24"/>
        </w:rPr>
        <w:commentReference w:id="141"/>
      </w:r>
      <w:r>
        <w:rPr>
          <w:rFonts w:hint="eastAsia" w:ascii="微软雅黑" w:hAnsi="微软雅黑" w:eastAsia="微软雅黑" w:cs="微软雅黑"/>
        </w:rPr>
        <w:t>（如格式校验、逻辑矛盾、必填项缺失），在数据处理流水线中自动扫描并标记潜在的数据问题；</w:t>
      </w:r>
    </w:p>
    <w:p w14:paraId="26CDFE4E">
      <w:pPr>
        <w:pStyle w:val="27"/>
        <w:numPr>
          <w:ilvl w:val="0"/>
          <w:numId w:val="43"/>
        </w:numPr>
        <w:snapToGrid w:val="0"/>
        <w:rPr>
          <w:rFonts w:hint="eastAsia" w:ascii="微软雅黑" w:hAnsi="微软雅黑" w:eastAsia="微软雅黑" w:cs="微软雅黑"/>
        </w:rPr>
      </w:pPr>
      <w:r>
        <w:rPr>
          <w:rFonts w:hint="eastAsia" w:ascii="微软雅黑" w:hAnsi="微软雅黑" w:eastAsia="微软雅黑" w:cs="微软雅黑"/>
        </w:rPr>
        <w:t>检测触发时机：数据接入平台时实时检测、每日 T+1 数据处理后批量检测；</w:t>
      </w:r>
    </w:p>
    <w:p w14:paraId="26CDFE4F">
      <w:pPr>
        <w:pStyle w:val="27"/>
        <w:numPr>
          <w:ilvl w:val="0"/>
          <w:numId w:val="43"/>
        </w:numPr>
        <w:snapToGrid w:val="0"/>
        <w:rPr>
          <w:rFonts w:hint="eastAsia" w:ascii="微软雅黑" w:hAnsi="微软雅黑" w:eastAsia="微软雅黑" w:cs="微软雅黑"/>
        </w:rPr>
      </w:pPr>
      <w:commentRangeStart w:id="142"/>
      <w:commentRangeStart w:id="143"/>
      <w:r>
        <w:rPr>
          <w:rFonts w:hint="eastAsia" w:ascii="微软雅黑" w:hAnsi="微软雅黑" w:eastAsia="微软雅黑" w:cs="微软雅黑"/>
        </w:rPr>
        <w:t>检测结果处理</w:t>
      </w:r>
      <w:commentRangeEnd w:id="142"/>
      <w:r>
        <w:rPr>
          <w:rStyle w:val="26"/>
          <w:rFonts w:hint="eastAsia" w:ascii="微软雅黑" w:hAnsi="微软雅黑" w:eastAsia="微软雅黑" w:cs="微软雅黑"/>
          <w:szCs w:val="24"/>
        </w:rPr>
        <w:commentReference w:id="142"/>
      </w:r>
      <w:commentRangeEnd w:id="143"/>
      <w:r>
        <w:rPr>
          <w:rStyle w:val="26"/>
          <w:rFonts w:hint="eastAsia" w:ascii="微软雅黑" w:hAnsi="微软雅黑" w:eastAsia="微软雅黑" w:cs="微软雅黑"/>
          <w:szCs w:val="24"/>
        </w:rPr>
        <w:commentReference w:id="143"/>
      </w:r>
      <w:r>
        <w:rPr>
          <w:rFonts w:hint="eastAsia" w:ascii="微软雅黑" w:hAnsi="微软雅黑" w:eastAsia="微软雅黑" w:cs="微软雅黑"/>
        </w:rPr>
        <w:t>：</w:t>
      </w:r>
    </w:p>
    <w:p w14:paraId="26CDFE50">
      <w:pPr>
        <w:pStyle w:val="27"/>
        <w:numPr>
          <w:ilvl w:val="1"/>
          <w:numId w:val="43"/>
        </w:numPr>
        <w:snapToGrid w:val="0"/>
        <w:rPr>
          <w:rFonts w:hint="eastAsia" w:ascii="微软雅黑" w:hAnsi="微软雅黑" w:eastAsia="微软雅黑" w:cs="微软雅黑"/>
        </w:rPr>
      </w:pPr>
      <w:r>
        <w:rPr>
          <w:rFonts w:hint="eastAsia" w:ascii="微软雅黑" w:hAnsi="微软雅黑" w:eastAsia="微软雅黑" w:cs="微软雅黑"/>
        </w:rPr>
        <w:t>若发生系统无法自动纠正/归类的信息错乱情况，即时退还给数据上传用户，并提示退回原因和被退回数据主键明细。</w:t>
      </w:r>
    </w:p>
    <w:p w14:paraId="26CDFE51">
      <w:pPr>
        <w:pStyle w:val="27"/>
        <w:numPr>
          <w:ilvl w:val="1"/>
          <w:numId w:val="43"/>
        </w:numPr>
        <w:snapToGrid w:val="0"/>
        <w:rPr>
          <w:rFonts w:hint="eastAsia" w:ascii="微软雅黑" w:hAnsi="微软雅黑" w:eastAsia="微软雅黑" w:cs="微软雅黑"/>
        </w:rPr>
      </w:pPr>
      <w:r>
        <w:rPr>
          <w:rFonts w:ascii="微软雅黑" w:hAnsi="微软雅黑" w:eastAsia="微软雅黑" w:cs="微软雅黑"/>
        </w:rPr>
        <w:t>若系统可以自动纠正/归类错误信息：系统自动为检测出的问题进行分类（如“数据冲突”、“信息缺失”、“逻辑错误”），</w:t>
      </w:r>
      <w:commentRangeStart w:id="144"/>
      <w:commentRangeStart w:id="145"/>
      <w:commentRangeStart w:id="146"/>
      <w:commentRangeStart w:id="147"/>
      <w:r>
        <w:rPr>
          <w:rFonts w:ascii="微软雅黑" w:hAnsi="微软雅黑" w:eastAsia="微软雅黑" w:cs="微软雅黑"/>
        </w:rPr>
        <w:t>在前端档案视图相关数据旁给出可视化提示</w:t>
      </w:r>
      <w:commentRangeEnd w:id="144"/>
      <w:r>
        <w:rPr>
          <w:rStyle w:val="26"/>
          <w:rFonts w:hint="eastAsia" w:ascii="微软雅黑" w:hAnsi="微软雅黑" w:eastAsia="微软雅黑" w:cs="微软雅黑"/>
          <w:szCs w:val="24"/>
        </w:rPr>
        <w:commentReference w:id="144"/>
      </w:r>
      <w:commentRangeEnd w:id="145"/>
      <w:r>
        <w:rPr>
          <w:rStyle w:val="26"/>
          <w:rFonts w:hint="eastAsia" w:ascii="微软雅黑" w:hAnsi="微软雅黑" w:eastAsia="微软雅黑" w:cs="微软雅黑"/>
          <w:szCs w:val="24"/>
        </w:rPr>
        <w:commentReference w:id="145"/>
      </w:r>
      <w:commentRangeEnd w:id="146"/>
      <w:r>
        <w:rPr>
          <w:rStyle w:val="26"/>
          <w:rFonts w:hint="eastAsia" w:ascii="微软雅黑" w:hAnsi="微软雅黑" w:eastAsia="微软雅黑" w:cs="微软雅黑"/>
          <w:szCs w:val="24"/>
        </w:rPr>
        <w:commentReference w:id="146"/>
      </w:r>
      <w:commentRangeEnd w:id="147"/>
      <w:r>
        <w:rPr>
          <w:rStyle w:val="26"/>
          <w:rFonts w:hint="eastAsia" w:ascii="微软雅黑" w:hAnsi="微软雅黑" w:eastAsia="微软雅黑" w:cs="微软雅黑"/>
          <w:szCs w:val="24"/>
        </w:rPr>
        <w:commentReference w:id="147"/>
      </w:r>
    </w:p>
    <w:p w14:paraId="26CDFE52">
      <w:pPr>
        <w:pStyle w:val="27"/>
        <w:snapToGrid w:val="0"/>
        <w:ind w:left="709"/>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57800" cy="3043555"/>
            <wp:effectExtent l="0" t="0" r="0" b="635"/>
            <wp:docPr id="7" name="图片 7" descr="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1"/>
                    <pic:cNvPicPr>
                      <a:picLocks noChangeAspect="1"/>
                    </pic:cNvPicPr>
                  </pic:nvPicPr>
                  <pic:blipFill>
                    <a:blip r:embed="rId17"/>
                    <a:stretch>
                      <a:fillRect/>
                    </a:stretch>
                  </pic:blipFill>
                  <pic:spPr>
                    <a:xfrm>
                      <a:off x="0" y="0"/>
                      <a:ext cx="5257800" cy="3043555"/>
                    </a:xfrm>
                    <a:prstGeom prst="rect">
                      <a:avLst/>
                    </a:prstGeom>
                  </pic:spPr>
                </pic:pic>
              </a:graphicData>
            </a:graphic>
          </wp:inline>
        </w:drawing>
      </w:r>
    </w:p>
    <w:p w14:paraId="26CDFE53">
      <w:pPr>
        <w:pStyle w:val="27"/>
        <w:numPr>
          <w:ilvl w:val="1"/>
          <w:numId w:val="4"/>
        </w:numPr>
        <w:snapToGrid w:val="0"/>
        <w:outlineLvl w:val="1"/>
        <w:rPr>
          <w:rFonts w:hint="eastAsia" w:ascii="微软雅黑" w:hAnsi="微软雅黑" w:eastAsia="微软雅黑" w:cs="微软雅黑"/>
        </w:rPr>
      </w:pPr>
      <w:bookmarkStart w:id="115" w:name="_Toc7953"/>
      <w:bookmarkStart w:id="116" w:name="_Toc1142"/>
      <w:bookmarkStart w:id="117" w:name="_Toc7381"/>
      <w:r>
        <w:rPr>
          <w:rFonts w:hint="eastAsia" w:ascii="微软雅黑" w:hAnsi="微软雅黑" w:eastAsia="微软雅黑" w:cs="微软雅黑"/>
        </w:rPr>
        <w:t>统一顾客识别</w:t>
      </w:r>
      <w:r>
        <w:rPr>
          <w:rFonts w:hint="eastAsia" w:ascii="微软雅黑" w:hAnsi="微软雅黑" w:eastAsia="微软雅黑" w:cs="微软雅黑"/>
          <w:color w:val="FF0000"/>
        </w:rPr>
        <w:t>OneID</w:t>
      </w:r>
      <w:r>
        <w:rPr>
          <w:rFonts w:hint="eastAsia" w:ascii="微软雅黑" w:hAnsi="微软雅黑" w:eastAsia="微软雅黑" w:cs="微软雅黑"/>
        </w:rPr>
        <w:t>生成与去重逻辑</w:t>
      </w:r>
      <w:bookmarkEnd w:id="115"/>
      <w:bookmarkEnd w:id="116"/>
      <w:bookmarkEnd w:id="117"/>
    </w:p>
    <w:p w14:paraId="26CDFE54">
      <w:pPr>
        <w:pStyle w:val="27"/>
        <w:numPr>
          <w:ilvl w:val="0"/>
          <w:numId w:val="44"/>
        </w:numPr>
        <w:snapToGrid w:val="0"/>
        <w:rPr>
          <w:rFonts w:hint="eastAsia" w:ascii="微软雅黑" w:hAnsi="微软雅黑" w:eastAsia="微软雅黑" w:cs="微软雅黑"/>
        </w:rPr>
      </w:pPr>
      <w:r>
        <w:rPr>
          <w:rFonts w:hint="eastAsia" w:ascii="微软雅黑" w:hAnsi="微软雅黑" w:eastAsia="微软雅黑" w:cs="微软雅黑"/>
        </w:rPr>
        <w:t>适用范围：具有营销意义的顾客，具体由过账组定义实现。排除保时捷经销商、保时捷、保险公司。</w:t>
      </w:r>
    </w:p>
    <w:p w14:paraId="26CDFE55">
      <w:pPr>
        <w:pStyle w:val="27"/>
        <w:numPr>
          <w:ilvl w:val="0"/>
          <w:numId w:val="44"/>
        </w:numPr>
        <w:snapToGrid w:val="0"/>
        <w:rPr>
          <w:rFonts w:hint="eastAsia" w:ascii="微软雅黑" w:hAnsi="微软雅黑" w:eastAsia="微软雅黑" w:cs="微软雅黑"/>
        </w:rPr>
      </w:pPr>
      <w:r>
        <w:rPr>
          <w:rFonts w:hint="eastAsia" w:ascii="微软雅黑" w:hAnsi="微软雅黑" w:eastAsia="微软雅黑" w:cs="微软雅黑"/>
        </w:rPr>
        <w:t>OneID 判定核心字段：姓名、电话、地址、BPID、WeCom EID。</w:t>
      </w:r>
    </w:p>
    <w:p w14:paraId="26CDFE56">
      <w:pPr>
        <w:pStyle w:val="27"/>
        <w:numPr>
          <w:ilvl w:val="0"/>
          <w:numId w:val="44"/>
        </w:numPr>
        <w:snapToGrid w:val="0"/>
        <w:rPr>
          <w:rFonts w:hint="eastAsia" w:ascii="微软雅黑" w:hAnsi="微软雅黑" w:eastAsia="微软雅黑" w:cs="微软雅黑"/>
        </w:rPr>
      </w:pPr>
      <w:r>
        <w:rPr>
          <w:rFonts w:hint="eastAsia" w:ascii="微软雅黑" w:hAnsi="微软雅黑" w:eastAsia="微软雅黑" w:cs="微软雅黑"/>
        </w:rPr>
        <w:t xml:space="preserve">数据处理流程：原始数据接入 C360 系统后，依次经过数据清洗、标准化处理、算法运算、结果确认环节，生成 OneID 映射表；C360 系统持续维护 </w:t>
      </w:r>
      <w:commentRangeStart w:id="148"/>
      <w:commentRangeStart w:id="149"/>
      <w:r>
        <w:rPr>
          <w:rFonts w:hint="eastAsia" w:ascii="微软雅黑" w:hAnsi="微软雅黑" w:eastAsia="微软雅黑" w:cs="微软雅黑"/>
        </w:rPr>
        <w:t>OneID</w:t>
      </w:r>
      <w:commentRangeEnd w:id="148"/>
      <w:r>
        <w:rPr>
          <w:rStyle w:val="26"/>
          <w:rFonts w:hint="eastAsia" w:ascii="微软雅黑" w:hAnsi="微软雅黑" w:eastAsia="微软雅黑" w:cs="微软雅黑"/>
          <w:szCs w:val="24"/>
        </w:rPr>
        <w:commentReference w:id="148"/>
      </w:r>
      <w:commentRangeEnd w:id="149"/>
      <w:r>
        <w:rPr>
          <w:rStyle w:val="26"/>
          <w:rFonts w:hint="eastAsia" w:ascii="微软雅黑" w:hAnsi="微软雅黑" w:eastAsia="微软雅黑" w:cs="微软雅黑"/>
          <w:szCs w:val="24"/>
        </w:rPr>
        <w:commentReference w:id="149"/>
      </w:r>
      <w:r>
        <w:rPr>
          <w:rFonts w:hint="eastAsia" w:ascii="微软雅黑" w:hAnsi="微软雅黑" w:eastAsia="微软雅黑" w:cs="微软雅黑"/>
        </w:rPr>
        <w:t xml:space="preserve"> 映射表，每日按 “数据接入→清洗和标准化→匹配运算→结果确认” 的流程更新表数据。</w:t>
      </w:r>
    </w:p>
    <w:p w14:paraId="26CDFE57">
      <w:pPr>
        <w:pStyle w:val="27"/>
        <w:numPr>
          <w:ilvl w:val="0"/>
          <w:numId w:val="44"/>
        </w:numPr>
        <w:snapToGrid w:val="0"/>
        <w:rPr>
          <w:rFonts w:hint="eastAsia" w:ascii="微软雅黑" w:hAnsi="微软雅黑" w:eastAsia="微软雅黑" w:cs="微软雅黑"/>
        </w:rPr>
      </w:pPr>
      <w:commentRangeStart w:id="150"/>
      <w:commentRangeStart w:id="151"/>
      <w:commentRangeStart w:id="152"/>
      <w:commentRangeStart w:id="153"/>
      <w:r>
        <w:rPr>
          <w:rFonts w:ascii="微软雅黑" w:hAnsi="微软雅黑" w:eastAsia="微软雅黑" w:cs="微软雅黑"/>
        </w:rPr>
        <w:t>自动匹配算法步骤</w:t>
      </w:r>
      <w:commentRangeEnd w:id="150"/>
      <w:r>
        <w:rPr>
          <w:rStyle w:val="26"/>
          <w:rFonts w:hint="eastAsia" w:ascii="微软雅黑" w:hAnsi="微软雅黑" w:eastAsia="微软雅黑" w:cs="微软雅黑"/>
          <w:szCs w:val="24"/>
        </w:rPr>
        <w:commentReference w:id="150"/>
      </w:r>
      <w:commentRangeEnd w:id="151"/>
      <w:r>
        <w:rPr>
          <w:rStyle w:val="26"/>
          <w:rFonts w:hint="eastAsia" w:ascii="微软雅黑" w:hAnsi="微软雅黑" w:eastAsia="微软雅黑" w:cs="微软雅黑"/>
          <w:szCs w:val="24"/>
        </w:rPr>
        <w:commentReference w:id="151"/>
      </w:r>
      <w:commentRangeEnd w:id="152"/>
      <w:r>
        <w:rPr>
          <w:rStyle w:val="26"/>
          <w:rFonts w:hint="eastAsia" w:ascii="微软雅黑" w:hAnsi="微软雅黑" w:eastAsia="微软雅黑" w:cs="微软雅黑"/>
          <w:szCs w:val="24"/>
        </w:rPr>
        <w:commentReference w:id="152"/>
      </w:r>
      <w:commentRangeEnd w:id="153"/>
      <w:r>
        <w:rPr>
          <w:rStyle w:val="26"/>
          <w:rFonts w:hint="eastAsia" w:ascii="微软雅黑" w:hAnsi="微软雅黑" w:eastAsia="微软雅黑" w:cs="微软雅黑"/>
          <w:szCs w:val="24"/>
        </w:rPr>
        <w:commentReference w:id="153"/>
      </w:r>
    </w:p>
    <w:p w14:paraId="26CDFE58">
      <w:pPr>
        <w:pStyle w:val="27"/>
        <w:numPr>
          <w:ilvl w:val="0"/>
          <w:numId w:val="45"/>
        </w:numPr>
        <w:snapToGrid w:val="0"/>
        <w:rPr>
          <w:rFonts w:hint="eastAsia" w:ascii="微软雅黑" w:hAnsi="微软雅黑" w:eastAsia="微软雅黑" w:cs="微软雅黑"/>
        </w:rPr>
      </w:pPr>
      <w:r>
        <w:rPr>
          <w:rFonts w:hint="eastAsia" w:ascii="微软雅黑" w:hAnsi="微软雅黑" w:eastAsia="微软雅黑" w:cs="微软雅黑"/>
        </w:rPr>
        <w:t>第一步：WeCom EID和顾客主数据基于电话字段进行精确匹配合并；</w:t>
      </w:r>
    </w:p>
    <w:p w14:paraId="26CDFE59">
      <w:pPr>
        <w:pStyle w:val="27"/>
        <w:numPr>
          <w:ilvl w:val="0"/>
          <w:numId w:val="45"/>
        </w:numPr>
        <w:snapToGrid w:val="0"/>
        <w:rPr>
          <w:rFonts w:hint="eastAsia" w:ascii="微软雅黑" w:hAnsi="微软雅黑" w:eastAsia="微软雅黑" w:cs="微软雅黑"/>
        </w:rPr>
      </w:pPr>
      <w:r>
        <w:rPr>
          <w:rFonts w:hint="eastAsia" w:ascii="微软雅黑" w:hAnsi="微软雅黑" w:eastAsia="微软雅黑" w:cs="微软雅黑"/>
        </w:rPr>
        <w:t>第二步：按同一 BPID 分组，核查组内是否存在多条顾客记录，若存在则按 3.1提及的“正常场景处理规则” 执行；</w:t>
      </w:r>
    </w:p>
    <w:p w14:paraId="26CDFE5A">
      <w:pPr>
        <w:pStyle w:val="27"/>
        <w:numPr>
          <w:ilvl w:val="0"/>
          <w:numId w:val="45"/>
        </w:numPr>
        <w:snapToGrid w:val="0"/>
        <w:rPr>
          <w:rFonts w:hint="eastAsia" w:ascii="微软雅黑" w:hAnsi="微软雅黑" w:eastAsia="微软雅黑" w:cs="微软雅黑"/>
        </w:rPr>
      </w:pPr>
      <w:commentRangeStart w:id="154"/>
      <w:r>
        <w:rPr>
          <w:rFonts w:ascii="微软雅黑" w:hAnsi="微软雅黑" w:eastAsia="微软雅黑" w:cs="微软雅黑"/>
        </w:rPr>
        <w:t>第三步：若多位顾客存在任意手机号重叠位数≥9 位，则归为同一分组，单分组最</w:t>
      </w:r>
      <w:commentRangeEnd w:id="154"/>
      <w:r>
        <w:rPr>
          <w:rStyle w:val="26"/>
          <w:rFonts w:ascii="微软雅黑" w:hAnsi="微软雅黑" w:eastAsia="微软雅黑" w:cs="微软雅黑"/>
          <w:szCs w:val="24"/>
        </w:rPr>
        <w:commentReference w:id="154"/>
      </w:r>
      <w:r>
        <w:rPr>
          <w:rFonts w:ascii="微软雅黑" w:hAnsi="微软雅黑" w:eastAsia="微软雅黑" w:cs="微软雅黑"/>
        </w:rPr>
        <w:t>大人数限制为</w:t>
      </w:r>
      <w:commentRangeStart w:id="155"/>
      <w:commentRangeStart w:id="156"/>
      <w:r>
        <w:rPr>
          <w:rFonts w:ascii="微软雅黑" w:hAnsi="微软雅黑" w:eastAsia="微软雅黑" w:cs="微软雅黑"/>
        </w:rPr>
        <w:t xml:space="preserve"> 1000 人</w:t>
      </w:r>
      <w:commentRangeEnd w:id="155"/>
      <w:r>
        <w:rPr>
          <w:rStyle w:val="26"/>
          <w:rFonts w:ascii="微软雅黑" w:hAnsi="微软雅黑" w:eastAsia="微软雅黑" w:cs="微软雅黑"/>
          <w:szCs w:val="24"/>
        </w:rPr>
        <w:commentReference w:id="155"/>
      </w:r>
      <w:commentRangeEnd w:id="156"/>
      <w:r>
        <w:rPr>
          <w:rStyle w:val="26"/>
          <w:rFonts w:ascii="微软雅黑" w:hAnsi="微软雅黑" w:eastAsia="微软雅黑" w:cs="微软雅黑"/>
          <w:szCs w:val="24"/>
        </w:rPr>
        <w:commentReference w:id="156"/>
      </w:r>
      <w:r>
        <w:rPr>
          <w:rFonts w:ascii="微软雅黑" w:hAnsi="微软雅黑" w:eastAsia="微软雅黑" w:cs="微软雅黑"/>
        </w:rPr>
        <w:t>，超量则自动拆分；同一顾客不得跨分组重复存在；对同组顾客进行聚类计算，权重规则为：电话（50%）+ 姓名（30%）+（省 &amp; 城市 &amp; 区）（5%）+（街道 &amp; 门牌号 &amp; 小区名）（5%）+（楼栋号 &amp; 门牌号）（10%）；若顾客存在多条电话或地址记录，需逐条遍历计算，取最高得分；</w:t>
      </w:r>
    </w:p>
    <w:p w14:paraId="26CDFE5B">
      <w:pPr>
        <w:pStyle w:val="27"/>
        <w:numPr>
          <w:ilvl w:val="0"/>
          <w:numId w:val="45"/>
        </w:numPr>
        <w:snapToGrid w:val="0"/>
        <w:rPr>
          <w:rFonts w:hint="eastAsia" w:ascii="微软雅黑" w:hAnsi="微软雅黑" w:eastAsia="微软雅黑" w:cs="微软雅黑"/>
        </w:rPr>
      </w:pPr>
      <w:r>
        <w:rPr>
          <w:rFonts w:ascii="微软雅黑" w:hAnsi="微软雅黑" w:eastAsia="微软雅黑" w:cs="微软雅黑"/>
        </w:rPr>
        <w:t>第四步：未进入第三步运算的顾客记录，按 “省市区 × 手机号前 3 位 × 姓氏” 进行</w:t>
      </w:r>
      <w:commentRangeStart w:id="157"/>
      <w:r>
        <w:rPr>
          <w:rFonts w:ascii="微软雅黑" w:hAnsi="微软雅黑" w:eastAsia="微软雅黑" w:cs="微软雅黑"/>
        </w:rPr>
        <w:t>分组，单分组最大人数限制为 1000 人，超量则自动拆分；同一顾客不得跨分组重复存在；对同组顾客执行聚类计算，权重规则同第三步；若顾客存在多条电话或地址记录，需逐条遍历计算，取最高匹配得分。</w:t>
      </w:r>
      <w:commentRangeEnd w:id="157"/>
      <w:r>
        <w:rPr>
          <w:rStyle w:val="26"/>
          <w:rFonts w:hint="eastAsia" w:ascii="微软雅黑" w:hAnsi="微软雅黑" w:eastAsia="微软雅黑" w:cs="微软雅黑"/>
          <w:szCs w:val="24"/>
        </w:rPr>
        <w:commentReference w:id="157"/>
      </w:r>
    </w:p>
    <w:p w14:paraId="26CDFE5C">
      <w:pPr>
        <w:pStyle w:val="27"/>
        <w:numPr>
          <w:ilvl w:val="0"/>
          <w:numId w:val="44"/>
        </w:numPr>
        <w:snapToGrid w:val="0"/>
        <w:rPr>
          <w:rFonts w:hint="eastAsia" w:ascii="微软雅黑" w:hAnsi="微软雅黑" w:eastAsia="微软雅黑" w:cs="微软雅黑"/>
        </w:rPr>
      </w:pPr>
      <w:r>
        <w:rPr>
          <w:rFonts w:ascii="微软雅黑" w:hAnsi="微软雅黑" w:eastAsia="微软雅黑" w:cs="微软雅黑"/>
        </w:rPr>
        <w:t>人工干预规则：人工调整操作（含 ID 合并 / 拆分、电话 / 地址优先级配置）的可信度最高，为最终判定依据。</w:t>
      </w:r>
      <w:r>
        <w:rPr>
          <w:rStyle w:val="26"/>
          <w:rFonts w:hint="eastAsia" w:ascii="微软雅黑" w:hAnsi="微软雅黑" w:eastAsia="微软雅黑" w:cs="微软雅黑"/>
          <w:szCs w:val="24"/>
        </w:rPr>
        <w:commentReference w:id="158"/>
      </w:r>
    </w:p>
    <w:p w14:paraId="26CDFE5D">
      <w:pPr>
        <w:pStyle w:val="27"/>
        <w:numPr>
          <w:ilvl w:val="0"/>
          <w:numId w:val="44"/>
        </w:numPr>
        <w:snapToGrid w:val="0"/>
        <w:rPr>
          <w:rFonts w:hint="eastAsia" w:ascii="微软雅黑" w:hAnsi="微软雅黑" w:eastAsia="微软雅黑" w:cs="微软雅黑"/>
        </w:rPr>
      </w:pPr>
      <w:r>
        <w:rPr>
          <w:rFonts w:hint="eastAsia" w:ascii="微软雅黑" w:hAnsi="微软雅黑" w:eastAsia="微软雅黑" w:cs="微软雅黑"/>
        </w:rPr>
        <w:t>顾客信息修改规则：C360 系统支持顾客信息修改操作，修改后原始数据将留存归档；后续</w:t>
      </w:r>
      <w:commentRangeStart w:id="159"/>
      <w:commentRangeStart w:id="160"/>
      <w:r>
        <w:rPr>
          <w:rFonts w:hint="eastAsia" w:ascii="微软雅黑" w:hAnsi="微软雅黑" w:eastAsia="微软雅黑" w:cs="微软雅黑"/>
        </w:rPr>
        <w:t>新增源数据若与修改前源数据一致</w:t>
      </w:r>
      <w:commentRangeEnd w:id="159"/>
      <w:r>
        <w:rPr>
          <w:rStyle w:val="26"/>
          <w:rFonts w:hint="eastAsia" w:ascii="微软雅黑" w:hAnsi="微软雅黑" w:eastAsia="微软雅黑" w:cs="微软雅黑"/>
          <w:szCs w:val="24"/>
        </w:rPr>
        <w:commentReference w:id="159"/>
      </w:r>
      <w:commentRangeEnd w:id="160"/>
      <w:r>
        <w:rPr>
          <w:rStyle w:val="26"/>
          <w:rFonts w:hint="eastAsia" w:ascii="微软雅黑" w:hAnsi="微软雅黑" w:eastAsia="微软雅黑" w:cs="微软雅黑"/>
          <w:szCs w:val="24"/>
        </w:rPr>
        <w:commentReference w:id="160"/>
      </w:r>
      <w:r>
        <w:rPr>
          <w:rFonts w:hint="eastAsia" w:ascii="微软雅黑" w:hAnsi="微软雅黑" w:eastAsia="微软雅黑" w:cs="微软雅黑"/>
        </w:rPr>
        <w:t>，系统保留人工修改后的顾客信息；若新增数据与原始数据不一致，则按现有匹配规则处理（系统自动判定采用 / 弃用或触发人工复核）。</w:t>
      </w:r>
    </w:p>
    <w:p w14:paraId="153656D6">
      <w:pPr>
        <w:pStyle w:val="27"/>
        <w:numPr>
          <w:ilvl w:val="0"/>
          <w:numId w:val="44"/>
        </w:numPr>
        <w:snapToGrid w:val="0"/>
        <w:rPr>
          <w:rFonts w:hint="eastAsia" w:ascii="微软雅黑" w:hAnsi="微软雅黑" w:eastAsia="微软雅黑" w:cs="微软雅黑"/>
        </w:rPr>
      </w:pPr>
      <w:commentRangeStart w:id="161"/>
      <w:r>
        <w:rPr>
          <w:rFonts w:hint="eastAsia" w:ascii="微软雅黑" w:hAnsi="微软雅黑" w:eastAsia="微软雅黑" w:cs="微软雅黑"/>
        </w:rPr>
        <w:t>Happy Case举例</w:t>
      </w:r>
      <w:commentRangeEnd w:id="161"/>
      <w:r>
        <w:rPr>
          <w:rStyle w:val="26"/>
          <w:rFonts w:hint="eastAsia" w:ascii="微软雅黑" w:hAnsi="微软雅黑" w:eastAsia="微软雅黑" w:cs="微软雅黑"/>
          <w:szCs w:val="24"/>
        </w:rPr>
        <w:commentReference w:id="161"/>
      </w:r>
    </w:p>
    <w:p w14:paraId="795C59AB">
      <w:pPr>
        <w:pStyle w:val="18"/>
        <w:widowControl/>
        <w:snapToGrid w:val="0"/>
        <w:spacing w:beforeAutospacing="0" w:afterAutospacing="0"/>
        <w:rPr>
          <w:rFonts w:hint="eastAsia" w:ascii="微软雅黑" w:hAnsi="微软雅黑" w:eastAsia="微软雅黑" w:cs="微软雅黑"/>
          <w:kern w:val="2"/>
          <w:sz w:val="21"/>
          <w:szCs w:val="21"/>
        </w:rPr>
      </w:pPr>
      <w:r>
        <w:rPr>
          <w:rFonts w:ascii="微软雅黑" w:hAnsi="微软雅黑" w:eastAsia="微软雅黑" w:cs="微软雅黑"/>
          <w:kern w:val="2"/>
          <w:sz w:val="21"/>
          <w:szCs w:val="21"/>
        </w:rPr>
        <w:t>Case 1: 一位顾客在多家门店有多条信息，多条记录</w:t>
      </w:r>
      <w:commentRangeStart w:id="162"/>
      <w:r>
        <w:rPr>
          <w:rFonts w:ascii="微软雅黑" w:hAnsi="微软雅黑" w:eastAsia="微软雅黑" w:cs="微软雅黑"/>
          <w:kern w:val="2"/>
          <w:sz w:val="21"/>
          <w:szCs w:val="21"/>
        </w:rPr>
        <w:t>信息</w:t>
      </w:r>
      <w:commentRangeEnd w:id="162"/>
      <w:r>
        <w:rPr>
          <w:rStyle w:val="26"/>
          <w:rFonts w:ascii="微软雅黑" w:hAnsi="微软雅黑" w:eastAsia="微软雅黑" w:cs="微软雅黑"/>
          <w:kern w:val="2"/>
        </w:rPr>
        <w:commentReference w:id="162"/>
      </w:r>
      <w:r>
        <w:rPr>
          <w:rFonts w:ascii="微软雅黑" w:hAnsi="微软雅黑" w:eastAsia="微软雅黑" w:cs="微软雅黑"/>
          <w:kern w:val="2"/>
          <w:sz w:val="21"/>
          <w:szCs w:val="21"/>
        </w:rPr>
        <w:t>完全一致（参考上方第4条），则自动合并</w:t>
      </w:r>
    </w:p>
    <w:p w14:paraId="1164E5FC">
      <w:pPr>
        <w:pStyle w:val="18"/>
        <w:widowControl/>
        <w:snapToGrid w:val="0"/>
        <w:spacing w:beforeAutospacing="0" w:afterAutospacing="0"/>
        <w:rPr>
          <w:rFonts w:hint="eastAsia" w:ascii="微软雅黑" w:hAnsi="微软雅黑" w:eastAsia="微软雅黑" w:cs="微软雅黑"/>
          <w:kern w:val="2"/>
          <w:sz w:val="21"/>
        </w:rPr>
      </w:pPr>
      <w:r>
        <w:rPr>
          <w:rFonts w:hint="eastAsia" w:ascii="微软雅黑" w:hAnsi="微软雅黑" w:eastAsia="微软雅黑" w:cs="微软雅黑"/>
          <w:kern w:val="2"/>
          <w:sz w:val="21"/>
        </w:rPr>
        <w:t>Case 2：一位顾客留有多条信息，但并不完全一致，经过算法推测大概率为同一位顾客，经过服务顾问确认为同一位顾客，反馈后操作合并。</w:t>
      </w:r>
    </w:p>
    <w:p w14:paraId="346CDB0F">
      <w:pPr>
        <w:pStyle w:val="18"/>
        <w:widowControl/>
        <w:snapToGrid w:val="0"/>
        <w:spacing w:beforeAutospacing="0" w:afterAutospacing="0"/>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rPr>
        <w:t>Case 3：同一家庭不同顾客共享一个手机号，但其他信息不同，</w:t>
      </w:r>
      <w:commentRangeStart w:id="163"/>
      <w:commentRangeStart w:id="164"/>
      <w:r>
        <w:rPr>
          <w:rFonts w:hint="eastAsia" w:ascii="微软雅黑" w:hAnsi="微软雅黑" w:eastAsia="微软雅黑" w:cs="微软雅黑"/>
          <w:kern w:val="2"/>
          <w:sz w:val="21"/>
          <w:szCs w:val="21"/>
        </w:rPr>
        <w:t>经BDC电话确认为多位顾客，保留多条记录</w:t>
      </w:r>
      <w:commentRangeEnd w:id="163"/>
      <w:r>
        <w:rPr>
          <w:rStyle w:val="26"/>
          <w:rFonts w:hint="eastAsia" w:ascii="微软雅黑" w:hAnsi="微软雅黑" w:eastAsia="微软雅黑" w:cs="微软雅黑"/>
          <w:kern w:val="2"/>
        </w:rPr>
        <w:commentReference w:id="163"/>
      </w:r>
      <w:commentRangeEnd w:id="164"/>
      <w:r>
        <w:rPr>
          <w:rStyle w:val="26"/>
          <w:rFonts w:hint="eastAsia" w:ascii="微软雅黑" w:hAnsi="微软雅黑" w:eastAsia="微软雅黑" w:cs="微软雅黑"/>
          <w:kern w:val="2"/>
        </w:rPr>
        <w:commentReference w:id="164"/>
      </w:r>
      <w:r>
        <w:rPr>
          <w:rFonts w:hint="eastAsia" w:ascii="微软雅黑" w:hAnsi="微软雅黑" w:eastAsia="微软雅黑" w:cs="微软雅黑"/>
          <w:kern w:val="2"/>
          <w:sz w:val="21"/>
          <w:szCs w:val="21"/>
        </w:rPr>
        <w:t>。</w:t>
      </w:r>
    </w:p>
    <w:p w14:paraId="309B57F8">
      <w:pPr>
        <w:pStyle w:val="18"/>
        <w:widowControl/>
        <w:snapToGrid w:val="0"/>
        <w:spacing w:beforeAutospacing="0" w:afterAutospacing="0"/>
        <w:rPr>
          <w:rFonts w:hint="eastAsia" w:ascii="微软雅黑" w:hAnsi="微软雅黑" w:eastAsia="微软雅黑" w:cs="微软雅黑"/>
          <w:kern w:val="2"/>
          <w:sz w:val="21"/>
        </w:rPr>
      </w:pPr>
      <w:r>
        <w:rPr>
          <w:rFonts w:hint="eastAsia" w:ascii="微软雅黑" w:hAnsi="微软雅黑" w:eastAsia="微软雅黑" w:cs="微软雅黑"/>
          <w:kern w:val="2"/>
          <w:sz w:val="21"/>
        </w:rPr>
        <w:t>Case 4：同一位顾客因为手机号、地址更新，在系统中存在多条记录，经过算法推测大概率为同一位顾客，经过服务顾问确认为同一位顾客，反馈后操作合并。</w:t>
      </w:r>
    </w:p>
    <w:p w14:paraId="4AE5BABB">
      <w:pPr>
        <w:pStyle w:val="27"/>
        <w:numPr>
          <w:ilvl w:val="0"/>
          <w:numId w:val="44"/>
        </w:numPr>
        <w:snapToGrid w:val="0"/>
        <w:rPr>
          <w:rFonts w:hint="eastAsia" w:ascii="微软雅黑" w:hAnsi="微软雅黑" w:eastAsia="微软雅黑" w:cs="微软雅黑"/>
        </w:rPr>
      </w:pPr>
      <w:r>
        <w:rPr>
          <w:rFonts w:hint="eastAsia" w:ascii="微软雅黑" w:hAnsi="微软雅黑" w:eastAsia="微软雅黑" w:cs="微软雅黑"/>
        </w:rPr>
        <w:t>Exceptional Case举例</w:t>
      </w:r>
    </w:p>
    <w:p w14:paraId="503F535A">
      <w:pPr>
        <w:pStyle w:val="27"/>
        <w:snapToGrid w:val="0"/>
        <w:ind w:left="0"/>
        <w:rPr>
          <w:rFonts w:hint="eastAsia" w:ascii="微软雅黑" w:hAnsi="微软雅黑" w:eastAsia="微软雅黑" w:cs="微软雅黑"/>
        </w:rPr>
      </w:pPr>
      <w:r>
        <w:rPr>
          <w:rFonts w:hint="eastAsia" w:ascii="微软雅黑" w:hAnsi="微软雅黑" w:eastAsia="微软雅黑" w:cs="微软雅黑"/>
        </w:rPr>
        <w:t>Case 1：销售顾问将自己的电话号码填写到多个顾客名下，导致同一号码关联到多位顾客，但实际并非同一顾客。</w:t>
      </w:r>
    </w:p>
    <w:p w14:paraId="05B2B9C5">
      <w:pPr>
        <w:pStyle w:val="27"/>
        <w:snapToGrid w:val="0"/>
        <w:ind w:left="0"/>
        <w:rPr>
          <w:rFonts w:hint="eastAsia" w:ascii="微软雅黑" w:hAnsi="微软雅黑" w:eastAsia="微软雅黑" w:cs="微软雅黑"/>
        </w:rPr>
      </w:pPr>
      <w:r>
        <w:rPr>
          <w:rFonts w:hint="eastAsia" w:ascii="微软雅黑" w:hAnsi="微软雅黑" w:eastAsia="微软雅黑" w:cs="微软雅黑"/>
        </w:rPr>
        <w:t>Case 2：高度相似，但实际并非同一顾客，如：Record A（姓名：陈十，电话：13500135000，地址：北京朝阳）和 Record B（姓名：陈实，电话：13500135000，地址：上海浦东）。姓名音同字不同，地址完全不同。该情况需经过人工确认才可以合并，未经确认则保留两条单独信息。</w:t>
      </w:r>
    </w:p>
    <w:p w14:paraId="21A04719">
      <w:pPr>
        <w:pStyle w:val="27"/>
        <w:snapToGrid w:val="0"/>
        <w:ind w:left="0"/>
        <w:rPr>
          <w:rFonts w:hint="eastAsia" w:ascii="微软雅黑" w:hAnsi="微软雅黑" w:eastAsia="微软雅黑" w:cs="微软雅黑"/>
        </w:rPr>
      </w:pPr>
      <w:r>
        <w:rPr>
          <w:rFonts w:hint="eastAsia" w:ascii="微软雅黑" w:hAnsi="微软雅黑" w:eastAsia="微软雅黑" w:cs="微软雅黑"/>
        </w:rPr>
        <w:t>Case3：车主、使用人的姓名和电话混填，比如陈先生对应电话号码13800001000，但实际该号码为陈先生的妻子王女士所有。</w:t>
      </w:r>
    </w:p>
    <w:p w14:paraId="2BC9F4E7">
      <w:pPr>
        <w:pStyle w:val="27"/>
        <w:snapToGrid w:val="0"/>
        <w:ind w:left="0"/>
        <w:rPr>
          <w:rFonts w:hint="eastAsia" w:ascii="微软雅黑" w:hAnsi="微软雅黑" w:eastAsia="微软雅黑" w:cs="微软雅黑"/>
        </w:rPr>
      </w:pPr>
    </w:p>
    <w:p w14:paraId="18651347">
      <w:pPr>
        <w:pStyle w:val="27"/>
        <w:numPr>
          <w:ilvl w:val="1"/>
          <w:numId w:val="4"/>
        </w:numPr>
        <w:snapToGrid w:val="0"/>
        <w:outlineLvl w:val="1"/>
        <w:rPr>
          <w:rFonts w:hint="eastAsia" w:ascii="微软雅黑" w:hAnsi="微软雅黑" w:eastAsia="微软雅黑" w:cs="微软雅黑"/>
        </w:rPr>
      </w:pPr>
      <w:bookmarkStart w:id="118" w:name="_Toc5258"/>
      <w:r>
        <w:rPr>
          <w:rFonts w:hint="eastAsia" w:ascii="微软雅黑" w:hAnsi="微软雅黑" w:eastAsia="微软雅黑" w:cs="微软雅黑"/>
        </w:rPr>
        <w:t>关联数据（即交易、车辆、服务顾问、券、保险、活动/Campaign）的生成规则：</w:t>
      </w:r>
      <w:bookmarkEnd w:id="118"/>
    </w:p>
    <w:p w14:paraId="33AC3236">
      <w:pPr>
        <w:pStyle w:val="27"/>
        <w:numPr>
          <w:ilvl w:val="2"/>
          <w:numId w:val="4"/>
        </w:numPr>
        <w:snapToGrid w:val="0"/>
        <w:rPr>
          <w:rFonts w:hint="eastAsia" w:ascii="微软雅黑" w:hAnsi="微软雅黑" w:eastAsia="微软雅黑" w:cs="微软雅黑"/>
        </w:rPr>
      </w:pPr>
      <w:r>
        <w:rPr>
          <w:rFonts w:hint="eastAsia" w:ascii="微软雅黑" w:hAnsi="微软雅黑" w:eastAsia="微软雅黑" w:cs="微软雅黑"/>
        </w:rPr>
        <w:t>DMS、WeCom、BDC、Voucher基于OneID中包含的BPID或手机号精确匹配</w:t>
      </w:r>
    </w:p>
    <w:p w14:paraId="01140EA3">
      <w:pPr>
        <w:pStyle w:val="27"/>
        <w:numPr>
          <w:ilvl w:val="2"/>
          <w:numId w:val="4"/>
        </w:numPr>
        <w:snapToGrid w:val="0"/>
        <w:rPr>
          <w:rFonts w:hint="eastAsia" w:ascii="微软雅黑" w:hAnsi="微软雅黑" w:eastAsia="微软雅黑" w:cs="微软雅黑"/>
        </w:rPr>
      </w:pPr>
      <w:r>
        <w:rPr>
          <w:rFonts w:hint="eastAsia" w:ascii="微软雅黑" w:hAnsi="微软雅黑" w:eastAsia="微软雅黑" w:cs="微软雅黑"/>
        </w:rPr>
        <w:t>WWS、POAS、C@P基于OneID对应的VIN精确匹配</w:t>
      </w:r>
    </w:p>
    <w:p w14:paraId="5C3040C8">
      <w:pPr>
        <w:pStyle w:val="27"/>
        <w:numPr>
          <w:ilvl w:val="2"/>
          <w:numId w:val="4"/>
        </w:numPr>
        <w:snapToGrid w:val="0"/>
        <w:rPr>
          <w:rFonts w:hint="eastAsia" w:ascii="微软雅黑" w:hAnsi="微软雅黑" w:eastAsia="微软雅黑" w:cs="微软雅黑"/>
        </w:rPr>
      </w:pPr>
      <w:r>
        <w:rPr>
          <w:rFonts w:hint="eastAsia" w:ascii="微软雅黑" w:hAnsi="微软雅黑" w:eastAsia="微软雅黑" w:cs="微软雅黑"/>
        </w:rPr>
        <w:t>Manual files有顾客信息基于BPID或手机号精确匹配，缺少顾客信息的基于VIN精确匹配</w:t>
      </w:r>
    </w:p>
    <w:p w14:paraId="48F643CD">
      <w:pPr>
        <w:pStyle w:val="27"/>
        <w:snapToGrid w:val="0"/>
        <w:ind w:left="0"/>
        <w:rPr>
          <w:rFonts w:hint="eastAsia" w:ascii="微软雅黑" w:hAnsi="微软雅黑" w:eastAsia="微软雅黑" w:cs="微软雅黑"/>
        </w:rPr>
      </w:pPr>
    </w:p>
    <w:p w14:paraId="26CDFE5F">
      <w:pPr>
        <w:pStyle w:val="27"/>
        <w:numPr>
          <w:ilvl w:val="1"/>
          <w:numId w:val="4"/>
        </w:numPr>
        <w:snapToGrid w:val="0"/>
        <w:outlineLvl w:val="1"/>
        <w:rPr>
          <w:rFonts w:hint="eastAsia" w:ascii="微软雅黑" w:hAnsi="微软雅黑" w:eastAsia="微软雅黑" w:cs="微软雅黑"/>
        </w:rPr>
      </w:pPr>
      <w:bookmarkStart w:id="119" w:name="_Toc13021"/>
      <w:bookmarkStart w:id="120" w:name="_Toc4637"/>
      <w:bookmarkStart w:id="121" w:name="_Toc20300"/>
      <w:r>
        <w:rPr>
          <w:rFonts w:hint="eastAsia" w:ascii="微软雅黑" w:hAnsi="微软雅黑" w:eastAsia="微软雅黑" w:cs="微软雅黑"/>
        </w:rPr>
        <w:t>数据冲突解决机制（自动规则与人工审核流程）</w:t>
      </w:r>
      <w:bookmarkEnd w:id="119"/>
      <w:bookmarkEnd w:id="120"/>
      <w:bookmarkEnd w:id="121"/>
    </w:p>
    <w:p w14:paraId="26CDFE60">
      <w:pPr>
        <w:pStyle w:val="27"/>
        <w:numPr>
          <w:ilvl w:val="2"/>
          <w:numId w:val="4"/>
        </w:numPr>
        <w:snapToGrid w:val="0"/>
        <w:outlineLvl w:val="2"/>
        <w:rPr>
          <w:rFonts w:hint="eastAsia" w:ascii="微软雅黑" w:hAnsi="微软雅黑" w:eastAsia="微软雅黑" w:cs="微软雅黑"/>
        </w:rPr>
      </w:pPr>
      <w:bookmarkStart w:id="122" w:name="_Toc27423"/>
      <w:r>
        <w:rPr>
          <w:rFonts w:hint="eastAsia" w:ascii="微软雅黑" w:hAnsi="微软雅黑" w:eastAsia="微软雅黑" w:cs="微软雅黑"/>
        </w:rPr>
        <w:t>冲突类型：</w:t>
      </w:r>
      <w:bookmarkEnd w:id="122"/>
    </w:p>
    <w:p w14:paraId="26CDFE61">
      <w:pPr>
        <w:pStyle w:val="27"/>
        <w:numPr>
          <w:ilvl w:val="0"/>
          <w:numId w:val="46"/>
        </w:numPr>
        <w:snapToGrid w:val="0"/>
        <w:rPr>
          <w:rFonts w:hint="eastAsia" w:ascii="微软雅黑" w:hAnsi="微软雅黑" w:eastAsia="微软雅黑" w:cs="微软雅黑"/>
        </w:rPr>
      </w:pPr>
      <w:r>
        <w:rPr>
          <w:rFonts w:hint="eastAsia" w:ascii="微软雅黑" w:hAnsi="微软雅黑" w:eastAsia="微软雅黑" w:cs="微软雅黑"/>
        </w:rPr>
        <w:t>OneID冲突：指同一顾客在不同源系统中具有不同标识信息（如手机号、地址、姓名、WeCom ID），或不同顾客具有相同标识信息。典型场景包括：同一顾客在不同门店/销售接待时提供不同信息；信息修改仅在某单一系统发生；提供信息存在错别字、不规范或无效值；代理人或委托他人购车导致的身份混淆；个人与公司共用联系方式等。</w:t>
      </w:r>
    </w:p>
    <w:p w14:paraId="26CDFE62">
      <w:pPr>
        <w:pStyle w:val="27"/>
        <w:numPr>
          <w:ilvl w:val="0"/>
          <w:numId w:val="46"/>
        </w:numPr>
        <w:snapToGrid w:val="0"/>
        <w:rPr>
          <w:rFonts w:hint="eastAsia" w:ascii="微软雅黑" w:hAnsi="微软雅黑" w:eastAsia="微软雅黑" w:cs="微软雅黑"/>
        </w:rPr>
      </w:pPr>
      <w:r>
        <w:rPr>
          <w:rFonts w:hint="eastAsia" w:ascii="微软雅黑" w:hAnsi="微软雅黑" w:eastAsia="微软雅黑" w:cs="微软雅黑"/>
        </w:rPr>
        <w:t>标签冲突：指同一顾客在不同源系统或不同计算周期中，同一标签的值存在差异。包括客观事实性冲突（如性别、年龄、居住地、已购车型等）和主观非事实性冲突（如兴趣爱好）。此外，还包括因源信息修改（如微信资料更新）或计算逻辑更新导致的标签状态不一致。</w:t>
      </w:r>
    </w:p>
    <w:p w14:paraId="26CDFE63">
      <w:pPr>
        <w:pStyle w:val="27"/>
        <w:numPr>
          <w:ilvl w:val="0"/>
          <w:numId w:val="46"/>
        </w:numPr>
        <w:snapToGrid w:val="0"/>
        <w:rPr>
          <w:rFonts w:hint="eastAsia" w:ascii="微软雅黑" w:hAnsi="微软雅黑" w:eastAsia="微软雅黑" w:cs="微软雅黑"/>
        </w:rPr>
      </w:pPr>
      <w:r>
        <w:rPr>
          <w:rFonts w:hint="eastAsia" w:ascii="微软雅黑" w:hAnsi="微软雅黑" w:eastAsia="微软雅黑" w:cs="微软雅黑"/>
        </w:rPr>
        <w:t>系统其他字段冲突：指非标识字段在多个源系统中存在信息差异。包括：不同字段名但表达同一含义；同一字段名但含义不同；同一字段且同一含义但内容格式不同（如简写与全称）。</w:t>
      </w:r>
    </w:p>
    <w:p w14:paraId="26CDFE64">
      <w:pPr>
        <w:pStyle w:val="27"/>
        <w:snapToGrid w:val="0"/>
        <w:ind w:left="709"/>
        <w:rPr>
          <w:rFonts w:hint="eastAsia" w:ascii="微软雅黑" w:hAnsi="微软雅黑" w:eastAsia="微软雅黑" w:cs="微软雅黑"/>
        </w:rPr>
      </w:pPr>
    </w:p>
    <w:p w14:paraId="26CDFE65">
      <w:pPr>
        <w:pStyle w:val="27"/>
        <w:numPr>
          <w:ilvl w:val="2"/>
          <w:numId w:val="4"/>
        </w:numPr>
        <w:snapToGrid w:val="0"/>
        <w:outlineLvl w:val="2"/>
        <w:rPr>
          <w:rFonts w:hint="eastAsia" w:ascii="微软雅黑" w:hAnsi="微软雅黑" w:eastAsia="微软雅黑" w:cs="微软雅黑"/>
        </w:rPr>
      </w:pPr>
      <w:bookmarkStart w:id="123" w:name="_Toc6751"/>
      <w:r>
        <w:rPr>
          <w:rFonts w:hint="eastAsia" w:ascii="微软雅黑" w:hAnsi="微软雅黑" w:eastAsia="微软雅黑" w:cs="微软雅黑"/>
        </w:rPr>
        <w:t>解决机制：</w:t>
      </w:r>
      <w:bookmarkEnd w:id="123"/>
    </w:p>
    <w:p w14:paraId="26CDFE66">
      <w:pPr>
        <w:pStyle w:val="27"/>
        <w:numPr>
          <w:ilvl w:val="0"/>
          <w:numId w:val="47"/>
        </w:numPr>
        <w:snapToGrid w:val="0"/>
        <w:rPr>
          <w:rFonts w:hint="eastAsia" w:ascii="微软雅黑" w:hAnsi="微软雅黑" w:eastAsia="微软雅黑" w:cs="微软雅黑"/>
        </w:rPr>
      </w:pPr>
      <w:r>
        <w:rPr>
          <w:rFonts w:hint="eastAsia" w:ascii="微软雅黑" w:hAnsi="微软雅黑" w:eastAsia="微软雅黑" w:cs="微软雅黑"/>
        </w:rPr>
        <w:t>工单创建：系统自动创建</w:t>
      </w:r>
      <w:commentRangeStart w:id="165"/>
      <w:commentRangeStart w:id="166"/>
      <w:r>
        <w:rPr>
          <w:rFonts w:hint="eastAsia" w:ascii="微软雅黑" w:hAnsi="微软雅黑" w:eastAsia="微软雅黑" w:cs="微软雅黑"/>
        </w:rPr>
        <w:t>数据问题工单</w:t>
      </w:r>
      <w:commentRangeEnd w:id="165"/>
      <w:r>
        <w:rPr>
          <w:rStyle w:val="26"/>
          <w:rFonts w:hint="eastAsia" w:ascii="微软雅黑" w:hAnsi="微软雅黑" w:eastAsia="微软雅黑" w:cs="微软雅黑"/>
          <w:szCs w:val="24"/>
        </w:rPr>
        <w:commentReference w:id="165"/>
      </w:r>
      <w:commentRangeEnd w:id="166"/>
      <w:r>
        <w:rPr>
          <w:rStyle w:val="26"/>
          <w:rFonts w:hint="eastAsia" w:ascii="微软雅黑" w:hAnsi="微软雅黑" w:eastAsia="微软雅黑" w:cs="微软雅黑"/>
          <w:szCs w:val="24"/>
        </w:rPr>
        <w:commentReference w:id="166"/>
      </w:r>
      <w:r>
        <w:rPr>
          <w:rFonts w:hint="eastAsia" w:ascii="微软雅黑" w:hAnsi="微软雅黑" w:eastAsia="微软雅黑" w:cs="微软雅黑"/>
        </w:rPr>
        <w:t>，同步至后台管理页面，分配给对应数据管理员；</w:t>
      </w:r>
    </w:p>
    <w:p w14:paraId="26CDFE67">
      <w:pPr>
        <w:pStyle w:val="27"/>
        <w:numPr>
          <w:ilvl w:val="0"/>
          <w:numId w:val="47"/>
        </w:numPr>
        <w:snapToGrid w:val="0"/>
        <w:rPr>
          <w:rFonts w:hint="eastAsia" w:ascii="微软雅黑" w:hAnsi="微软雅黑" w:eastAsia="微软雅黑" w:cs="微软雅黑"/>
        </w:rPr>
      </w:pPr>
      <w:r>
        <w:rPr>
          <w:rFonts w:ascii="微软雅黑" w:hAnsi="微软雅黑" w:eastAsia="微软雅黑" w:cs="微软雅黑"/>
        </w:rPr>
        <w:t>核实与处理：由下游系统（BDC/WeCom）操作员在沟通现场直接核实并反馈，数据管理员可结合操作员反馈进行冲突数据处理；</w:t>
      </w:r>
    </w:p>
    <w:p w14:paraId="26CDFE68">
      <w:pPr>
        <w:pStyle w:val="27"/>
        <w:numPr>
          <w:ilvl w:val="0"/>
          <w:numId w:val="47"/>
        </w:numPr>
        <w:snapToGrid w:val="0"/>
        <w:rPr>
          <w:rFonts w:hint="eastAsia" w:ascii="微软雅黑" w:hAnsi="微软雅黑" w:eastAsia="微软雅黑" w:cs="微软雅黑"/>
        </w:rPr>
      </w:pPr>
      <w:r>
        <w:rPr>
          <w:rFonts w:hint="eastAsia" w:ascii="微软雅黑" w:hAnsi="微软雅黑" w:eastAsia="微软雅黑" w:cs="微软雅黑"/>
        </w:rPr>
        <w:t>结果反馈：处理完成后，系统自动将处理结果反馈给反馈人，同步更新顾客档案数据，并记录处理轨迹供审计。</w:t>
      </w:r>
    </w:p>
    <w:p w14:paraId="26CDFE69">
      <w:pPr>
        <w:pStyle w:val="27"/>
        <w:snapToGrid w:val="0"/>
        <w:ind w:left="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827905" cy="2794635"/>
            <wp:effectExtent l="0" t="0" r="10795" b="12065"/>
            <wp:docPr id="8" name="图片 8" descr="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2-2"/>
                    <pic:cNvPicPr>
                      <a:picLocks noChangeAspect="1"/>
                    </pic:cNvPicPr>
                  </pic:nvPicPr>
                  <pic:blipFill>
                    <a:blip r:embed="rId18"/>
                    <a:stretch>
                      <a:fillRect/>
                    </a:stretch>
                  </pic:blipFill>
                  <pic:spPr>
                    <a:xfrm>
                      <a:off x="0" y="0"/>
                      <a:ext cx="4827905" cy="2794635"/>
                    </a:xfrm>
                    <a:prstGeom prst="rect">
                      <a:avLst/>
                    </a:prstGeom>
                  </pic:spPr>
                </pic:pic>
              </a:graphicData>
            </a:graphic>
          </wp:inline>
        </w:drawing>
      </w:r>
    </w:p>
    <w:p w14:paraId="26CDFE6A">
      <w:pPr>
        <w:pStyle w:val="27"/>
        <w:snapToGrid w:val="0"/>
        <w:ind w:left="0"/>
        <w:rPr>
          <w:rFonts w:hint="eastAsia" w:ascii="微软雅黑" w:hAnsi="微软雅黑" w:eastAsia="微软雅黑" w:cs="微软雅黑"/>
        </w:rPr>
      </w:pPr>
    </w:p>
    <w:p w14:paraId="26CDFE6B">
      <w:pPr>
        <w:pStyle w:val="27"/>
        <w:snapToGrid w:val="0"/>
        <w:ind w:left="0"/>
        <w:rPr>
          <w:rFonts w:hint="eastAsia" w:ascii="微软雅黑" w:hAnsi="微软雅黑" w:eastAsia="微软雅黑" w:cs="微软雅黑"/>
        </w:rPr>
      </w:pPr>
    </w:p>
    <w:p w14:paraId="26CDFE6C">
      <w:pPr>
        <w:pStyle w:val="27"/>
        <w:snapToGrid w:val="0"/>
        <w:ind w:left="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57800" cy="3043555"/>
            <wp:effectExtent l="0" t="0" r="0" b="4445"/>
            <wp:docPr id="9" name="图片 9"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3"/>
                    <pic:cNvPicPr>
                      <a:picLocks noChangeAspect="1"/>
                    </pic:cNvPicPr>
                  </pic:nvPicPr>
                  <pic:blipFill>
                    <a:blip r:embed="rId19"/>
                    <a:stretch>
                      <a:fillRect/>
                    </a:stretch>
                  </pic:blipFill>
                  <pic:spPr>
                    <a:xfrm>
                      <a:off x="0" y="0"/>
                      <a:ext cx="5257800" cy="3043555"/>
                    </a:xfrm>
                    <a:prstGeom prst="rect">
                      <a:avLst/>
                    </a:prstGeom>
                  </pic:spPr>
                </pic:pic>
              </a:graphicData>
            </a:graphic>
          </wp:inline>
        </w:drawing>
      </w:r>
    </w:p>
    <w:p w14:paraId="26CDFE6D">
      <w:pPr>
        <w:pStyle w:val="27"/>
        <w:snapToGrid w:val="0"/>
        <w:ind w:left="0"/>
        <w:rPr>
          <w:rFonts w:hint="eastAsia" w:ascii="微软雅黑" w:hAnsi="微软雅黑" w:eastAsia="微软雅黑" w:cs="微软雅黑"/>
        </w:rPr>
      </w:pPr>
    </w:p>
    <w:p w14:paraId="26CDFE6E">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780280" cy="1969770"/>
            <wp:effectExtent l="0" t="0" r="0" b="0"/>
            <wp:docPr id="10" name="图片 10" descr="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5"/>
                    <pic:cNvPicPr>
                      <a:picLocks noChangeAspect="1"/>
                    </pic:cNvPicPr>
                  </pic:nvPicPr>
                  <pic:blipFill>
                    <a:blip r:embed="rId20"/>
                    <a:srcRect l="4432" t="13207" r="4650" b="22074"/>
                    <a:stretch>
                      <a:fillRect/>
                    </a:stretch>
                  </pic:blipFill>
                  <pic:spPr>
                    <a:xfrm>
                      <a:off x="0" y="0"/>
                      <a:ext cx="4780280" cy="1969770"/>
                    </a:xfrm>
                    <a:prstGeom prst="rect">
                      <a:avLst/>
                    </a:prstGeom>
                  </pic:spPr>
                </pic:pic>
              </a:graphicData>
            </a:graphic>
          </wp:inline>
        </w:drawing>
      </w:r>
    </w:p>
    <w:p w14:paraId="26CDFE6F">
      <w:pPr>
        <w:pStyle w:val="27"/>
        <w:snapToGrid w:val="0"/>
        <w:ind w:left="0"/>
        <w:rPr>
          <w:rFonts w:hint="eastAsia" w:ascii="微软雅黑" w:hAnsi="微软雅黑" w:eastAsia="微软雅黑" w:cs="微软雅黑"/>
        </w:rPr>
      </w:pPr>
    </w:p>
    <w:p w14:paraId="26CDFE70">
      <w:pPr>
        <w:pStyle w:val="27"/>
        <w:numPr>
          <w:ilvl w:val="1"/>
          <w:numId w:val="4"/>
        </w:numPr>
        <w:snapToGrid w:val="0"/>
        <w:outlineLvl w:val="1"/>
        <w:rPr>
          <w:rFonts w:hint="eastAsia" w:ascii="微软雅黑" w:hAnsi="微软雅黑" w:eastAsia="微软雅黑" w:cs="微软雅黑"/>
        </w:rPr>
      </w:pPr>
      <w:bookmarkStart w:id="124" w:name="_Toc1787"/>
      <w:bookmarkStart w:id="125" w:name="_Toc3964"/>
      <w:bookmarkStart w:id="126" w:name="_Toc26521"/>
      <w:r>
        <w:rPr>
          <w:rFonts w:hint="eastAsia" w:ascii="微软雅黑" w:hAnsi="微软雅黑" w:eastAsia="微软雅黑" w:cs="微软雅黑"/>
        </w:rPr>
        <w:t>档案管理模块</w:t>
      </w:r>
      <w:bookmarkEnd w:id="124"/>
      <w:bookmarkEnd w:id="125"/>
      <w:bookmarkEnd w:id="126"/>
    </w:p>
    <w:p w14:paraId="26CDFE71">
      <w:pPr>
        <w:pStyle w:val="27"/>
        <w:numPr>
          <w:ilvl w:val="2"/>
          <w:numId w:val="4"/>
        </w:numPr>
        <w:snapToGrid w:val="0"/>
        <w:outlineLvl w:val="2"/>
        <w:rPr>
          <w:rFonts w:hint="eastAsia" w:ascii="微软雅黑" w:hAnsi="微软雅黑" w:eastAsia="微软雅黑" w:cs="微软雅黑"/>
        </w:rPr>
      </w:pPr>
      <w:bookmarkStart w:id="127" w:name="_Toc18105"/>
      <w:bookmarkStart w:id="128" w:name="_Toc13295"/>
      <w:bookmarkStart w:id="129" w:name="_Toc27762"/>
      <w:r>
        <w:rPr>
          <w:rFonts w:hint="eastAsia" w:ascii="微软雅黑" w:hAnsi="微软雅黑" w:eastAsia="微软雅黑" w:cs="微软雅黑"/>
        </w:rPr>
        <w:t>单一顾客视图生成逻辑</w:t>
      </w:r>
      <w:bookmarkEnd w:id="127"/>
      <w:bookmarkEnd w:id="128"/>
      <w:bookmarkEnd w:id="129"/>
    </w:p>
    <w:p w14:paraId="26CDFE72">
      <w:pPr>
        <w:pStyle w:val="27"/>
        <w:numPr>
          <w:ilvl w:val="0"/>
          <w:numId w:val="48"/>
        </w:numPr>
        <w:snapToGrid w:val="0"/>
        <w:rPr>
          <w:rFonts w:hint="eastAsia" w:ascii="微软雅黑" w:hAnsi="微软雅黑" w:eastAsia="微软雅黑" w:cs="微软雅黑"/>
        </w:rPr>
      </w:pPr>
      <w:r>
        <w:rPr>
          <w:rFonts w:hint="eastAsia" w:ascii="微软雅黑" w:hAnsi="微软雅黑" w:eastAsia="微软雅黑" w:cs="微软雅黑"/>
        </w:rPr>
        <w:t>根据OneID展示核心主数据（顾客档案、车辆档案）、标签、业务等信息；</w:t>
      </w:r>
    </w:p>
    <w:p w14:paraId="408571E8">
      <w:pPr>
        <w:pStyle w:val="27"/>
        <w:numPr>
          <w:ilvl w:val="0"/>
          <w:numId w:val="48"/>
        </w:numPr>
        <w:snapToGrid w:val="0"/>
        <w:rPr>
          <w:rFonts w:hint="eastAsia" w:ascii="微软雅黑" w:hAnsi="微软雅黑" w:eastAsia="微软雅黑" w:cs="微软雅黑"/>
        </w:rPr>
      </w:pPr>
      <w:commentRangeStart w:id="167"/>
      <w:commentRangeStart w:id="168"/>
      <w:r>
        <w:rPr>
          <w:rFonts w:hint="eastAsia" w:ascii="微软雅黑" w:hAnsi="微软雅黑" w:eastAsia="微软雅黑" w:cs="微软雅黑"/>
        </w:rPr>
        <w:t>支持个人顾客与公司顾客，依靠DMS“公司名称”字段识别，有值即为公司顾客，为空否则为个人顾客；</w:t>
      </w:r>
      <w:commentRangeEnd w:id="167"/>
      <w:r>
        <w:rPr>
          <w:rStyle w:val="26"/>
          <w:rFonts w:hint="eastAsia" w:ascii="微软雅黑" w:hAnsi="微软雅黑" w:eastAsia="微软雅黑" w:cs="微软雅黑"/>
          <w:szCs w:val="24"/>
        </w:rPr>
        <w:commentReference w:id="167"/>
      </w:r>
      <w:commentRangeEnd w:id="168"/>
      <w:r>
        <w:rPr>
          <w:rStyle w:val="26"/>
          <w:rFonts w:hint="eastAsia" w:ascii="微软雅黑" w:hAnsi="微软雅黑" w:eastAsia="微软雅黑" w:cs="微软雅黑"/>
          <w:szCs w:val="24"/>
        </w:rPr>
        <w:commentReference w:id="168"/>
      </w:r>
    </w:p>
    <w:p w14:paraId="6102269F">
      <w:pPr>
        <w:pStyle w:val="27"/>
        <w:numPr>
          <w:ilvl w:val="0"/>
          <w:numId w:val="48"/>
        </w:numPr>
        <w:snapToGrid w:val="0"/>
        <w:rPr>
          <w:rFonts w:hint="eastAsia" w:ascii="微软雅黑" w:hAnsi="微软雅黑" w:eastAsia="微软雅黑" w:cs="微软雅黑"/>
        </w:rPr>
      </w:pPr>
      <w:commentRangeStart w:id="169"/>
      <w:commentRangeStart w:id="170"/>
      <w:r>
        <w:rPr>
          <w:rFonts w:hint="eastAsia" w:ascii="微软雅黑" w:hAnsi="微软雅黑" w:eastAsia="微软雅黑" w:cs="微软雅黑"/>
        </w:rPr>
        <w:t>OneID基于个人顾客车主、公司顾客的法人生成；</w:t>
      </w:r>
      <w:commentRangeEnd w:id="169"/>
      <w:r>
        <w:rPr>
          <w:rStyle w:val="26"/>
          <w:rFonts w:hint="eastAsia" w:ascii="微软雅黑" w:hAnsi="微软雅黑" w:eastAsia="微软雅黑" w:cs="微软雅黑"/>
          <w:szCs w:val="24"/>
        </w:rPr>
        <w:commentReference w:id="169"/>
      </w:r>
      <w:commentRangeEnd w:id="170"/>
      <w:r>
        <w:rPr>
          <w:rStyle w:val="26"/>
          <w:rFonts w:hint="eastAsia" w:ascii="微软雅黑" w:hAnsi="微软雅黑" w:eastAsia="微软雅黑" w:cs="微软雅黑"/>
          <w:szCs w:val="24"/>
        </w:rPr>
        <w:commentReference w:id="170"/>
      </w:r>
    </w:p>
    <w:p w14:paraId="26CDFE73">
      <w:pPr>
        <w:pStyle w:val="27"/>
        <w:numPr>
          <w:ilvl w:val="0"/>
          <w:numId w:val="48"/>
        </w:numPr>
        <w:snapToGrid w:val="0"/>
        <w:rPr>
          <w:rFonts w:hint="eastAsia" w:ascii="微软雅黑" w:hAnsi="微软雅黑" w:eastAsia="微软雅黑" w:cs="微软雅黑"/>
        </w:rPr>
      </w:pPr>
      <w:r>
        <w:rPr>
          <w:rFonts w:hint="eastAsia" w:ascii="微软雅黑" w:hAnsi="微软雅黑" w:eastAsia="微软雅黑" w:cs="微软雅黑"/>
        </w:rPr>
        <w:t>档案管理中需要包括车主、送修人、联系人的身份和联系方式。对于个人顾客优先联系车主，</w:t>
      </w:r>
      <w:commentRangeStart w:id="171"/>
      <w:commentRangeStart w:id="172"/>
      <w:r>
        <w:rPr>
          <w:rFonts w:hint="eastAsia" w:ascii="微软雅黑" w:hAnsi="微软雅黑" w:eastAsia="微软雅黑" w:cs="微软雅黑"/>
        </w:rPr>
        <w:t>对于公司顾客优先联系送修人/联系人（车主排序最后）。</w:t>
      </w:r>
      <w:commentRangeEnd w:id="171"/>
      <w:r>
        <w:rPr>
          <w:rStyle w:val="26"/>
          <w:rFonts w:hint="eastAsia" w:ascii="微软雅黑" w:hAnsi="微软雅黑" w:eastAsia="微软雅黑" w:cs="微软雅黑"/>
          <w:szCs w:val="24"/>
        </w:rPr>
        <w:commentReference w:id="171"/>
      </w:r>
      <w:commentRangeEnd w:id="172"/>
      <w:r>
        <w:rPr>
          <w:rStyle w:val="26"/>
          <w:rFonts w:hint="eastAsia" w:ascii="微软雅黑" w:hAnsi="微软雅黑" w:eastAsia="微软雅黑" w:cs="微软雅黑"/>
          <w:szCs w:val="24"/>
        </w:rPr>
        <w:commentReference w:id="172"/>
      </w:r>
    </w:p>
    <w:p w14:paraId="26CDFE74">
      <w:pPr>
        <w:pStyle w:val="27"/>
        <w:numPr>
          <w:ilvl w:val="2"/>
          <w:numId w:val="4"/>
        </w:numPr>
        <w:snapToGrid w:val="0"/>
        <w:outlineLvl w:val="2"/>
        <w:rPr>
          <w:rFonts w:hint="eastAsia" w:ascii="微软雅黑" w:hAnsi="微软雅黑" w:eastAsia="微软雅黑" w:cs="微软雅黑"/>
        </w:rPr>
      </w:pPr>
      <w:bookmarkStart w:id="130" w:name="_Toc11613"/>
      <w:bookmarkStart w:id="131" w:name="_Toc16304"/>
      <w:bookmarkStart w:id="132" w:name="_Toc3098"/>
      <w:r>
        <w:rPr>
          <w:rFonts w:hint="eastAsia" w:ascii="微软雅黑" w:hAnsi="微软雅黑" w:eastAsia="微软雅黑" w:cs="微软雅黑"/>
        </w:rPr>
        <w:t>顾客属性与行为数据整合</w:t>
      </w:r>
      <w:bookmarkEnd w:id="130"/>
      <w:bookmarkEnd w:id="131"/>
      <w:bookmarkEnd w:id="132"/>
    </w:p>
    <w:p w14:paraId="26CDFE75">
      <w:pPr>
        <w:pStyle w:val="27"/>
        <w:numPr>
          <w:ilvl w:val="0"/>
          <w:numId w:val="49"/>
        </w:numPr>
        <w:snapToGrid w:val="0"/>
        <w:rPr>
          <w:rFonts w:hint="eastAsia" w:ascii="微软雅黑" w:hAnsi="微软雅黑" w:eastAsia="微软雅黑" w:cs="微软雅黑"/>
        </w:rPr>
      </w:pPr>
      <w:r>
        <w:rPr>
          <w:rFonts w:ascii="微软雅黑" w:hAnsi="微软雅黑" w:eastAsia="微软雅黑" w:cs="微软雅黑"/>
        </w:rPr>
        <w:t>整合顾客人口统计属性（基本信息）、交易记录（销售、售后、优惠券）、</w:t>
      </w:r>
      <w:commentRangeStart w:id="173"/>
      <w:commentRangeStart w:id="174"/>
      <w:r>
        <w:rPr>
          <w:rFonts w:ascii="微软雅黑" w:hAnsi="微软雅黑" w:eastAsia="微软雅黑" w:cs="微软雅黑"/>
        </w:rPr>
        <w:t>沟通跟进情况和活动/Campaign参加情况、保险购买情况，根据标签管理和下游系统需求生成相应顾客标签。</w:t>
      </w:r>
      <w:commentRangeEnd w:id="173"/>
      <w:r>
        <w:rPr>
          <w:rStyle w:val="26"/>
          <w:rFonts w:hint="eastAsia" w:ascii="微软雅黑" w:hAnsi="微软雅黑" w:eastAsia="微软雅黑" w:cs="微软雅黑"/>
          <w:szCs w:val="24"/>
        </w:rPr>
        <w:commentReference w:id="173"/>
      </w:r>
      <w:commentRangeEnd w:id="174"/>
      <w:r>
        <w:rPr>
          <w:rStyle w:val="26"/>
          <w:rFonts w:hint="eastAsia" w:ascii="微软雅黑" w:hAnsi="微软雅黑" w:eastAsia="微软雅黑" w:cs="微软雅黑"/>
          <w:szCs w:val="24"/>
        </w:rPr>
        <w:commentReference w:id="174"/>
      </w:r>
    </w:p>
    <w:p w14:paraId="7DD1B4CD">
      <w:pPr>
        <w:pStyle w:val="27"/>
        <w:numPr>
          <w:ilvl w:val="0"/>
          <w:numId w:val="49"/>
        </w:numPr>
        <w:rPr>
          <w:rFonts w:hint="eastAsia" w:ascii="微软雅黑" w:hAnsi="微软雅黑" w:eastAsia="微软雅黑" w:cs="微软雅黑"/>
        </w:rPr>
      </w:pPr>
      <w:r>
        <w:rPr>
          <w:rFonts w:hint="eastAsia" w:ascii="微软雅黑" w:hAnsi="微软雅黑" w:eastAsia="微软雅黑" w:cs="微软雅黑"/>
          <w:lang w:eastAsia="zh-CN"/>
        </w:rPr>
        <w:t>CompanyX</w:t>
      </w:r>
      <w:r>
        <w:rPr>
          <w:rFonts w:ascii="微软雅黑" w:hAnsi="微软雅黑" w:eastAsia="微软雅黑" w:cs="微软雅黑"/>
        </w:rPr>
        <w:t>自有的优惠券都来自</w:t>
      </w:r>
    </w:p>
    <w:p w14:paraId="26CDFE76">
      <w:pPr>
        <w:pStyle w:val="27"/>
        <w:snapToGrid w:val="0"/>
        <w:ind w:left="709"/>
        <w:rPr>
          <w:rFonts w:hint="eastAsia" w:ascii="微软雅黑" w:hAnsi="微软雅黑" w:eastAsia="微软雅黑" w:cs="微软雅黑"/>
        </w:rPr>
      </w:pPr>
    </w:p>
    <w:p w14:paraId="7C9EFCA6">
      <w:pPr>
        <w:pStyle w:val="27"/>
        <w:snapToGrid w:val="0"/>
        <w:ind w:left="709"/>
        <w:rPr>
          <w:rFonts w:hint="eastAsia" w:ascii="微软雅黑" w:hAnsi="微软雅黑" w:eastAsia="微软雅黑" w:cs="微软雅黑"/>
        </w:rPr>
      </w:pPr>
    </w:p>
    <w:p w14:paraId="26CDFE77">
      <w:pPr>
        <w:pStyle w:val="27"/>
        <w:numPr>
          <w:ilvl w:val="1"/>
          <w:numId w:val="4"/>
        </w:numPr>
        <w:snapToGrid w:val="0"/>
        <w:outlineLvl w:val="1"/>
        <w:rPr>
          <w:rFonts w:hint="eastAsia" w:ascii="微软雅黑" w:hAnsi="微软雅黑" w:eastAsia="微软雅黑" w:cs="微软雅黑"/>
        </w:rPr>
      </w:pPr>
      <w:bookmarkStart w:id="133" w:name="_Toc5983"/>
      <w:bookmarkStart w:id="134" w:name="_Toc23603"/>
      <w:bookmarkStart w:id="135" w:name="_Toc7225"/>
      <w:r>
        <w:rPr>
          <w:rFonts w:hint="eastAsia" w:ascii="微软雅黑" w:hAnsi="微软雅黑" w:eastAsia="微软雅黑" w:cs="微软雅黑"/>
        </w:rPr>
        <w:t>标签管理模块</w:t>
      </w:r>
      <w:bookmarkEnd w:id="133"/>
      <w:bookmarkEnd w:id="134"/>
      <w:bookmarkEnd w:id="135"/>
    </w:p>
    <w:p w14:paraId="26CDFE78">
      <w:pPr>
        <w:pStyle w:val="27"/>
        <w:numPr>
          <w:ilvl w:val="2"/>
          <w:numId w:val="4"/>
        </w:numPr>
        <w:snapToGrid w:val="0"/>
        <w:outlineLvl w:val="2"/>
        <w:rPr>
          <w:rFonts w:hint="eastAsia" w:ascii="微软雅黑" w:hAnsi="微软雅黑" w:eastAsia="微软雅黑" w:cs="微软雅黑"/>
        </w:rPr>
      </w:pPr>
      <w:bookmarkStart w:id="136" w:name="_Toc6677"/>
      <w:bookmarkStart w:id="137" w:name="_Toc4326"/>
      <w:bookmarkStart w:id="138" w:name="_Toc29062"/>
      <w:r>
        <w:rPr>
          <w:rFonts w:hint="eastAsia" w:ascii="微软雅黑" w:hAnsi="微软雅黑" w:eastAsia="微软雅黑" w:cs="微软雅黑"/>
        </w:rPr>
        <w:t>基于规则的标签配置界面</w:t>
      </w:r>
      <w:bookmarkEnd w:id="136"/>
      <w:bookmarkEnd w:id="137"/>
      <w:bookmarkEnd w:id="138"/>
    </w:p>
    <w:p w14:paraId="26CDFE79">
      <w:pPr>
        <w:pStyle w:val="27"/>
        <w:numPr>
          <w:ilvl w:val="0"/>
          <w:numId w:val="50"/>
        </w:numPr>
        <w:snapToGrid w:val="0"/>
        <w:rPr>
          <w:rFonts w:hint="eastAsia" w:ascii="微软雅黑" w:hAnsi="微软雅黑" w:eastAsia="微软雅黑" w:cs="微软雅黑"/>
        </w:rPr>
      </w:pPr>
      <w:r>
        <w:rPr>
          <w:rFonts w:hint="eastAsia" w:ascii="微软雅黑" w:hAnsi="微软雅黑" w:eastAsia="微软雅黑" w:cs="微软雅黑"/>
        </w:rPr>
        <w:t>业务用户通过前端界面，基于标签和字段配置器进行标签创建、定义、管理，系统基于标签配置自动运算；</w:t>
      </w:r>
    </w:p>
    <w:p w14:paraId="26CDFE7A">
      <w:pPr>
        <w:pStyle w:val="27"/>
        <w:numPr>
          <w:ilvl w:val="0"/>
          <w:numId w:val="50"/>
        </w:numPr>
        <w:snapToGrid w:val="0"/>
        <w:rPr>
          <w:rFonts w:hint="eastAsia" w:ascii="微软雅黑" w:hAnsi="微软雅黑" w:eastAsia="微软雅黑" w:cs="微软雅黑"/>
        </w:rPr>
      </w:pPr>
      <w:r>
        <w:rPr>
          <w:rFonts w:ascii="微软雅黑" w:hAnsi="微软雅黑" w:eastAsia="微软雅黑" w:cs="微软雅黑"/>
        </w:rPr>
        <w:t>C360 作为标签主数据系统，所有顾客标签的创建、计</w:t>
      </w:r>
      <w:commentRangeStart w:id="175"/>
      <w:commentRangeStart w:id="176"/>
      <w:r>
        <w:rPr>
          <w:rFonts w:ascii="微软雅黑" w:hAnsi="微软雅黑" w:eastAsia="微软雅黑" w:cs="微软雅黑"/>
        </w:rPr>
        <w:t>算、管理均在 C360 完成；WeCom 现有标签需迁移至 C360，C360 按需合并 WeCom 标签；</w:t>
      </w:r>
      <w:commentRangeEnd w:id="175"/>
      <w:r>
        <w:rPr>
          <w:rStyle w:val="26"/>
          <w:rFonts w:ascii="微软雅黑" w:hAnsi="微软雅黑" w:eastAsia="微软雅黑" w:cs="微软雅黑"/>
          <w:szCs w:val="24"/>
        </w:rPr>
        <w:commentReference w:id="175"/>
      </w:r>
      <w:commentRangeEnd w:id="176"/>
      <w:r>
        <w:rPr>
          <w:rStyle w:val="26"/>
          <w:rFonts w:ascii="微软雅黑" w:hAnsi="微软雅黑" w:eastAsia="微软雅黑" w:cs="微软雅黑"/>
          <w:szCs w:val="24"/>
        </w:rPr>
        <w:commentReference w:id="176"/>
      </w:r>
      <w:r>
        <w:rPr>
          <w:rFonts w:ascii="微软雅黑" w:hAnsi="微软雅黑" w:eastAsia="微软雅黑" w:cs="微软雅黑"/>
        </w:rPr>
        <w:t>WeCom 端仅支持标签展示、选择与圈选，WeCom 端不支持标签生成。</w:t>
      </w:r>
    </w:p>
    <w:p w14:paraId="26CDFE7B">
      <w:pPr>
        <w:pStyle w:val="27"/>
        <w:snapToGrid w:val="0"/>
        <w:ind w:left="709"/>
        <w:rPr>
          <w:rFonts w:hint="eastAsia" w:ascii="微软雅黑" w:hAnsi="微软雅黑" w:eastAsia="微软雅黑" w:cs="微软雅黑"/>
        </w:rPr>
      </w:pPr>
    </w:p>
    <w:p w14:paraId="26CDFE7C">
      <w:pPr>
        <w:pStyle w:val="27"/>
        <w:numPr>
          <w:ilvl w:val="2"/>
          <w:numId w:val="4"/>
        </w:numPr>
        <w:snapToGrid w:val="0"/>
        <w:outlineLvl w:val="2"/>
        <w:rPr>
          <w:rFonts w:hint="eastAsia" w:ascii="微软雅黑" w:hAnsi="微软雅黑" w:eastAsia="微软雅黑" w:cs="微软雅黑"/>
        </w:rPr>
      </w:pPr>
      <w:bookmarkStart w:id="139" w:name="_Toc10198"/>
      <w:bookmarkStart w:id="140" w:name="_Toc11104"/>
      <w:bookmarkStart w:id="141" w:name="_Toc3675"/>
      <w:r>
        <w:rPr>
          <w:rFonts w:hint="eastAsia" w:ascii="微软雅黑" w:hAnsi="微软雅黑" w:eastAsia="微软雅黑" w:cs="微软雅黑"/>
        </w:rPr>
        <w:t>标签生命周期管理（创建、修改、版本、废弃）</w:t>
      </w:r>
      <w:bookmarkEnd w:id="139"/>
      <w:bookmarkEnd w:id="140"/>
      <w:bookmarkEnd w:id="141"/>
    </w:p>
    <w:p w14:paraId="26CDFE7D">
      <w:pPr>
        <w:pStyle w:val="27"/>
        <w:numPr>
          <w:ilvl w:val="0"/>
          <w:numId w:val="51"/>
        </w:numPr>
        <w:snapToGrid w:val="0"/>
        <w:rPr>
          <w:rFonts w:hint="eastAsia" w:ascii="微软雅黑" w:hAnsi="微软雅黑" w:eastAsia="微软雅黑" w:cs="微软雅黑"/>
        </w:rPr>
      </w:pPr>
      <w:r>
        <w:rPr>
          <w:rFonts w:hint="eastAsia" w:ascii="微软雅黑" w:hAnsi="微软雅黑" w:eastAsia="微软雅黑" w:cs="微软雅黑"/>
        </w:rPr>
        <w:t>允许授权业务用户基于标签运算进行灵活配置，并支持标签全生命周期管理：包括标签创建、属性修改、版本控制、废弃停用等操作，确保标签体系的规范性。</w:t>
      </w:r>
    </w:p>
    <w:p w14:paraId="26CDFE7E">
      <w:pPr>
        <w:pStyle w:val="27"/>
        <w:numPr>
          <w:ilvl w:val="0"/>
          <w:numId w:val="51"/>
        </w:numPr>
        <w:snapToGrid w:val="0"/>
        <w:rPr>
          <w:rFonts w:hint="eastAsia" w:ascii="微软雅黑" w:hAnsi="微软雅黑" w:eastAsia="微软雅黑" w:cs="微软雅黑"/>
        </w:rPr>
      </w:pPr>
      <w:commentRangeStart w:id="177"/>
      <w:r>
        <w:rPr>
          <w:rFonts w:hint="eastAsia" w:ascii="微软雅黑" w:hAnsi="微软雅黑" w:eastAsia="微软雅黑" w:cs="微软雅黑"/>
        </w:rPr>
        <w:t>标签定义修改并且启用后，历史数据不进行自动重跑</w:t>
      </w:r>
      <w:commentRangeEnd w:id="177"/>
      <w:r>
        <w:rPr>
          <w:rStyle w:val="26"/>
          <w:rFonts w:hint="eastAsia" w:ascii="微软雅黑" w:hAnsi="微软雅黑" w:eastAsia="微软雅黑" w:cs="微软雅黑"/>
          <w:szCs w:val="24"/>
        </w:rPr>
        <w:commentReference w:id="177"/>
      </w:r>
      <w:r>
        <w:rPr>
          <w:rFonts w:hint="eastAsia" w:ascii="微软雅黑" w:hAnsi="微软雅黑" w:eastAsia="微软雅黑" w:cs="微软雅黑"/>
        </w:rPr>
        <w:t>。系统记录标签定义修改日志。</w:t>
      </w:r>
    </w:p>
    <w:p w14:paraId="26CDFE7F">
      <w:pPr>
        <w:pStyle w:val="27"/>
        <w:snapToGrid w:val="0"/>
        <w:ind w:left="709"/>
        <w:rPr>
          <w:rFonts w:hint="eastAsia" w:ascii="微软雅黑" w:hAnsi="微软雅黑" w:eastAsia="微软雅黑" w:cs="微软雅黑"/>
        </w:rPr>
      </w:pPr>
    </w:p>
    <w:p w14:paraId="26CDFE80">
      <w:pPr>
        <w:pStyle w:val="27"/>
        <w:numPr>
          <w:ilvl w:val="2"/>
          <w:numId w:val="4"/>
        </w:numPr>
        <w:snapToGrid w:val="0"/>
        <w:outlineLvl w:val="2"/>
        <w:rPr>
          <w:rFonts w:hint="eastAsia" w:ascii="微软雅黑" w:hAnsi="微软雅黑" w:eastAsia="微软雅黑" w:cs="微软雅黑"/>
        </w:rPr>
      </w:pPr>
      <w:bookmarkStart w:id="142" w:name="_Toc26207"/>
      <w:bookmarkStart w:id="143" w:name="_Toc19629"/>
      <w:bookmarkStart w:id="144" w:name="_Toc26060"/>
      <w:r>
        <w:rPr>
          <w:rFonts w:hint="eastAsia" w:ascii="微软雅黑" w:hAnsi="微软雅黑" w:eastAsia="微软雅黑" w:cs="微软雅黑"/>
        </w:rPr>
        <w:t>标签反馈与更正流程</w:t>
      </w:r>
      <w:bookmarkEnd w:id="142"/>
      <w:bookmarkEnd w:id="143"/>
      <w:bookmarkEnd w:id="144"/>
    </w:p>
    <w:p w14:paraId="26CDFE81">
      <w:pPr>
        <w:pStyle w:val="27"/>
        <w:snapToGrid w:val="0"/>
        <w:ind w:left="709"/>
        <w:rPr>
          <w:rFonts w:hint="eastAsia" w:ascii="微软雅黑" w:hAnsi="微软雅黑" w:eastAsia="微软雅黑" w:cs="微软雅黑"/>
        </w:rPr>
      </w:pPr>
      <w:r>
        <w:rPr>
          <w:rFonts w:hint="eastAsia" w:ascii="微软雅黑" w:hAnsi="微软雅黑" w:eastAsia="微软雅黑" w:cs="微软雅黑"/>
        </w:rPr>
        <w:t>允许用户通过前端对识别出的标签不一致或错误提交反馈 / 更正；提供结构化流程用于审核、验证、更新和审计追踪，保持数据完整性。</w:t>
      </w:r>
    </w:p>
    <w:p w14:paraId="26CDFE82">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33010" cy="2913380"/>
            <wp:effectExtent l="0" t="0" r="8890" b="7620"/>
            <wp:docPr id="16" name="图片 16" descr="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2-0"/>
                    <pic:cNvPicPr>
                      <a:picLocks noChangeAspect="1"/>
                    </pic:cNvPicPr>
                  </pic:nvPicPr>
                  <pic:blipFill>
                    <a:blip r:embed="rId21"/>
                    <a:stretch>
                      <a:fillRect/>
                    </a:stretch>
                  </pic:blipFill>
                  <pic:spPr>
                    <a:xfrm>
                      <a:off x="0" y="0"/>
                      <a:ext cx="5033010" cy="2913380"/>
                    </a:xfrm>
                    <a:prstGeom prst="rect">
                      <a:avLst/>
                    </a:prstGeom>
                  </pic:spPr>
                </pic:pic>
              </a:graphicData>
            </a:graphic>
          </wp:inline>
        </w:drawing>
      </w:r>
      <w:r>
        <w:rPr>
          <w:rFonts w:hint="eastAsia" w:ascii="微软雅黑" w:hAnsi="微软雅黑" w:eastAsia="微软雅黑" w:cs="微软雅黑"/>
        </w:rPr>
        <w:drawing>
          <wp:inline distT="0" distB="0" distL="114300" distR="114300">
            <wp:extent cx="2604770" cy="1724660"/>
            <wp:effectExtent l="0" t="0" r="11430" b="2540"/>
            <wp:docPr id="12" name="图片 12" descr="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4"/>
                    <pic:cNvPicPr>
                      <a:picLocks noChangeAspect="1"/>
                    </pic:cNvPicPr>
                  </pic:nvPicPr>
                  <pic:blipFill>
                    <a:blip r:embed="rId22"/>
                    <a:srcRect l="25543" t="12581" r="24915" b="30753"/>
                    <a:stretch>
                      <a:fillRect/>
                    </a:stretch>
                  </pic:blipFill>
                  <pic:spPr>
                    <a:xfrm>
                      <a:off x="0" y="0"/>
                      <a:ext cx="2604770" cy="1724660"/>
                    </a:xfrm>
                    <a:prstGeom prst="rect">
                      <a:avLst/>
                    </a:prstGeom>
                  </pic:spPr>
                </pic:pic>
              </a:graphicData>
            </a:graphic>
          </wp:inline>
        </w:drawing>
      </w:r>
      <w:r>
        <w:rPr>
          <w:rFonts w:hint="eastAsia" w:ascii="微软雅黑" w:hAnsi="微软雅黑" w:eastAsia="微软雅黑" w:cs="微软雅黑"/>
        </w:rPr>
        <w:drawing>
          <wp:inline distT="0" distB="0" distL="114300" distR="114300">
            <wp:extent cx="3674110" cy="2681605"/>
            <wp:effectExtent l="0" t="0" r="8890" b="10795"/>
            <wp:docPr id="14" name="图片 14" descr="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2-2"/>
                    <pic:cNvPicPr>
                      <a:picLocks noChangeAspect="1"/>
                    </pic:cNvPicPr>
                  </pic:nvPicPr>
                  <pic:blipFill>
                    <a:blip r:embed="rId23"/>
                    <a:srcRect l="12923" t="3067" r="11280" b="1356"/>
                    <a:stretch>
                      <a:fillRect/>
                    </a:stretch>
                  </pic:blipFill>
                  <pic:spPr>
                    <a:xfrm>
                      <a:off x="0" y="0"/>
                      <a:ext cx="3674110" cy="2681605"/>
                    </a:xfrm>
                    <a:prstGeom prst="rect">
                      <a:avLst/>
                    </a:prstGeom>
                  </pic:spPr>
                </pic:pic>
              </a:graphicData>
            </a:graphic>
          </wp:inline>
        </w:drawing>
      </w:r>
      <w:r>
        <w:rPr>
          <w:rFonts w:hint="eastAsia" w:ascii="微软雅黑" w:hAnsi="微软雅黑" w:eastAsia="微软雅黑" w:cs="微软雅黑"/>
        </w:rPr>
        <w:drawing>
          <wp:inline distT="0" distB="0" distL="114300" distR="114300">
            <wp:extent cx="3675380" cy="1219835"/>
            <wp:effectExtent l="0" t="0" r="7620" b="12065"/>
            <wp:docPr id="13" name="图片 13" descr="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2-3"/>
                    <pic:cNvPicPr>
                      <a:picLocks noChangeAspect="1"/>
                    </pic:cNvPicPr>
                  </pic:nvPicPr>
                  <pic:blipFill>
                    <a:blip r:embed="rId24"/>
                    <a:srcRect l="12995" t="12581" r="14082" b="45608"/>
                    <a:stretch>
                      <a:fillRect/>
                    </a:stretch>
                  </pic:blipFill>
                  <pic:spPr>
                    <a:xfrm>
                      <a:off x="0" y="0"/>
                      <a:ext cx="3675380" cy="1219835"/>
                    </a:xfrm>
                    <a:prstGeom prst="rect">
                      <a:avLst/>
                    </a:prstGeom>
                  </pic:spPr>
                </pic:pic>
              </a:graphicData>
            </a:graphic>
          </wp:inline>
        </w:drawing>
      </w:r>
    </w:p>
    <w:p w14:paraId="26CDFE83">
      <w:pPr>
        <w:pStyle w:val="27"/>
        <w:snapToGrid w:val="0"/>
        <w:ind w:left="709"/>
        <w:rPr>
          <w:rFonts w:hint="eastAsia" w:ascii="微软雅黑" w:hAnsi="微软雅黑" w:eastAsia="微软雅黑" w:cs="微软雅黑"/>
        </w:rPr>
      </w:pPr>
    </w:p>
    <w:p w14:paraId="26CDFE84">
      <w:pPr>
        <w:pStyle w:val="27"/>
        <w:numPr>
          <w:ilvl w:val="1"/>
          <w:numId w:val="4"/>
        </w:numPr>
        <w:snapToGrid w:val="0"/>
        <w:outlineLvl w:val="1"/>
        <w:rPr>
          <w:rFonts w:hint="eastAsia" w:ascii="微软雅黑" w:hAnsi="微软雅黑" w:eastAsia="微软雅黑" w:cs="微软雅黑"/>
        </w:rPr>
      </w:pPr>
      <w:bookmarkStart w:id="145" w:name="_Toc14771"/>
      <w:bookmarkStart w:id="146" w:name="_Toc1920"/>
      <w:bookmarkStart w:id="147" w:name="_Toc1596"/>
      <w:r>
        <w:rPr>
          <w:rFonts w:hint="eastAsia" w:ascii="微软雅黑" w:hAnsi="微软雅黑" w:eastAsia="微软雅黑" w:cs="微软雅黑"/>
        </w:rPr>
        <w:t>顾客分群管理模块</w:t>
      </w:r>
      <w:bookmarkEnd w:id="145"/>
      <w:bookmarkEnd w:id="146"/>
      <w:bookmarkEnd w:id="147"/>
    </w:p>
    <w:p w14:paraId="26CDFE85">
      <w:pPr>
        <w:pStyle w:val="27"/>
        <w:numPr>
          <w:ilvl w:val="2"/>
          <w:numId w:val="4"/>
        </w:numPr>
        <w:snapToGrid w:val="0"/>
        <w:rPr>
          <w:rFonts w:hint="eastAsia" w:ascii="微软雅黑" w:hAnsi="微软雅黑" w:eastAsia="微软雅黑" w:cs="微软雅黑"/>
        </w:rPr>
      </w:pPr>
      <w:bookmarkStart w:id="148" w:name="_Toc6387"/>
      <w:bookmarkStart w:id="149" w:name="_Toc11801"/>
      <w:r>
        <w:rPr>
          <w:rFonts w:hint="eastAsia" w:ascii="微软雅黑" w:hAnsi="微软雅黑" w:eastAsia="微软雅黑" w:cs="微软雅黑"/>
        </w:rPr>
        <w:t>分群条件组合方式</w:t>
      </w:r>
      <w:bookmarkEnd w:id="148"/>
      <w:bookmarkEnd w:id="149"/>
    </w:p>
    <w:p w14:paraId="26CDFE86">
      <w:pPr>
        <w:pStyle w:val="27"/>
        <w:snapToGrid w:val="0"/>
        <w:ind w:left="709"/>
        <w:rPr>
          <w:rFonts w:hint="eastAsia" w:ascii="微软雅黑" w:hAnsi="微软雅黑" w:eastAsia="微软雅黑" w:cs="微软雅黑"/>
        </w:rPr>
      </w:pPr>
      <w:r>
        <w:rPr>
          <w:rFonts w:hint="eastAsia" w:ascii="微软雅黑" w:hAnsi="微软雅黑" w:eastAsia="微软雅黑" w:cs="微软雅黑"/>
        </w:rPr>
        <w:t>支持通过自定义标签和字段组合过滤用户群组，支持交集、并集和差集运算进行顾客筛选。</w:t>
      </w:r>
    </w:p>
    <w:p w14:paraId="26CDFE88">
      <w:pPr>
        <w:pStyle w:val="27"/>
        <w:numPr>
          <w:ilvl w:val="2"/>
          <w:numId w:val="4"/>
        </w:numPr>
        <w:snapToGrid w:val="0"/>
        <w:rPr>
          <w:rFonts w:hint="eastAsia" w:ascii="微软雅黑" w:hAnsi="微软雅黑" w:eastAsia="微软雅黑" w:cs="微软雅黑"/>
        </w:rPr>
      </w:pPr>
      <w:bookmarkStart w:id="150" w:name="_Toc9479"/>
      <w:bookmarkStart w:id="151" w:name="_Toc25254"/>
      <w:commentRangeStart w:id="178"/>
      <w:commentRangeStart w:id="179"/>
      <w:r>
        <w:rPr>
          <w:rFonts w:hint="eastAsia" w:ascii="微软雅黑" w:hAnsi="微软雅黑" w:eastAsia="微软雅黑" w:cs="微软雅黑"/>
        </w:rPr>
        <w:t>分群计算与更新策略</w:t>
      </w:r>
      <w:commentRangeEnd w:id="178"/>
      <w:bookmarkEnd w:id="150"/>
      <w:bookmarkEnd w:id="151"/>
      <w:r>
        <w:rPr>
          <w:rStyle w:val="26"/>
          <w:rFonts w:hint="eastAsia" w:ascii="微软雅黑" w:hAnsi="微软雅黑" w:eastAsia="微软雅黑" w:cs="微软雅黑"/>
          <w:szCs w:val="24"/>
        </w:rPr>
        <w:commentReference w:id="178"/>
      </w:r>
      <w:commentRangeEnd w:id="179"/>
      <w:r>
        <w:rPr>
          <w:rStyle w:val="26"/>
          <w:rFonts w:hint="eastAsia" w:ascii="微软雅黑" w:hAnsi="微软雅黑" w:eastAsia="微软雅黑" w:cs="微软雅黑"/>
          <w:szCs w:val="24"/>
        </w:rPr>
        <w:commentReference w:id="179"/>
      </w:r>
      <w:r>
        <w:rPr>
          <w:rFonts w:hint="eastAsia" w:ascii="微软雅黑" w:hAnsi="微软雅黑" w:eastAsia="微软雅黑" w:cs="微软雅黑"/>
        </w:rPr>
        <w:t>：：支持 T+1 批量计算更新，适用于非实时性营销场景；</w:t>
      </w:r>
    </w:p>
    <w:p w14:paraId="26CDFE8A">
      <w:pPr>
        <w:pStyle w:val="27"/>
        <w:numPr>
          <w:ilvl w:val="2"/>
          <w:numId w:val="4"/>
        </w:numPr>
        <w:snapToGrid w:val="0"/>
        <w:rPr>
          <w:rFonts w:hint="eastAsia" w:ascii="微软雅黑" w:hAnsi="微软雅黑" w:eastAsia="微软雅黑" w:cs="微软雅黑"/>
        </w:rPr>
      </w:pPr>
      <w:bookmarkStart w:id="152" w:name="_Toc27891"/>
      <w:bookmarkStart w:id="153" w:name="_Toc10622"/>
      <w:r>
        <w:rPr>
          <w:rFonts w:hint="eastAsia" w:ascii="微软雅黑" w:hAnsi="微软雅黑" w:eastAsia="微软雅黑" w:cs="微软雅黑"/>
        </w:rPr>
        <w:t>分群的使用</w:t>
      </w:r>
      <w:bookmarkEnd w:id="152"/>
      <w:bookmarkEnd w:id="153"/>
    </w:p>
    <w:p w14:paraId="26CDFE8B">
      <w:pPr>
        <w:pStyle w:val="27"/>
        <w:numPr>
          <w:ilvl w:val="0"/>
          <w:numId w:val="52"/>
        </w:numPr>
        <w:snapToGrid w:val="0"/>
        <w:rPr>
          <w:rFonts w:hint="eastAsia" w:ascii="微软雅黑" w:hAnsi="微软雅黑" w:eastAsia="微软雅黑" w:cs="微软雅黑"/>
        </w:rPr>
      </w:pPr>
      <w:r>
        <w:rPr>
          <w:rFonts w:hint="eastAsia" w:ascii="微软雅黑" w:hAnsi="微软雅黑" w:eastAsia="微软雅黑" w:cs="微软雅黑"/>
        </w:rPr>
        <w:t>分群生成和管理：支持分群命名、描述和权限控制，支持保存常用筛选群组，可选择定期更新，可保存分群历史结果；</w:t>
      </w:r>
    </w:p>
    <w:p w14:paraId="26CDFE8C">
      <w:pPr>
        <w:pStyle w:val="27"/>
        <w:numPr>
          <w:ilvl w:val="0"/>
          <w:numId w:val="52"/>
        </w:numPr>
        <w:snapToGrid w:val="0"/>
        <w:rPr>
          <w:rFonts w:hint="eastAsia" w:ascii="微软雅黑" w:hAnsi="微软雅黑" w:eastAsia="微软雅黑" w:cs="微软雅黑"/>
        </w:rPr>
      </w:pPr>
      <w:r>
        <w:rPr>
          <w:rFonts w:hint="eastAsia" w:ascii="微软雅黑" w:hAnsi="微软雅黑" w:eastAsia="微软雅黑" w:cs="微软雅黑"/>
        </w:rPr>
        <w:t>使用：支持通过可视化筛选器进行多条件组合查询，实时显示结果数量。</w:t>
      </w:r>
    </w:p>
    <w:p w14:paraId="26CDFE8D">
      <w:pPr>
        <w:pStyle w:val="27"/>
        <w:numPr>
          <w:ilvl w:val="0"/>
          <w:numId w:val="52"/>
        </w:numPr>
        <w:snapToGrid w:val="0"/>
        <w:rPr>
          <w:rFonts w:hint="eastAsia" w:ascii="微软雅黑" w:hAnsi="微软雅黑" w:eastAsia="微软雅黑" w:cs="微软雅黑"/>
        </w:rPr>
      </w:pPr>
      <w:r>
        <w:rPr>
          <w:rFonts w:hint="eastAsia" w:ascii="微软雅黑" w:hAnsi="微软雅黑" w:eastAsia="微软雅黑" w:cs="微软雅黑"/>
        </w:rPr>
        <w:t>导出：</w:t>
      </w:r>
      <w:commentRangeStart w:id="180"/>
      <w:commentRangeStart w:id="181"/>
      <w:r>
        <w:rPr>
          <w:rFonts w:hint="eastAsia" w:ascii="微软雅黑" w:hAnsi="微软雅黑" w:eastAsia="微软雅黑" w:cs="微软雅黑"/>
        </w:rPr>
        <w:t>脱敏</w:t>
      </w:r>
      <w:commentRangeEnd w:id="180"/>
      <w:r>
        <w:rPr>
          <w:rStyle w:val="26"/>
          <w:rFonts w:hint="eastAsia" w:ascii="微软雅黑" w:hAnsi="微软雅黑" w:eastAsia="微软雅黑" w:cs="微软雅黑"/>
          <w:szCs w:val="24"/>
        </w:rPr>
        <w:commentReference w:id="180"/>
      </w:r>
      <w:commentRangeEnd w:id="181"/>
      <w:r>
        <w:rPr>
          <w:rStyle w:val="26"/>
          <w:rFonts w:hint="eastAsia" w:ascii="微软雅黑" w:hAnsi="微软雅黑" w:eastAsia="微软雅黑" w:cs="微软雅黑"/>
          <w:szCs w:val="24"/>
        </w:rPr>
        <w:commentReference w:id="181"/>
      </w:r>
      <w:commentRangeStart w:id="182"/>
      <w:r>
        <w:rPr>
          <w:rFonts w:hint="eastAsia" w:ascii="微软雅黑" w:hAnsi="微软雅黑" w:eastAsia="微软雅黑" w:cs="微软雅黑"/>
        </w:rPr>
        <w:t>后的顾客数据支持E</w:t>
      </w:r>
      <w:commentRangeEnd w:id="182"/>
      <w:r>
        <w:rPr>
          <w:rStyle w:val="26"/>
          <w:rFonts w:hint="eastAsia" w:ascii="微软雅黑" w:hAnsi="微软雅黑" w:eastAsia="微软雅黑" w:cs="微软雅黑"/>
          <w:szCs w:val="24"/>
        </w:rPr>
        <w:commentReference w:id="182"/>
      </w:r>
      <w:r>
        <w:rPr>
          <w:rFonts w:hint="eastAsia" w:ascii="微软雅黑" w:hAnsi="微软雅黑" w:eastAsia="微软雅黑" w:cs="微软雅黑"/>
        </w:rPr>
        <w:t>xcel/CSV 数据报表下载，导出字段由</w:t>
      </w:r>
      <w:commentRangeStart w:id="183"/>
      <w:commentRangeStart w:id="184"/>
      <w:r>
        <w:rPr>
          <w:rFonts w:hint="eastAsia" w:ascii="微软雅黑" w:hAnsi="微软雅黑" w:eastAsia="微软雅黑" w:cs="微软雅黑"/>
        </w:rPr>
        <w:t>导出模版</w:t>
      </w:r>
      <w:commentRangeEnd w:id="183"/>
      <w:r>
        <w:rPr>
          <w:rStyle w:val="26"/>
          <w:rFonts w:hint="eastAsia" w:ascii="微软雅黑" w:hAnsi="微软雅黑" w:eastAsia="微软雅黑" w:cs="微软雅黑"/>
          <w:szCs w:val="24"/>
        </w:rPr>
        <w:commentReference w:id="183"/>
      </w:r>
      <w:commentRangeEnd w:id="184"/>
      <w:r>
        <w:rPr>
          <w:rStyle w:val="26"/>
          <w:rFonts w:hint="eastAsia" w:ascii="微软雅黑" w:hAnsi="微软雅黑" w:eastAsia="微软雅黑" w:cs="微软雅黑"/>
          <w:szCs w:val="24"/>
        </w:rPr>
        <w:commentReference w:id="184"/>
      </w:r>
      <w:r>
        <w:rPr>
          <w:rFonts w:hint="eastAsia" w:ascii="微软雅黑" w:hAnsi="微软雅黑" w:eastAsia="微软雅黑" w:cs="微软雅黑"/>
        </w:rPr>
        <w:t>约定；</w:t>
      </w:r>
    </w:p>
    <w:p w14:paraId="26CDFE8E">
      <w:pPr>
        <w:pStyle w:val="27"/>
        <w:snapToGrid w:val="0"/>
        <w:ind w:left="709"/>
        <w:rPr>
          <w:rFonts w:hint="eastAsia" w:ascii="微软雅黑" w:hAnsi="微软雅黑" w:eastAsia="微软雅黑" w:cs="微软雅黑"/>
        </w:rPr>
      </w:pPr>
      <w:r>
        <w:drawing>
          <wp:inline distT="0" distB="0" distL="0" distR="0">
            <wp:extent cx="5257800" cy="3043555"/>
            <wp:effectExtent l="0" t="0" r="0" b="4445"/>
            <wp:docPr id="17" name="图片 17" descr="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2"/>
                    <pic:cNvPicPr>
                      <a:picLocks noChangeAspect="1"/>
                    </pic:cNvPicPr>
                  </pic:nvPicPr>
                  <pic:blipFill>
                    <a:blip r:embed="rId25"/>
                    <a:stretch>
                      <a:fillRect/>
                    </a:stretch>
                  </pic:blipFill>
                  <pic:spPr>
                    <a:xfrm>
                      <a:off x="0" y="0"/>
                      <a:ext cx="5257800" cy="3043555"/>
                    </a:xfrm>
                    <a:prstGeom prst="rect">
                      <a:avLst/>
                    </a:prstGeom>
                  </pic:spPr>
                </pic:pic>
              </a:graphicData>
            </a:graphic>
          </wp:inline>
        </w:drawing>
      </w:r>
      <w:r>
        <w:drawing>
          <wp:inline distT="0" distB="0" distL="0" distR="0">
            <wp:extent cx="5257800" cy="3043555"/>
            <wp:effectExtent l="0" t="0" r="0" b="4445"/>
            <wp:docPr id="18" name="图片 18" descr="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2-1"/>
                    <pic:cNvPicPr>
                      <a:picLocks noChangeAspect="1"/>
                    </pic:cNvPicPr>
                  </pic:nvPicPr>
                  <pic:blipFill>
                    <a:blip r:embed="rId26"/>
                    <a:stretch>
                      <a:fillRect/>
                    </a:stretch>
                  </pic:blipFill>
                  <pic:spPr>
                    <a:xfrm>
                      <a:off x="0" y="0"/>
                      <a:ext cx="5257800" cy="3043555"/>
                    </a:xfrm>
                    <a:prstGeom prst="rect">
                      <a:avLst/>
                    </a:prstGeom>
                  </pic:spPr>
                </pic:pic>
              </a:graphicData>
            </a:graphic>
          </wp:inline>
        </w:drawing>
      </w:r>
      <w:r>
        <w:drawing>
          <wp:inline distT="0" distB="0" distL="0" distR="0">
            <wp:extent cx="5257800" cy="3043555"/>
            <wp:effectExtent l="0" t="0" r="0" b="4445"/>
            <wp:docPr id="19" name="图片 19" descr="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2-3"/>
                    <pic:cNvPicPr>
                      <a:picLocks noChangeAspect="1"/>
                    </pic:cNvPicPr>
                  </pic:nvPicPr>
                  <pic:blipFill>
                    <a:blip r:embed="rId27"/>
                    <a:stretch>
                      <a:fillRect/>
                    </a:stretch>
                  </pic:blipFill>
                  <pic:spPr>
                    <a:xfrm>
                      <a:off x="0" y="0"/>
                      <a:ext cx="5257800" cy="3043555"/>
                    </a:xfrm>
                    <a:prstGeom prst="rect">
                      <a:avLst/>
                    </a:prstGeom>
                  </pic:spPr>
                </pic:pic>
              </a:graphicData>
            </a:graphic>
          </wp:inline>
        </w:drawing>
      </w:r>
    </w:p>
    <w:p w14:paraId="26CDFE8F">
      <w:pPr>
        <w:rPr>
          <w:rFonts w:hint="eastAsia" w:ascii="微软雅黑" w:hAnsi="微软雅黑" w:eastAsia="微软雅黑" w:cs="微软雅黑"/>
        </w:rPr>
      </w:pPr>
      <w:r>
        <w:rPr>
          <w:rFonts w:hint="eastAsia" w:ascii="微软雅黑" w:hAnsi="微软雅黑" w:eastAsia="微软雅黑" w:cs="微软雅黑"/>
        </w:rPr>
        <w:br w:type="page"/>
      </w:r>
    </w:p>
    <w:p w14:paraId="26CDFE90">
      <w:pPr>
        <w:pStyle w:val="27"/>
        <w:numPr>
          <w:ilvl w:val="1"/>
          <w:numId w:val="4"/>
        </w:numPr>
        <w:snapToGrid w:val="0"/>
        <w:outlineLvl w:val="1"/>
        <w:rPr>
          <w:rFonts w:hint="eastAsia" w:ascii="微软雅黑" w:hAnsi="微软雅黑" w:eastAsia="微软雅黑" w:cs="微软雅黑"/>
        </w:rPr>
      </w:pPr>
      <w:bookmarkStart w:id="154" w:name="_Toc2145"/>
      <w:bookmarkStart w:id="155" w:name="_Toc11431"/>
      <w:bookmarkStart w:id="156" w:name="_Toc32752"/>
      <w:r>
        <w:rPr>
          <w:rFonts w:hint="eastAsia" w:ascii="微软雅黑" w:hAnsi="微软雅黑" w:eastAsia="微软雅黑" w:cs="微软雅黑"/>
        </w:rPr>
        <w:t>商机管理模块</w:t>
      </w:r>
      <w:bookmarkEnd w:id="154"/>
      <w:bookmarkEnd w:id="155"/>
      <w:bookmarkEnd w:id="156"/>
    </w:p>
    <w:p w14:paraId="26CDFE91">
      <w:pPr>
        <w:rPr>
          <w:rFonts w:hint="eastAsia" w:ascii="微软雅黑" w:hAnsi="微软雅黑" w:eastAsia="微软雅黑" w:cs="微软雅黑"/>
        </w:rPr>
      </w:pPr>
      <w:r>
        <w:rPr>
          <w:rFonts w:hint="eastAsia" w:ascii="微软雅黑" w:hAnsi="微软雅黑" w:eastAsia="微软雅黑" w:cs="微软雅黑"/>
        </w:rPr>
        <w:t>商机专注分发，基于系统内的标签和分群进行</w:t>
      </w:r>
    </w:p>
    <w:p w14:paraId="26CDFE92">
      <w:pPr>
        <w:pStyle w:val="27"/>
        <w:numPr>
          <w:ilvl w:val="2"/>
          <w:numId w:val="4"/>
        </w:numPr>
        <w:snapToGrid w:val="0"/>
        <w:outlineLvl w:val="2"/>
        <w:rPr>
          <w:rFonts w:hint="eastAsia" w:ascii="微软雅黑" w:hAnsi="微软雅黑" w:eastAsia="微软雅黑" w:cs="微软雅黑"/>
        </w:rPr>
      </w:pPr>
      <w:bookmarkStart w:id="157" w:name="_Toc17655"/>
      <w:bookmarkStart w:id="158" w:name="_Toc19593"/>
      <w:bookmarkStart w:id="159" w:name="_Toc30066"/>
      <w:r>
        <w:rPr>
          <w:rFonts w:hint="eastAsia" w:ascii="微软雅黑" w:hAnsi="微软雅黑" w:eastAsia="微软雅黑" w:cs="微软雅黑"/>
        </w:rPr>
        <w:t>商机规则配置功能</w:t>
      </w:r>
      <w:bookmarkEnd w:id="157"/>
      <w:bookmarkEnd w:id="158"/>
      <w:bookmarkEnd w:id="159"/>
    </w:p>
    <w:p w14:paraId="26CDFE93">
      <w:pPr>
        <w:pStyle w:val="27"/>
        <w:numPr>
          <w:ilvl w:val="0"/>
          <w:numId w:val="53"/>
        </w:numPr>
        <w:snapToGrid w:val="0"/>
        <w:rPr>
          <w:rFonts w:hint="eastAsia" w:ascii="微软雅黑" w:hAnsi="微软雅黑" w:eastAsia="微软雅黑" w:cs="微软雅黑"/>
        </w:rPr>
      </w:pPr>
      <w:r>
        <w:rPr>
          <w:rFonts w:hint="eastAsia" w:ascii="微软雅黑" w:hAnsi="微软雅黑" w:eastAsia="微软雅黑" w:cs="微软雅黑"/>
        </w:rPr>
        <w:t xml:space="preserve">系统预设 </w:t>
      </w:r>
      <w:commentRangeStart w:id="185"/>
      <w:r>
        <w:rPr>
          <w:rFonts w:hint="eastAsia" w:ascii="微软雅黑" w:hAnsi="微软雅黑" w:eastAsia="微软雅黑" w:cs="微软雅黑"/>
        </w:rPr>
        <w:t xml:space="preserve">8 </w:t>
      </w:r>
      <w:commentRangeEnd w:id="185"/>
      <w:r>
        <w:rPr>
          <w:rStyle w:val="26"/>
          <w:rFonts w:hint="eastAsia" w:ascii="微软雅黑" w:hAnsi="微软雅黑" w:eastAsia="微软雅黑" w:cs="微软雅黑"/>
          <w:szCs w:val="24"/>
        </w:rPr>
        <w:commentReference w:id="185"/>
      </w:r>
      <w:r>
        <w:rPr>
          <w:rFonts w:hint="eastAsia" w:ascii="微软雅黑" w:hAnsi="微软雅黑" w:eastAsia="微软雅黑" w:cs="微软雅黑"/>
        </w:rPr>
        <w:t>类标准商机（含售后满意度回访、续保商机等），和</w:t>
      </w:r>
      <w:commentRangeStart w:id="186"/>
      <w:r>
        <w:rPr>
          <w:rFonts w:hint="eastAsia" w:ascii="微软雅黑" w:hAnsi="微软雅黑" w:eastAsia="微软雅黑" w:cs="微软雅黑"/>
        </w:rPr>
        <w:t>1个通用商机模板</w:t>
      </w:r>
      <w:commentRangeEnd w:id="186"/>
      <w:r>
        <w:rPr>
          <w:rStyle w:val="26"/>
          <w:rFonts w:hint="eastAsia" w:ascii="微软雅黑" w:hAnsi="微软雅黑" w:eastAsia="微软雅黑" w:cs="微软雅黑"/>
          <w:szCs w:val="24"/>
        </w:rPr>
        <w:commentReference w:id="186"/>
      </w:r>
      <w:r>
        <w:rPr>
          <w:rFonts w:hint="eastAsia" w:ascii="微软雅黑" w:hAnsi="微软雅黑" w:eastAsia="微软雅黑" w:cs="微软雅黑"/>
        </w:rPr>
        <w:t>，支持业务用户直接启用或停用，无需额外配置基础规则；</w:t>
      </w:r>
    </w:p>
    <w:p w14:paraId="26CDFE94">
      <w:pPr>
        <w:pStyle w:val="27"/>
        <w:numPr>
          <w:ilvl w:val="0"/>
          <w:numId w:val="53"/>
        </w:numPr>
        <w:snapToGrid w:val="0"/>
        <w:rPr>
          <w:rFonts w:hint="eastAsia" w:ascii="微软雅黑" w:hAnsi="微软雅黑" w:eastAsia="微软雅黑" w:cs="微软雅黑"/>
        </w:rPr>
      </w:pPr>
      <w:r>
        <w:rPr>
          <w:rFonts w:hint="eastAsia" w:ascii="微软雅黑" w:hAnsi="微软雅黑" w:eastAsia="微软雅黑" w:cs="微软雅黑"/>
        </w:rPr>
        <w:t>支持业务用户基于标签管理、顾客分群管理模块</w:t>
      </w:r>
      <w:commentRangeStart w:id="187"/>
      <w:r>
        <w:rPr>
          <w:rFonts w:hint="eastAsia" w:ascii="微软雅黑" w:hAnsi="微软雅黑" w:eastAsia="微软雅黑" w:cs="微软雅黑"/>
        </w:rPr>
        <w:t>自定义商机</w:t>
      </w:r>
      <w:commentRangeEnd w:id="187"/>
      <w:r>
        <w:rPr>
          <w:rStyle w:val="26"/>
          <w:rFonts w:hint="eastAsia" w:ascii="微软雅黑" w:hAnsi="微软雅黑" w:eastAsia="微软雅黑" w:cs="微软雅黑"/>
          <w:szCs w:val="24"/>
        </w:rPr>
        <w:commentReference w:id="187"/>
      </w:r>
      <w:r>
        <w:rPr>
          <w:rFonts w:hint="eastAsia" w:ascii="微软雅黑" w:hAnsi="微软雅黑" w:eastAsia="微软雅黑" w:cs="微软雅黑"/>
        </w:rPr>
        <w:t>；</w:t>
      </w:r>
    </w:p>
    <w:p w14:paraId="26CDFE95">
      <w:pPr>
        <w:pStyle w:val="27"/>
        <w:numPr>
          <w:ilvl w:val="0"/>
          <w:numId w:val="53"/>
        </w:numPr>
        <w:snapToGrid w:val="0"/>
        <w:rPr>
          <w:rFonts w:hint="eastAsia" w:ascii="微软雅黑" w:hAnsi="微软雅黑" w:eastAsia="微软雅黑" w:cs="微软雅黑"/>
        </w:rPr>
      </w:pPr>
      <w:r>
        <w:rPr>
          <w:rFonts w:hint="eastAsia" w:ascii="微软雅黑" w:hAnsi="微软雅黑" w:eastAsia="微软雅黑" w:cs="微软雅黑"/>
        </w:rPr>
        <w:t>支持用户基于规则的商机推送配置规则；</w:t>
      </w:r>
    </w:p>
    <w:p w14:paraId="26CDFE96">
      <w:pPr>
        <w:pStyle w:val="27"/>
        <w:numPr>
          <w:ilvl w:val="0"/>
          <w:numId w:val="53"/>
        </w:numPr>
        <w:snapToGrid w:val="0"/>
        <w:rPr>
          <w:rFonts w:hint="eastAsia" w:ascii="微软雅黑" w:hAnsi="微软雅黑" w:eastAsia="微软雅黑" w:cs="微软雅黑"/>
        </w:rPr>
      </w:pPr>
      <w:r>
        <w:rPr>
          <w:rFonts w:hint="eastAsia" w:ascii="微软雅黑" w:hAnsi="微软雅黑" w:eastAsia="微软雅黑" w:cs="微软雅黑"/>
        </w:rPr>
        <w:t>记录规则全生命周期操作日志，包括创建、修改、启用 / 停用、版本迭代等，支持规则版本回溯，确保规则变更可审计、可追溯。</w:t>
      </w:r>
    </w:p>
    <w:p w14:paraId="26CDFE97">
      <w:pPr>
        <w:pStyle w:val="27"/>
        <w:numPr>
          <w:ilvl w:val="2"/>
          <w:numId w:val="4"/>
        </w:numPr>
        <w:snapToGrid w:val="0"/>
        <w:outlineLvl w:val="2"/>
        <w:rPr>
          <w:rFonts w:hint="eastAsia" w:ascii="微软雅黑" w:hAnsi="微软雅黑" w:eastAsia="微软雅黑" w:cs="微软雅黑"/>
        </w:rPr>
      </w:pPr>
      <w:bookmarkStart w:id="160" w:name="_Toc25946"/>
      <w:bookmarkStart w:id="161" w:name="_Toc8065"/>
      <w:bookmarkStart w:id="162" w:name="_Toc25949"/>
      <w:r>
        <w:rPr>
          <w:rFonts w:hint="eastAsia" w:ascii="微软雅黑" w:hAnsi="微软雅黑" w:eastAsia="微软雅黑" w:cs="微软雅黑"/>
        </w:rPr>
        <w:t>商机推送功能</w:t>
      </w:r>
      <w:bookmarkEnd w:id="160"/>
      <w:bookmarkEnd w:id="161"/>
      <w:bookmarkEnd w:id="162"/>
    </w:p>
    <w:p w14:paraId="26CDFE98">
      <w:pPr>
        <w:pStyle w:val="27"/>
        <w:numPr>
          <w:ilvl w:val="0"/>
          <w:numId w:val="54"/>
        </w:numPr>
        <w:snapToGrid w:val="0"/>
        <w:rPr>
          <w:rFonts w:hint="eastAsia" w:ascii="微软雅黑" w:hAnsi="微软雅黑" w:eastAsia="微软雅黑" w:cs="微软雅黑"/>
        </w:rPr>
      </w:pPr>
      <w:commentRangeStart w:id="188"/>
      <w:commentRangeStart w:id="189"/>
      <w:r>
        <w:rPr>
          <w:rFonts w:hint="eastAsia" w:ascii="微软雅黑" w:hAnsi="微软雅黑" w:eastAsia="微软雅黑" w:cs="微软雅黑"/>
        </w:rPr>
        <w:t>默认推送周期为每天T+1</w:t>
      </w:r>
      <w:commentRangeEnd w:id="188"/>
      <w:r>
        <w:rPr>
          <w:rStyle w:val="26"/>
          <w:rFonts w:hint="eastAsia" w:ascii="微软雅黑" w:hAnsi="微软雅黑" w:eastAsia="微软雅黑" w:cs="微软雅黑"/>
          <w:szCs w:val="24"/>
        </w:rPr>
        <w:commentReference w:id="188"/>
      </w:r>
      <w:commentRangeEnd w:id="189"/>
      <w:r>
        <w:rPr>
          <w:rStyle w:val="26"/>
          <w:rFonts w:hint="eastAsia" w:ascii="微软雅黑" w:hAnsi="微软雅黑" w:eastAsia="微软雅黑" w:cs="微软雅黑"/>
          <w:szCs w:val="24"/>
        </w:rPr>
        <w:commentReference w:id="189"/>
      </w:r>
      <w:r>
        <w:rPr>
          <w:rFonts w:hint="eastAsia" w:ascii="微软雅黑" w:hAnsi="微软雅黑" w:eastAsia="微软雅黑" w:cs="微软雅黑"/>
        </w:rPr>
        <w:t>，增量推送 ；</w:t>
      </w:r>
    </w:p>
    <w:p w14:paraId="26CDFE99">
      <w:pPr>
        <w:pStyle w:val="27"/>
        <w:numPr>
          <w:ilvl w:val="0"/>
          <w:numId w:val="54"/>
        </w:numPr>
        <w:snapToGrid w:val="0"/>
        <w:rPr>
          <w:rFonts w:hint="eastAsia" w:ascii="微软雅黑" w:hAnsi="微软雅黑" w:eastAsia="微软雅黑" w:cs="微软雅黑"/>
        </w:rPr>
      </w:pPr>
      <w:r>
        <w:rPr>
          <w:rFonts w:hint="eastAsia" w:ascii="微软雅黑" w:hAnsi="微软雅黑" w:eastAsia="微软雅黑" w:cs="微软雅黑"/>
        </w:rPr>
        <w:t>系统自动将分群后的商机批量推送至 BDC 系统，推送过程保障数据完整性，支持生成推送日志（含推送时间、数量、结果等），便于异常排查；</w:t>
      </w:r>
    </w:p>
    <w:p w14:paraId="655052F6">
      <w:pPr>
        <w:pStyle w:val="27"/>
        <w:numPr>
          <w:ilvl w:val="0"/>
          <w:numId w:val="54"/>
        </w:numPr>
        <w:snapToGrid w:val="0"/>
        <w:rPr>
          <w:rFonts w:hint="eastAsia" w:ascii="微软雅黑" w:hAnsi="微软雅黑" w:eastAsia="微软雅黑" w:cs="微软雅黑"/>
        </w:rPr>
      </w:pPr>
      <w:r>
        <w:rPr>
          <w:rFonts w:hint="eastAsia" w:ascii="微软雅黑" w:hAnsi="微软雅黑" w:eastAsia="微软雅黑" w:cs="微软雅黑"/>
        </w:rPr>
        <w:t>推送内容需整合顾客基础信息、商机类型、触发规则、优先级等核心字段，满足 BDC 系统业务跟进场景的信息需求；</w:t>
      </w:r>
    </w:p>
    <w:p w14:paraId="7DB8C9E6">
      <w:pPr>
        <w:pStyle w:val="27"/>
        <w:numPr>
          <w:ilvl w:val="0"/>
          <w:numId w:val="54"/>
        </w:numPr>
        <w:snapToGrid w:val="0"/>
        <w:rPr>
          <w:rFonts w:hint="eastAsia" w:ascii="微软雅黑" w:hAnsi="微软雅黑" w:eastAsia="微软雅黑" w:cs="微软雅黑"/>
        </w:rPr>
      </w:pPr>
      <w:r>
        <w:rPr>
          <w:rFonts w:ascii="微软雅黑" w:hAnsi="微软雅黑" w:eastAsia="微软雅黑" w:cs="微软雅黑"/>
        </w:rPr>
        <w:t>基于商机类型，可以按以下的导入文件匹配逻辑之一查询对应的员工，并传递到BDC：</w:t>
      </w:r>
    </w:p>
    <w:p w14:paraId="08C43320">
      <w:pPr>
        <w:pStyle w:val="27"/>
        <w:numPr>
          <w:ilvl w:val="0"/>
          <w:numId w:val="55"/>
        </w:numPr>
        <w:snapToGrid w:val="0"/>
        <w:rPr>
          <w:rFonts w:hint="eastAsia" w:ascii="微软雅黑" w:hAnsi="微软雅黑" w:eastAsia="微软雅黑" w:cs="微软雅黑"/>
        </w:rPr>
      </w:pPr>
      <w:r>
        <w:rPr>
          <w:rFonts w:ascii="微软雅黑" w:hAnsi="微软雅黑" w:eastAsia="微软雅黑" w:cs="微软雅黑"/>
        </w:rPr>
        <w:t>SA匹配逻辑：1.依照AS确定的基盘文件（见Manual files），如果能匹配到车辆VIN码，则读取对应的SA编号和姓名；2. 在C360中查询最近一次服务的SA编号和姓名；3. 查询不到则为空。</w:t>
      </w:r>
      <w:commentRangeStart w:id="190"/>
      <w:commentRangeStart w:id="191"/>
      <w:r>
        <w:rPr>
          <w:rStyle w:val="26"/>
          <w:rFonts w:hint="eastAsia" w:ascii="微软雅黑" w:hAnsi="微软雅黑" w:eastAsia="微软雅黑" w:cs="微软雅黑"/>
          <w:szCs w:val="24"/>
        </w:rPr>
        <w:commentReference w:id="190"/>
      </w:r>
      <w:commentRangeEnd w:id="190"/>
      <w:commentRangeEnd w:id="191"/>
      <w:r>
        <w:rPr>
          <w:rStyle w:val="26"/>
          <w:rFonts w:hint="eastAsia" w:ascii="微软雅黑" w:hAnsi="微软雅黑" w:eastAsia="微软雅黑" w:cs="微软雅黑"/>
          <w:szCs w:val="24"/>
        </w:rPr>
        <w:commentReference w:id="191"/>
      </w:r>
    </w:p>
    <w:p w14:paraId="26CDFE9A">
      <w:pPr>
        <w:pStyle w:val="27"/>
        <w:numPr>
          <w:ilvl w:val="0"/>
          <w:numId w:val="55"/>
        </w:numPr>
        <w:snapToGrid w:val="0"/>
        <w:rPr>
          <w:rFonts w:hint="eastAsia" w:ascii="微软雅黑" w:hAnsi="微软雅黑" w:eastAsia="微软雅黑" w:cs="微软雅黑"/>
        </w:rPr>
      </w:pPr>
      <w:r>
        <w:rPr>
          <w:rFonts w:ascii="微软雅黑" w:hAnsi="微软雅黑" w:eastAsia="微软雅黑" w:cs="微软雅黑"/>
        </w:rPr>
        <w:t>SC匹配逻辑：1.依照车辆/保险对应的SC文件查询，如果能匹配到车辆VIN码，则读取对应的SC编号和姓名；2.查询不到则为空。</w:t>
      </w:r>
    </w:p>
    <w:p w14:paraId="30850B7B">
      <w:pPr>
        <w:pStyle w:val="27"/>
        <w:numPr>
          <w:ilvl w:val="0"/>
          <w:numId w:val="55"/>
        </w:numPr>
        <w:rPr>
          <w:rFonts w:hint="eastAsia" w:ascii="微软雅黑" w:hAnsi="微软雅黑" w:eastAsia="微软雅黑" w:cs="微软雅黑"/>
        </w:rPr>
      </w:pPr>
      <w:r>
        <w:rPr>
          <w:rFonts w:ascii="微软雅黑" w:hAnsi="微软雅黑" w:eastAsia="微软雅黑" w:cs="微软雅黑"/>
        </w:rPr>
        <w:t>续保专员匹配逻辑：1.依照</w:t>
      </w:r>
      <w:r>
        <w:rPr>
          <w:rFonts w:ascii="微软雅黑" w:hAnsi="微软雅黑" w:eastAsia="微软雅黑" w:cs="微软雅黑"/>
          <w:highlight w:val="yellow"/>
        </w:rPr>
        <w:t>基盘文件</w:t>
      </w:r>
      <w:r>
        <w:rPr>
          <w:rFonts w:ascii="微软雅黑" w:hAnsi="微软雅黑" w:eastAsia="微软雅黑" w:cs="微软雅黑"/>
        </w:rPr>
        <w:t>，如果能匹配到车辆VIN码，则读取对应的续保专员编号和姓名；2.查询不到则为空。</w:t>
      </w:r>
    </w:p>
    <w:p w14:paraId="26CDFE9B">
      <w:pPr>
        <w:pStyle w:val="27"/>
        <w:numPr>
          <w:ilvl w:val="2"/>
          <w:numId w:val="4"/>
        </w:numPr>
        <w:snapToGrid w:val="0"/>
        <w:outlineLvl w:val="2"/>
        <w:rPr>
          <w:rFonts w:hint="eastAsia" w:ascii="微软雅黑" w:hAnsi="微软雅黑" w:eastAsia="微软雅黑" w:cs="微软雅黑"/>
        </w:rPr>
      </w:pPr>
      <w:bookmarkStart w:id="163" w:name="_Toc17074"/>
      <w:bookmarkStart w:id="164" w:name="_Toc20662"/>
      <w:bookmarkStart w:id="165" w:name="_Toc20927"/>
      <w:r>
        <w:rPr>
          <w:rFonts w:hint="eastAsia" w:ascii="微软雅黑" w:hAnsi="微软雅黑" w:eastAsia="微软雅黑" w:cs="微软雅黑"/>
        </w:rPr>
        <w:t>商机合并与防重复功能</w:t>
      </w:r>
      <w:bookmarkEnd w:id="163"/>
      <w:bookmarkEnd w:id="164"/>
      <w:bookmarkEnd w:id="165"/>
    </w:p>
    <w:p w14:paraId="26CDFE9C">
      <w:pPr>
        <w:pStyle w:val="27"/>
        <w:numPr>
          <w:ilvl w:val="0"/>
          <w:numId w:val="56"/>
        </w:numPr>
        <w:snapToGrid w:val="0"/>
        <w:rPr>
          <w:rFonts w:hint="eastAsia" w:ascii="微软雅黑" w:hAnsi="微软雅黑" w:eastAsia="微软雅黑" w:cs="微软雅黑"/>
        </w:rPr>
      </w:pPr>
      <w:commentRangeStart w:id="192"/>
      <w:commentRangeStart w:id="193"/>
      <w:r>
        <w:rPr>
          <w:rFonts w:hint="eastAsia" w:ascii="微软雅黑" w:hAnsi="微软雅黑" w:eastAsia="微软雅黑" w:cs="微软雅黑"/>
        </w:rPr>
        <w:t>系统自动合并单个顾客的全类型商机</w:t>
      </w:r>
      <w:commentRangeEnd w:id="192"/>
      <w:r>
        <w:rPr>
          <w:rStyle w:val="26"/>
          <w:rFonts w:hint="eastAsia" w:ascii="微软雅黑" w:hAnsi="微软雅黑" w:eastAsia="微软雅黑" w:cs="微软雅黑"/>
          <w:szCs w:val="24"/>
        </w:rPr>
        <w:commentReference w:id="192"/>
      </w:r>
      <w:commentRangeEnd w:id="193"/>
      <w:r>
        <w:rPr>
          <w:rStyle w:val="26"/>
          <w:rFonts w:hint="eastAsia" w:ascii="微软雅黑" w:hAnsi="微软雅黑" w:eastAsia="微软雅黑" w:cs="微软雅黑"/>
          <w:szCs w:val="24"/>
        </w:rPr>
        <w:commentReference w:id="193"/>
      </w:r>
      <w:r>
        <w:rPr>
          <w:rFonts w:hint="eastAsia" w:ascii="微软雅黑" w:hAnsi="微软雅黑" w:eastAsia="微软雅黑" w:cs="微软雅黑"/>
        </w:rPr>
        <w:t>，在BDC嵌入页面生成统一商机视图；</w:t>
      </w:r>
    </w:p>
    <w:p w14:paraId="26CDFE9D">
      <w:pPr>
        <w:pStyle w:val="27"/>
        <w:numPr>
          <w:ilvl w:val="0"/>
          <w:numId w:val="56"/>
        </w:numPr>
        <w:snapToGrid w:val="0"/>
        <w:rPr>
          <w:rFonts w:hint="eastAsia" w:ascii="微软雅黑" w:hAnsi="微软雅黑" w:eastAsia="微软雅黑" w:cs="微软雅黑"/>
        </w:rPr>
      </w:pPr>
      <w:r>
        <w:rPr>
          <w:rFonts w:hint="eastAsia" w:ascii="微软雅黑" w:hAnsi="微软雅黑" w:eastAsia="微软雅黑" w:cs="微软雅黑"/>
        </w:rPr>
        <w:t>内置重复商机校验机制，通过统一顾客标识、商机类型、触发条件等关键维度识别重复商机，自动过滤重复项或进行重复标记，</w:t>
      </w:r>
      <w:commentRangeStart w:id="194"/>
      <w:commentRangeStart w:id="195"/>
      <w:r>
        <w:rPr>
          <w:rFonts w:hint="eastAsia" w:ascii="微软雅黑" w:hAnsi="微软雅黑" w:eastAsia="微软雅黑" w:cs="微软雅黑"/>
        </w:rPr>
        <w:t>杜绝重复跟进</w:t>
      </w:r>
      <w:commentRangeEnd w:id="194"/>
      <w:r>
        <w:rPr>
          <w:rStyle w:val="26"/>
          <w:rFonts w:hint="eastAsia" w:ascii="微软雅黑" w:hAnsi="微软雅黑" w:eastAsia="微软雅黑" w:cs="微软雅黑"/>
          <w:szCs w:val="24"/>
        </w:rPr>
        <w:commentReference w:id="194"/>
      </w:r>
      <w:commentRangeEnd w:id="195"/>
      <w:r>
        <w:rPr>
          <w:rStyle w:val="26"/>
          <w:rFonts w:hint="eastAsia" w:ascii="微软雅黑" w:hAnsi="微软雅黑" w:eastAsia="微软雅黑" w:cs="微软雅黑"/>
          <w:szCs w:val="24"/>
        </w:rPr>
        <w:commentReference w:id="195"/>
      </w:r>
      <w:r>
        <w:rPr>
          <w:rFonts w:hint="eastAsia" w:ascii="微软雅黑" w:hAnsi="微软雅黑" w:eastAsia="微软雅黑" w:cs="微软雅黑"/>
        </w:rPr>
        <w:t>；</w:t>
      </w:r>
    </w:p>
    <w:p w14:paraId="26CDFE9E">
      <w:pPr>
        <w:pStyle w:val="27"/>
        <w:numPr>
          <w:ilvl w:val="0"/>
          <w:numId w:val="56"/>
        </w:numPr>
        <w:snapToGrid w:val="0"/>
        <w:rPr>
          <w:rFonts w:hint="eastAsia" w:ascii="微软雅黑" w:hAnsi="微软雅黑" w:eastAsia="微软雅黑" w:cs="微软雅黑"/>
        </w:rPr>
      </w:pPr>
      <w:r>
        <w:rPr>
          <w:rFonts w:ascii="微软雅黑" w:hAnsi="微软雅黑" w:eastAsia="微软雅黑" w:cs="微软雅黑"/>
        </w:rPr>
        <w:t>支持业务用户查看合并记录，确保防重复逻辑透明可追溯。</w:t>
      </w:r>
    </w:p>
    <w:p w14:paraId="26CDFE9F">
      <w:pPr>
        <w:pStyle w:val="27"/>
        <w:numPr>
          <w:ilvl w:val="2"/>
          <w:numId w:val="4"/>
        </w:numPr>
        <w:snapToGrid w:val="0"/>
        <w:outlineLvl w:val="2"/>
        <w:rPr>
          <w:rFonts w:hint="eastAsia" w:ascii="微软雅黑" w:hAnsi="微软雅黑" w:eastAsia="微软雅黑" w:cs="微软雅黑"/>
        </w:rPr>
      </w:pPr>
      <w:bookmarkStart w:id="166" w:name="_Toc4118"/>
      <w:bookmarkStart w:id="167" w:name="_Toc10494"/>
      <w:bookmarkStart w:id="168" w:name="_Toc31762"/>
      <w:r>
        <w:rPr>
          <w:rFonts w:hint="eastAsia" w:ascii="微软雅黑" w:hAnsi="微软雅黑" w:eastAsia="微软雅黑" w:cs="微软雅黑"/>
        </w:rPr>
        <w:t>商机生命周期与结果闭环功能</w:t>
      </w:r>
      <w:bookmarkEnd w:id="166"/>
      <w:bookmarkEnd w:id="167"/>
      <w:bookmarkEnd w:id="168"/>
    </w:p>
    <w:p w14:paraId="26CDFEA0">
      <w:pPr>
        <w:pStyle w:val="27"/>
        <w:numPr>
          <w:ilvl w:val="0"/>
          <w:numId w:val="57"/>
        </w:numPr>
        <w:snapToGrid w:val="0"/>
        <w:rPr>
          <w:rFonts w:hint="eastAsia" w:ascii="微软雅黑" w:hAnsi="微软雅黑" w:eastAsia="微软雅黑" w:cs="微软雅黑"/>
        </w:rPr>
      </w:pPr>
      <w:r>
        <w:rPr>
          <w:rFonts w:hint="eastAsia" w:ascii="微软雅黑" w:hAnsi="微软雅黑" w:eastAsia="微软雅黑" w:cs="微软雅黑"/>
        </w:rPr>
        <w:t>支持查看商机推进情况；</w:t>
      </w:r>
    </w:p>
    <w:p w14:paraId="26CDFEA1">
      <w:pPr>
        <w:pStyle w:val="27"/>
        <w:numPr>
          <w:ilvl w:val="0"/>
          <w:numId w:val="57"/>
        </w:numPr>
        <w:snapToGrid w:val="0"/>
        <w:rPr>
          <w:rFonts w:hint="eastAsia" w:ascii="微软雅黑" w:hAnsi="微软雅黑" w:eastAsia="微软雅黑" w:cs="微软雅黑"/>
        </w:rPr>
      </w:pPr>
      <w:r>
        <w:rPr>
          <w:rFonts w:hint="eastAsia" w:ascii="微软雅黑" w:hAnsi="微软雅黑" w:eastAsia="微软雅黑" w:cs="微软雅黑"/>
        </w:rPr>
        <w:t>商机跟进结果由BDC和DMS等源数据同步至本系统；</w:t>
      </w:r>
    </w:p>
    <w:p w14:paraId="26CDFEA2">
      <w:pPr>
        <w:pStyle w:val="27"/>
        <w:numPr>
          <w:ilvl w:val="0"/>
          <w:numId w:val="57"/>
        </w:numPr>
        <w:snapToGrid w:val="0"/>
        <w:rPr>
          <w:rFonts w:hint="eastAsia" w:ascii="微软雅黑" w:hAnsi="微软雅黑" w:eastAsia="微软雅黑" w:cs="微软雅黑"/>
        </w:rPr>
      </w:pPr>
      <w:r>
        <w:rPr>
          <w:rFonts w:hint="eastAsia" w:ascii="微软雅黑" w:hAnsi="微软雅黑" w:eastAsia="微软雅黑" w:cs="微软雅黑"/>
        </w:rPr>
        <w:t>系统完整记录商机从生成到闭环的全流程数据，包括状态变更记录、操作人、操作时间、跟进备注等，为业务分析提供数据支撑。</w:t>
      </w:r>
    </w:p>
    <w:p w14:paraId="26CDFEA3">
      <w:pPr>
        <w:snapToGrid w:val="0"/>
        <w:rPr>
          <w:rFonts w:hint="eastAsia" w:ascii="微软雅黑" w:hAnsi="微软雅黑" w:eastAsia="微软雅黑" w:cs="微软雅黑"/>
        </w:rPr>
      </w:pPr>
      <w:commentRangeStart w:id="196"/>
      <w:commentRangeStart w:id="197"/>
      <w:r>
        <w:drawing>
          <wp:inline distT="0" distB="0" distL="0" distR="0">
            <wp:extent cx="5370195" cy="2876550"/>
            <wp:effectExtent l="0" t="0" r="1905" b="6350"/>
            <wp:docPr id="20" name="图片 20" descr="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3-1"/>
                    <pic:cNvPicPr>
                      <a:picLocks noChangeAspect="1"/>
                    </pic:cNvPicPr>
                  </pic:nvPicPr>
                  <pic:blipFill>
                    <a:blip r:embed="rId28"/>
                    <a:srcRect b="7470"/>
                    <a:stretch>
                      <a:fillRect/>
                    </a:stretch>
                  </pic:blipFill>
                  <pic:spPr>
                    <a:xfrm>
                      <a:off x="0" y="0"/>
                      <a:ext cx="5370195" cy="2876550"/>
                    </a:xfrm>
                    <a:prstGeom prst="rect">
                      <a:avLst/>
                    </a:prstGeom>
                  </pic:spPr>
                </pic:pic>
              </a:graphicData>
            </a:graphic>
          </wp:inline>
        </w:drawing>
      </w:r>
      <w:commentRangeEnd w:id="196"/>
      <w:r>
        <w:rPr>
          <w:rStyle w:val="26"/>
          <w:rFonts w:hint="eastAsia" w:ascii="微软雅黑" w:hAnsi="微软雅黑" w:eastAsia="微软雅黑" w:cs="微软雅黑"/>
          <w:szCs w:val="24"/>
        </w:rPr>
        <w:commentReference w:id="196"/>
      </w:r>
      <w:commentRangeEnd w:id="197"/>
      <w:r>
        <w:rPr>
          <w:rStyle w:val="26"/>
          <w:rFonts w:hint="eastAsia" w:ascii="微软雅黑" w:hAnsi="微软雅黑" w:eastAsia="微软雅黑" w:cs="微软雅黑"/>
          <w:szCs w:val="24"/>
        </w:rPr>
        <w:commentReference w:id="197"/>
      </w:r>
    </w:p>
    <w:p w14:paraId="26CDFEA4">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57800" cy="3043555"/>
            <wp:effectExtent l="0" t="0" r="0" b="4445"/>
            <wp:docPr id="22" name="图片 22" descr="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2"/>
                    <pic:cNvPicPr>
                      <a:picLocks noChangeAspect="1"/>
                    </pic:cNvPicPr>
                  </pic:nvPicPr>
                  <pic:blipFill>
                    <a:blip r:embed="rId29"/>
                    <a:stretch>
                      <a:fillRect/>
                    </a:stretch>
                  </pic:blipFill>
                  <pic:spPr>
                    <a:xfrm>
                      <a:off x="0" y="0"/>
                      <a:ext cx="5257800" cy="3043555"/>
                    </a:xfrm>
                    <a:prstGeom prst="rect">
                      <a:avLst/>
                    </a:prstGeom>
                  </pic:spPr>
                </pic:pic>
              </a:graphicData>
            </a:graphic>
          </wp:inline>
        </w:drawing>
      </w:r>
      <w:r>
        <w:rPr>
          <w:rFonts w:hint="eastAsia" w:ascii="微软雅黑" w:hAnsi="微软雅黑" w:eastAsia="微软雅黑" w:cs="微软雅黑"/>
        </w:rPr>
        <w:drawing>
          <wp:inline distT="0" distB="0" distL="114300" distR="114300">
            <wp:extent cx="5257800" cy="3043555"/>
            <wp:effectExtent l="0" t="0" r="0" b="4445"/>
            <wp:docPr id="21" name="图片 21" descr="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3-3"/>
                    <pic:cNvPicPr>
                      <a:picLocks noChangeAspect="1"/>
                    </pic:cNvPicPr>
                  </pic:nvPicPr>
                  <pic:blipFill>
                    <a:blip r:embed="rId30"/>
                    <a:stretch>
                      <a:fillRect/>
                    </a:stretch>
                  </pic:blipFill>
                  <pic:spPr>
                    <a:xfrm>
                      <a:off x="0" y="0"/>
                      <a:ext cx="5257800" cy="3043555"/>
                    </a:xfrm>
                    <a:prstGeom prst="rect">
                      <a:avLst/>
                    </a:prstGeom>
                  </pic:spPr>
                </pic:pic>
              </a:graphicData>
            </a:graphic>
          </wp:inline>
        </w:drawing>
      </w:r>
    </w:p>
    <w:p w14:paraId="26CDFEA5">
      <w:pPr>
        <w:rPr>
          <w:rFonts w:hint="eastAsia" w:ascii="微软雅黑" w:hAnsi="微软雅黑" w:eastAsia="微软雅黑" w:cs="微软雅黑"/>
        </w:rPr>
      </w:pPr>
    </w:p>
    <w:p w14:paraId="26CDFEA6">
      <w:pPr>
        <w:pStyle w:val="27"/>
        <w:numPr>
          <w:ilvl w:val="1"/>
          <w:numId w:val="4"/>
        </w:numPr>
        <w:snapToGrid w:val="0"/>
        <w:outlineLvl w:val="1"/>
        <w:rPr>
          <w:rFonts w:hint="eastAsia" w:ascii="微软雅黑" w:hAnsi="微软雅黑" w:eastAsia="微软雅黑" w:cs="微软雅黑"/>
        </w:rPr>
      </w:pPr>
      <w:bookmarkStart w:id="169" w:name="_Toc5557"/>
      <w:bookmarkStart w:id="170" w:name="_Toc23024"/>
      <w:bookmarkStart w:id="171" w:name="_Toc17897"/>
      <w:r>
        <w:rPr>
          <w:rFonts w:hint="eastAsia" w:ascii="微软雅黑" w:hAnsi="微软雅黑" w:eastAsia="微软雅黑" w:cs="微软雅黑"/>
        </w:rPr>
        <w:t>系统管理</w:t>
      </w:r>
      <w:bookmarkEnd w:id="169"/>
      <w:bookmarkEnd w:id="170"/>
      <w:bookmarkEnd w:id="171"/>
    </w:p>
    <w:p w14:paraId="26CDFEA7">
      <w:pPr>
        <w:pStyle w:val="27"/>
        <w:numPr>
          <w:ilvl w:val="2"/>
          <w:numId w:val="4"/>
        </w:numPr>
        <w:snapToGrid w:val="0"/>
        <w:outlineLvl w:val="2"/>
        <w:rPr>
          <w:rFonts w:hint="eastAsia" w:ascii="微软雅黑" w:hAnsi="微软雅黑" w:eastAsia="微软雅黑" w:cs="微软雅黑"/>
        </w:rPr>
      </w:pPr>
      <w:bookmarkStart w:id="172" w:name="_Toc24904"/>
      <w:bookmarkStart w:id="173" w:name="_Toc2518"/>
      <w:bookmarkStart w:id="174" w:name="_Toc8091"/>
      <w:r>
        <w:rPr>
          <w:rFonts w:hint="eastAsia" w:ascii="微软雅黑" w:hAnsi="微软雅黑" w:eastAsia="微软雅黑" w:cs="微软雅黑"/>
        </w:rPr>
        <w:t>管理后台界面功能</w:t>
      </w:r>
      <w:bookmarkEnd w:id="172"/>
      <w:bookmarkEnd w:id="173"/>
      <w:bookmarkEnd w:id="174"/>
    </w:p>
    <w:p w14:paraId="26CDFEA8">
      <w:pPr>
        <w:pStyle w:val="27"/>
        <w:snapToGrid w:val="0"/>
        <w:ind w:left="709"/>
        <w:rPr>
          <w:rFonts w:hint="eastAsia" w:ascii="微软雅黑" w:hAnsi="微软雅黑" w:eastAsia="微软雅黑" w:cs="微软雅黑"/>
        </w:rPr>
      </w:pPr>
      <w:r>
        <w:rPr>
          <w:rFonts w:hint="eastAsia" w:ascii="微软雅黑" w:hAnsi="微软雅黑" w:eastAsia="微软雅黑" w:cs="微软雅黑"/>
        </w:rPr>
        <w:t>为用户提供入口，提供集中式管理界面，支持用户手动进行档案管理、标签配置、分群管理、主数据维护、商机管理等操作。</w:t>
      </w:r>
    </w:p>
    <w:p w14:paraId="26CDFEA9">
      <w:pPr>
        <w:pStyle w:val="27"/>
        <w:numPr>
          <w:ilvl w:val="2"/>
          <w:numId w:val="4"/>
        </w:numPr>
        <w:snapToGrid w:val="0"/>
        <w:outlineLvl w:val="2"/>
        <w:rPr>
          <w:rFonts w:hint="eastAsia" w:ascii="微软雅黑" w:hAnsi="微软雅黑" w:eastAsia="微软雅黑" w:cs="微软雅黑"/>
        </w:rPr>
      </w:pPr>
      <w:commentRangeStart w:id="198"/>
      <w:commentRangeStart w:id="199"/>
      <w:bookmarkStart w:id="175" w:name="_Toc28101"/>
      <w:bookmarkStart w:id="176" w:name="_Toc30714"/>
      <w:bookmarkStart w:id="177" w:name="_Toc27556"/>
      <w:r>
        <w:rPr>
          <w:rFonts w:hint="eastAsia" w:ascii="微软雅黑" w:hAnsi="微软雅黑" w:eastAsia="微软雅黑" w:cs="微软雅黑"/>
        </w:rPr>
        <w:t>权限管理模块</w:t>
      </w:r>
      <w:bookmarkEnd w:id="175"/>
      <w:bookmarkEnd w:id="176"/>
      <w:bookmarkEnd w:id="177"/>
      <w:commentRangeEnd w:id="198"/>
      <w:r>
        <w:rPr>
          <w:rStyle w:val="26"/>
          <w:rFonts w:hint="eastAsia" w:ascii="微软雅黑" w:hAnsi="微软雅黑" w:eastAsia="微软雅黑" w:cs="微软雅黑"/>
          <w:szCs w:val="24"/>
        </w:rPr>
        <w:commentReference w:id="198"/>
      </w:r>
      <w:commentRangeEnd w:id="199"/>
      <w:r>
        <w:rPr>
          <w:rStyle w:val="26"/>
          <w:rFonts w:hint="eastAsia" w:ascii="微软雅黑" w:hAnsi="微软雅黑" w:eastAsia="微软雅黑" w:cs="微软雅黑"/>
          <w:szCs w:val="24"/>
        </w:rPr>
        <w:commentReference w:id="199"/>
      </w:r>
    </w:p>
    <w:p w14:paraId="26CDFEAA">
      <w:pPr>
        <w:pStyle w:val="27"/>
        <w:numPr>
          <w:ilvl w:val="0"/>
          <w:numId w:val="58"/>
        </w:numPr>
        <w:snapToGrid w:val="0"/>
        <w:rPr>
          <w:rFonts w:hint="eastAsia" w:ascii="微软雅黑" w:hAnsi="微软雅黑" w:eastAsia="微软雅黑" w:cs="微软雅黑"/>
        </w:rPr>
      </w:pPr>
      <w:r>
        <w:rPr>
          <w:rFonts w:ascii="微软雅黑" w:hAnsi="微软雅黑" w:eastAsia="微软雅黑" w:cs="微软雅黑"/>
        </w:rPr>
        <w:t>提供基于用户角色，可配置的</w:t>
      </w:r>
      <w:commentRangeStart w:id="200"/>
      <w:r>
        <w:rPr>
          <w:rFonts w:ascii="微软雅黑" w:hAnsi="微软雅黑" w:eastAsia="微软雅黑" w:cs="微软雅黑"/>
        </w:rPr>
        <w:t>功能模块访问权限</w:t>
      </w:r>
      <w:commentRangeEnd w:id="200"/>
      <w:r>
        <w:rPr>
          <w:rStyle w:val="26"/>
          <w:rFonts w:ascii="微软雅黑" w:hAnsi="微软雅黑" w:eastAsia="微软雅黑" w:cs="微软雅黑"/>
          <w:szCs w:val="24"/>
        </w:rPr>
        <w:commentReference w:id="200"/>
      </w:r>
      <w:r>
        <w:rPr>
          <w:rFonts w:ascii="微软雅黑" w:hAnsi="微软雅黑" w:eastAsia="微软雅黑" w:cs="微软雅黑"/>
        </w:rPr>
        <w:t>。</w:t>
      </w:r>
    </w:p>
    <w:p w14:paraId="756D157F">
      <w:pPr>
        <w:pStyle w:val="27"/>
        <w:numPr>
          <w:ilvl w:val="0"/>
          <w:numId w:val="58"/>
        </w:numPr>
        <w:rPr>
          <w:rFonts w:hint="eastAsia" w:ascii="微软雅黑" w:hAnsi="微软雅黑" w:eastAsia="微软雅黑" w:cs="微软雅黑"/>
        </w:rPr>
      </w:pPr>
      <w:r>
        <w:rPr>
          <w:rFonts w:ascii="微软雅黑" w:hAnsi="微软雅黑" w:eastAsia="微软雅黑" w:cs="微软雅黑"/>
        </w:rPr>
        <w:t>基于角色设置字段脱敏规则。</w:t>
      </w:r>
    </w:p>
    <w:p w14:paraId="1F1D9AF5">
      <w:pPr>
        <w:pStyle w:val="27"/>
        <w:numPr>
          <w:ilvl w:val="0"/>
          <w:numId w:val="58"/>
        </w:numPr>
        <w:rPr>
          <w:rFonts w:hint="eastAsia" w:ascii="微软雅黑" w:hAnsi="微软雅黑" w:eastAsia="微软雅黑" w:cs="微软雅黑"/>
        </w:rPr>
      </w:pPr>
      <w:r>
        <w:rPr>
          <w:rFonts w:ascii="微软雅黑" w:hAnsi="微软雅黑" w:eastAsia="微软雅黑" w:cs="微软雅黑"/>
        </w:rPr>
        <w:t>根据用户所属门店，控制“客户管理”中的可见性。</w:t>
      </w:r>
    </w:p>
    <w:p w14:paraId="26CDFEAB">
      <w:pPr>
        <w:pStyle w:val="27"/>
        <w:snapToGrid w:val="0"/>
        <w:ind w:left="709"/>
        <w:rPr>
          <w:rFonts w:hint="eastAsia" w:ascii="微软雅黑" w:hAnsi="微软雅黑" w:eastAsia="微软雅黑" w:cs="微软雅黑"/>
        </w:rPr>
      </w:pPr>
    </w:p>
    <w:p w14:paraId="26CDFEAC">
      <w:pPr>
        <w:pStyle w:val="27"/>
        <w:snapToGrid w:val="0"/>
        <w:ind w:left="709"/>
        <w:rPr>
          <w:rFonts w:hint="eastAsia" w:ascii="微软雅黑" w:hAnsi="微软雅黑" w:eastAsia="微软雅黑" w:cs="微软雅黑"/>
        </w:rPr>
      </w:pPr>
    </w:p>
    <w:p w14:paraId="26CDFEAD">
      <w:pPr>
        <w:rPr>
          <w:rStyle w:val="23"/>
          <w:rFonts w:hint="eastAsia" w:ascii="微软雅黑" w:hAnsi="微软雅黑" w:eastAsia="微软雅黑" w:cs="微软雅黑"/>
        </w:rPr>
      </w:pPr>
      <w:r>
        <w:rPr>
          <w:rStyle w:val="23"/>
          <w:rFonts w:hint="eastAsia" w:ascii="微软雅黑" w:hAnsi="微软雅黑" w:eastAsia="微软雅黑" w:cs="微软雅黑"/>
        </w:rPr>
        <w:br w:type="page"/>
      </w:r>
    </w:p>
    <w:p w14:paraId="26CDFEAE">
      <w:pPr>
        <w:pStyle w:val="27"/>
        <w:numPr>
          <w:ilvl w:val="1"/>
          <w:numId w:val="4"/>
        </w:numPr>
        <w:snapToGrid w:val="0"/>
        <w:outlineLvl w:val="1"/>
        <w:rPr>
          <w:rFonts w:hint="eastAsia" w:ascii="微软雅黑" w:hAnsi="微软雅黑" w:eastAsia="微软雅黑" w:cs="微软雅黑"/>
        </w:rPr>
      </w:pPr>
      <w:bookmarkStart w:id="178" w:name="_Toc31149"/>
      <w:bookmarkStart w:id="179" w:name="_Toc24215"/>
      <w:bookmarkStart w:id="180" w:name="_Toc14002"/>
      <w:r>
        <w:rPr>
          <w:rFonts w:hint="eastAsia" w:ascii="微软雅黑" w:hAnsi="微软雅黑" w:eastAsia="微软雅黑" w:cs="微软雅黑"/>
        </w:rPr>
        <w:t>BDC嵌入页和Wecom嵌入应用</w:t>
      </w:r>
      <w:bookmarkEnd w:id="178"/>
      <w:bookmarkEnd w:id="179"/>
      <w:bookmarkEnd w:id="180"/>
    </w:p>
    <w:p w14:paraId="26CDFEAF">
      <w:pPr>
        <w:numPr>
          <w:ilvl w:val="0"/>
          <w:numId w:val="59"/>
        </w:numPr>
        <w:snapToGrid w:val="0"/>
        <w:rPr>
          <w:rFonts w:hint="eastAsia" w:ascii="微软雅黑" w:hAnsi="微软雅黑" w:eastAsia="微软雅黑" w:cs="微软雅黑"/>
        </w:rPr>
      </w:pPr>
      <w:r>
        <w:rPr>
          <w:rFonts w:hint="eastAsia" w:ascii="微软雅黑" w:hAnsi="微软雅黑" w:eastAsia="微软雅黑" w:cs="微软雅黑"/>
        </w:rPr>
        <w:t>嵌入方式：以嵌入式页面集成至 BDC 界面与企业微信侧边栏，支持一线员工查看档案、选择/去除标签。</w:t>
      </w:r>
    </w:p>
    <w:p w14:paraId="26CDFEB0">
      <w:pPr>
        <w:numPr>
          <w:ilvl w:val="0"/>
          <w:numId w:val="59"/>
        </w:numPr>
        <w:snapToGrid w:val="0"/>
        <w:rPr>
          <w:rFonts w:hint="eastAsia" w:ascii="微软雅黑" w:hAnsi="微软雅黑" w:eastAsia="微软雅黑" w:cs="微软雅黑"/>
        </w:rPr>
      </w:pPr>
      <w:r>
        <w:rPr>
          <w:rFonts w:hint="eastAsia" w:ascii="微软雅黑" w:hAnsi="微软雅黑" w:eastAsia="微软雅黑" w:cs="微软雅黑"/>
        </w:rPr>
        <w:t>数据一致性：所有嵌入页面信息均源自 C360 统一档案，仅前端布局有差异；支持免登功能。</w:t>
      </w:r>
    </w:p>
    <w:p w14:paraId="26CDFEB1">
      <w:pPr>
        <w:numPr>
          <w:ilvl w:val="0"/>
          <w:numId w:val="59"/>
        </w:numPr>
        <w:snapToGrid w:val="0"/>
        <w:rPr>
          <w:rFonts w:hint="eastAsia" w:ascii="微软雅黑" w:hAnsi="微软雅黑" w:eastAsia="微软雅黑" w:cs="微软雅黑"/>
        </w:rPr>
      </w:pPr>
      <w:r>
        <w:rPr>
          <w:rFonts w:ascii="微软雅黑" w:hAnsi="微软雅黑" w:eastAsia="微软雅黑" w:cs="微软雅黑"/>
        </w:rPr>
        <w:t>数据交互：支持 BDC/WeCom 端数据回传（标签添加或删除、顾客信息准确性反馈）；</w:t>
      </w:r>
      <w:commentRangeStart w:id="201"/>
      <w:commentRangeStart w:id="202"/>
      <w:r>
        <w:rPr>
          <w:rFonts w:ascii="微软雅黑" w:hAnsi="微软雅黑" w:eastAsia="微软雅黑" w:cs="微软雅黑"/>
          <w:strike/>
        </w:rPr>
        <w:t>上传文件时自动校验字段完整性与格式一致性，报错阻止无效上传并绑定账户追踪来源。</w:t>
      </w:r>
      <w:commentRangeEnd w:id="201"/>
      <w:r>
        <w:rPr>
          <w:rStyle w:val="26"/>
          <w:rFonts w:hint="eastAsia" w:ascii="微软雅黑" w:hAnsi="微软雅黑" w:eastAsia="微软雅黑" w:cs="微软雅黑"/>
          <w:szCs w:val="24"/>
        </w:rPr>
        <w:commentReference w:id="201"/>
      </w:r>
      <w:commentRangeEnd w:id="202"/>
      <w:r>
        <w:rPr>
          <w:rStyle w:val="26"/>
          <w:rFonts w:hint="eastAsia" w:ascii="微软雅黑" w:hAnsi="微软雅黑" w:eastAsia="微软雅黑" w:cs="微软雅黑"/>
          <w:szCs w:val="24"/>
        </w:rPr>
        <w:commentReference w:id="202"/>
      </w:r>
    </w:p>
    <w:p w14:paraId="55AAB94D">
      <w:pPr>
        <w:numPr>
          <w:ilvl w:val="0"/>
          <w:numId w:val="59"/>
        </w:numPr>
        <w:snapToGrid w:val="0"/>
        <w:rPr>
          <w:rFonts w:hint="eastAsia" w:ascii="微软雅黑" w:hAnsi="微软雅黑" w:eastAsia="微软雅黑" w:cs="微软雅黑"/>
        </w:rPr>
      </w:pPr>
      <w:r>
        <w:rPr>
          <w:rFonts w:hint="eastAsia" w:ascii="微软雅黑" w:hAnsi="微软雅黑" w:eastAsia="微软雅黑" w:cs="微软雅黑"/>
        </w:rPr>
        <w:t>安全性要求：支持转发管理，当页面链接被复制转发到任意其他AD账号或未授权用户，则无法打开该链接。</w:t>
      </w:r>
    </w:p>
    <w:p w14:paraId="26CDFEB2">
      <w:pPr>
        <w:snapToGrid w:val="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46730" cy="6049645"/>
            <wp:effectExtent l="0" t="0" r="1270" b="8255"/>
            <wp:docPr id="2" name="图片 2" descr="企业微信截图_1770283616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企业微信截图_17702836161572"/>
                    <pic:cNvPicPr>
                      <a:picLocks noChangeAspect="1"/>
                    </pic:cNvPicPr>
                  </pic:nvPicPr>
                  <pic:blipFill>
                    <a:blip r:embed="rId31"/>
                    <a:stretch>
                      <a:fillRect/>
                    </a:stretch>
                  </pic:blipFill>
                  <pic:spPr>
                    <a:xfrm>
                      <a:off x="0" y="0"/>
                      <a:ext cx="3046730" cy="6049645"/>
                    </a:xfrm>
                    <a:prstGeom prst="rect">
                      <a:avLst/>
                    </a:prstGeom>
                  </pic:spPr>
                </pic:pic>
              </a:graphicData>
            </a:graphic>
          </wp:inline>
        </w:drawing>
      </w:r>
      <w:r>
        <w:rPr>
          <w:rFonts w:hint="eastAsia" w:ascii="微软雅黑" w:hAnsi="微软雅黑" w:eastAsia="微软雅黑" w:cs="微软雅黑"/>
        </w:rPr>
        <w:br w:type="page"/>
      </w:r>
    </w:p>
    <w:p w14:paraId="26CDFEB3">
      <w:pPr>
        <w:pStyle w:val="27"/>
        <w:numPr>
          <w:ilvl w:val="0"/>
          <w:numId w:val="4"/>
        </w:numPr>
        <w:snapToGrid w:val="0"/>
        <w:outlineLvl w:val="0"/>
        <w:rPr>
          <w:rFonts w:hint="eastAsia" w:ascii="微软雅黑" w:hAnsi="微软雅黑" w:eastAsia="微软雅黑" w:cs="微软雅黑"/>
        </w:rPr>
      </w:pPr>
      <w:bookmarkStart w:id="181" w:name="_Toc7340"/>
      <w:bookmarkStart w:id="182" w:name="_Toc13848"/>
      <w:bookmarkStart w:id="183" w:name="_Toc25234"/>
      <w:r>
        <w:rPr>
          <w:rFonts w:hint="eastAsia" w:ascii="微软雅黑" w:hAnsi="微软雅黑" w:eastAsia="微软雅黑" w:cs="微软雅黑"/>
        </w:rPr>
        <w:t>接口需求</w:t>
      </w:r>
      <w:bookmarkEnd w:id="181"/>
      <w:bookmarkEnd w:id="182"/>
      <w:bookmarkEnd w:id="183"/>
    </w:p>
    <w:p w14:paraId="26CDFEB4">
      <w:pPr>
        <w:pStyle w:val="27"/>
        <w:numPr>
          <w:ilvl w:val="1"/>
          <w:numId w:val="4"/>
        </w:numPr>
        <w:snapToGrid w:val="0"/>
        <w:outlineLvl w:val="1"/>
        <w:rPr>
          <w:rFonts w:hint="eastAsia" w:ascii="微软雅黑" w:hAnsi="微软雅黑" w:eastAsia="微软雅黑" w:cs="微软雅黑"/>
        </w:rPr>
      </w:pPr>
      <w:bookmarkStart w:id="184" w:name="_Toc2991"/>
      <w:bookmarkStart w:id="185" w:name="_Toc29337"/>
      <w:bookmarkStart w:id="186" w:name="_Toc11060"/>
      <w:r>
        <w:rPr>
          <w:rFonts w:hint="eastAsia" w:ascii="微软雅黑" w:hAnsi="微软雅黑" w:eastAsia="微软雅黑" w:cs="微软雅黑"/>
        </w:rPr>
        <w:t>数据输入接口规范</w:t>
      </w:r>
      <w:bookmarkEnd w:id="184"/>
      <w:bookmarkEnd w:id="185"/>
      <w:bookmarkEnd w:id="186"/>
    </w:p>
    <w:p w14:paraId="26CDFEB5">
      <w:pPr>
        <w:pStyle w:val="27"/>
        <w:numPr>
          <w:ilvl w:val="2"/>
          <w:numId w:val="4"/>
        </w:numPr>
        <w:snapToGrid w:val="0"/>
        <w:outlineLvl w:val="2"/>
        <w:rPr>
          <w:rFonts w:hint="eastAsia" w:ascii="微软雅黑" w:hAnsi="微软雅黑" w:eastAsia="微软雅黑" w:cs="微软雅黑"/>
        </w:rPr>
      </w:pPr>
      <w:bookmarkStart w:id="187" w:name="_Toc29245"/>
      <w:bookmarkStart w:id="188" w:name="_Toc25676"/>
      <w:bookmarkStart w:id="189" w:name="_Toc29430"/>
      <w:r>
        <w:rPr>
          <w:rFonts w:hint="eastAsia" w:ascii="微软雅黑" w:hAnsi="微软雅黑" w:eastAsia="微软雅黑" w:cs="微软雅黑"/>
        </w:rPr>
        <w:t>文件接口（DMS, POAS, WWS, C@P, Manual files）规范</w:t>
      </w:r>
      <w:bookmarkEnd w:id="187"/>
      <w:bookmarkEnd w:id="188"/>
      <w:bookmarkEnd w:id="189"/>
    </w:p>
    <w:p w14:paraId="26CDFEB6">
      <w:pPr>
        <w:pStyle w:val="27"/>
        <w:numPr>
          <w:ilvl w:val="0"/>
          <w:numId w:val="60"/>
        </w:numPr>
        <w:snapToGrid w:val="0"/>
        <w:rPr>
          <w:rFonts w:hint="eastAsia" w:ascii="微软雅黑" w:hAnsi="微软雅黑" w:eastAsia="微软雅黑" w:cs="微软雅黑"/>
        </w:rPr>
      </w:pPr>
      <w:r>
        <w:rPr>
          <w:rFonts w:hint="eastAsia" w:ascii="微软雅黑" w:hAnsi="微软雅黑" w:eastAsia="微软雅黑" w:cs="微软雅黑"/>
        </w:rPr>
        <w:t>DMS 系统：DMS Job每日导出固定格式csv文件，明确文件命名规则、字段格式、传输方式；</w:t>
      </w:r>
    </w:p>
    <w:p w14:paraId="26CDFEB7">
      <w:pPr>
        <w:pStyle w:val="27"/>
        <w:numPr>
          <w:ilvl w:val="0"/>
          <w:numId w:val="60"/>
        </w:numPr>
        <w:snapToGrid w:val="0"/>
        <w:rPr>
          <w:rFonts w:hint="eastAsia" w:ascii="微软雅黑" w:hAnsi="微软雅黑" w:eastAsia="微软雅黑" w:cs="微软雅黑"/>
        </w:rPr>
      </w:pPr>
      <w:r>
        <w:rPr>
          <w:rFonts w:hint="eastAsia" w:ascii="微软雅黑" w:hAnsi="微软雅黑" w:eastAsia="微软雅黑" w:cs="微软雅黑"/>
        </w:rPr>
        <w:t>C@P, WWS, POAS, Manual files每周/月手动导出固定格式excel报表，明确文件结构与编码标准；</w:t>
      </w:r>
    </w:p>
    <w:p w14:paraId="26CDFEB8">
      <w:pPr>
        <w:pStyle w:val="27"/>
        <w:numPr>
          <w:ilvl w:val="2"/>
          <w:numId w:val="4"/>
        </w:numPr>
        <w:snapToGrid w:val="0"/>
        <w:outlineLvl w:val="2"/>
        <w:rPr>
          <w:rFonts w:hint="eastAsia" w:ascii="微软雅黑" w:hAnsi="微软雅黑" w:eastAsia="微软雅黑" w:cs="微软雅黑"/>
        </w:rPr>
      </w:pPr>
      <w:bookmarkStart w:id="190" w:name="_Toc6301"/>
      <w:bookmarkStart w:id="191" w:name="_Toc25610"/>
      <w:bookmarkStart w:id="192" w:name="_Toc8318"/>
      <w:r>
        <w:rPr>
          <w:rFonts w:hint="eastAsia" w:ascii="微软雅黑" w:hAnsi="微软雅黑" w:eastAsia="微软雅黑" w:cs="微软雅黑"/>
        </w:rPr>
        <w:t>数据库直连（BDC, Voucher）规范</w:t>
      </w:r>
      <w:bookmarkEnd w:id="190"/>
      <w:bookmarkEnd w:id="191"/>
      <w:bookmarkEnd w:id="192"/>
    </w:p>
    <w:p w14:paraId="26CDFEB9">
      <w:pPr>
        <w:pStyle w:val="27"/>
        <w:numPr>
          <w:ilvl w:val="0"/>
          <w:numId w:val="61"/>
        </w:numPr>
        <w:snapToGrid w:val="0"/>
        <w:rPr>
          <w:rFonts w:hint="eastAsia" w:ascii="微软雅黑" w:hAnsi="微软雅黑" w:eastAsia="微软雅黑" w:cs="微软雅黑"/>
        </w:rPr>
      </w:pPr>
      <w:r>
        <w:rPr>
          <w:rFonts w:hint="eastAsia" w:ascii="微软雅黑" w:hAnsi="微软雅黑" w:eastAsia="微软雅黑" w:cs="微软雅黑"/>
        </w:rPr>
        <w:t>连接方式：采用标准数据库连接协议，明确连接地址、端口、账号权限配置；</w:t>
      </w:r>
    </w:p>
    <w:p w14:paraId="26CDFEBA">
      <w:pPr>
        <w:pStyle w:val="27"/>
        <w:numPr>
          <w:ilvl w:val="0"/>
          <w:numId w:val="61"/>
        </w:numPr>
        <w:snapToGrid w:val="0"/>
        <w:rPr>
          <w:rFonts w:hint="eastAsia" w:ascii="微软雅黑" w:hAnsi="微软雅黑" w:eastAsia="微软雅黑" w:cs="微软雅黑"/>
        </w:rPr>
      </w:pPr>
      <w:r>
        <w:rPr>
          <w:rFonts w:hint="eastAsia" w:ascii="微软雅黑" w:hAnsi="微软雅黑" w:eastAsia="微软雅黑" w:cs="微软雅黑"/>
        </w:rPr>
        <w:t>数据读取：增量更新，T+1</w:t>
      </w:r>
    </w:p>
    <w:p w14:paraId="26CDFEBB">
      <w:pPr>
        <w:pStyle w:val="27"/>
        <w:numPr>
          <w:ilvl w:val="2"/>
          <w:numId w:val="4"/>
        </w:numPr>
        <w:snapToGrid w:val="0"/>
        <w:outlineLvl w:val="2"/>
        <w:rPr>
          <w:rFonts w:hint="eastAsia" w:ascii="微软雅黑" w:hAnsi="微软雅黑" w:eastAsia="微软雅黑" w:cs="微软雅黑"/>
        </w:rPr>
      </w:pPr>
      <w:bookmarkStart w:id="193" w:name="_Toc14830"/>
      <w:bookmarkStart w:id="194" w:name="_Toc30656"/>
      <w:bookmarkStart w:id="195" w:name="_Toc6742"/>
      <w:r>
        <w:rPr>
          <w:rFonts w:hint="eastAsia" w:ascii="微软雅黑" w:hAnsi="微软雅黑" w:eastAsia="微软雅黑" w:cs="微软雅黑"/>
        </w:rPr>
        <w:t>API接口（WeCom）规范</w:t>
      </w:r>
      <w:bookmarkEnd w:id="193"/>
      <w:bookmarkEnd w:id="194"/>
      <w:bookmarkEnd w:id="195"/>
    </w:p>
    <w:p w14:paraId="26CDFEBC">
      <w:pPr>
        <w:pStyle w:val="27"/>
        <w:numPr>
          <w:ilvl w:val="0"/>
          <w:numId w:val="62"/>
        </w:numPr>
        <w:snapToGrid w:val="0"/>
        <w:rPr>
          <w:rFonts w:hint="eastAsia" w:ascii="微软雅黑" w:hAnsi="微软雅黑" w:eastAsia="微软雅黑" w:cs="微软雅黑"/>
        </w:rPr>
      </w:pPr>
      <w:r>
        <w:rPr>
          <w:rFonts w:hint="eastAsia" w:ascii="微软雅黑" w:hAnsi="微软雅黑" w:eastAsia="微软雅黑" w:cs="微软雅黑"/>
        </w:rPr>
        <w:t>调用方式：遵循 WeCom 开放平台 API 标准，采用 HTTPS 协议；</w:t>
      </w:r>
    </w:p>
    <w:p w14:paraId="26CDFEBD">
      <w:pPr>
        <w:pStyle w:val="27"/>
        <w:numPr>
          <w:ilvl w:val="0"/>
          <w:numId w:val="62"/>
        </w:numPr>
        <w:snapToGrid w:val="0"/>
        <w:rPr>
          <w:rFonts w:hint="eastAsia" w:ascii="微软雅黑" w:hAnsi="微软雅黑" w:eastAsia="微软雅黑" w:cs="微软雅黑"/>
        </w:rPr>
      </w:pPr>
      <w:r>
        <w:rPr>
          <w:rFonts w:hint="eastAsia" w:ascii="微软雅黑" w:hAnsi="微软雅黑" w:eastAsia="微软雅黑" w:cs="微软雅黑"/>
        </w:rPr>
        <w:t>数据格式：支持 JSON 格式数据交互，明确请求参数、响应字段与错误码定义；</w:t>
      </w:r>
    </w:p>
    <w:p w14:paraId="26CDFEBE">
      <w:pPr>
        <w:pStyle w:val="27"/>
        <w:numPr>
          <w:ilvl w:val="0"/>
          <w:numId w:val="62"/>
        </w:numPr>
        <w:snapToGrid w:val="0"/>
        <w:rPr>
          <w:rFonts w:hint="eastAsia" w:ascii="微软雅黑" w:hAnsi="微软雅黑" w:eastAsia="微软雅黑" w:cs="微软雅黑"/>
        </w:rPr>
      </w:pPr>
      <w:r>
        <w:rPr>
          <w:rFonts w:hint="eastAsia" w:ascii="微软雅黑" w:hAnsi="微软雅黑" w:eastAsia="微软雅黑" w:cs="微软雅黑"/>
        </w:rPr>
        <w:t>输入数据范围：EXTERNAL USER ID、顾客旅程数据、顾客行为数据；数据匹配通过手机号实现。</w:t>
      </w:r>
    </w:p>
    <w:p w14:paraId="26CDFEBF">
      <w:pPr>
        <w:snapToGrid w:val="0"/>
        <w:ind w:left="420" w:leftChars="200"/>
        <w:rPr>
          <w:rFonts w:hint="eastAsia" w:ascii="微软雅黑" w:hAnsi="微软雅黑" w:eastAsia="微软雅黑" w:cs="微软雅黑"/>
        </w:rPr>
      </w:pPr>
    </w:p>
    <w:p w14:paraId="26CDFEC0">
      <w:pPr>
        <w:pStyle w:val="27"/>
        <w:numPr>
          <w:ilvl w:val="1"/>
          <w:numId w:val="4"/>
        </w:numPr>
        <w:snapToGrid w:val="0"/>
        <w:outlineLvl w:val="1"/>
        <w:rPr>
          <w:rFonts w:hint="eastAsia" w:ascii="微软雅黑" w:hAnsi="微软雅黑" w:eastAsia="微软雅黑" w:cs="微软雅黑"/>
        </w:rPr>
      </w:pPr>
      <w:bookmarkStart w:id="196" w:name="_Toc16594"/>
      <w:bookmarkStart w:id="197" w:name="_Toc3968"/>
      <w:bookmarkStart w:id="198" w:name="_Toc25398"/>
      <w:r>
        <w:rPr>
          <w:rFonts w:hint="eastAsia" w:ascii="微软雅黑" w:hAnsi="微软雅黑" w:eastAsia="微软雅黑" w:cs="微软雅黑"/>
        </w:rPr>
        <w:t>数据服务输出接口规范</w:t>
      </w:r>
      <w:bookmarkEnd w:id="196"/>
      <w:bookmarkEnd w:id="197"/>
      <w:bookmarkEnd w:id="198"/>
    </w:p>
    <w:p w14:paraId="26CDFEC1">
      <w:pPr>
        <w:pStyle w:val="27"/>
        <w:numPr>
          <w:ilvl w:val="2"/>
          <w:numId w:val="4"/>
        </w:numPr>
        <w:snapToGrid w:val="0"/>
        <w:outlineLvl w:val="2"/>
        <w:rPr>
          <w:rFonts w:hint="eastAsia" w:ascii="微软雅黑" w:hAnsi="微软雅黑" w:eastAsia="微软雅黑" w:cs="微软雅黑"/>
        </w:rPr>
      </w:pPr>
      <w:bookmarkStart w:id="199" w:name="_Toc27783"/>
      <w:bookmarkStart w:id="200" w:name="_Toc32596"/>
      <w:bookmarkStart w:id="201" w:name="_Toc8199"/>
      <w:r>
        <w:rPr>
          <w:rFonts w:hint="eastAsia" w:ascii="微软雅黑" w:hAnsi="微软雅黑" w:eastAsia="微软雅黑" w:cs="微软雅黑"/>
        </w:rPr>
        <w:t>商机推送接口（供BDC系统调用）</w:t>
      </w:r>
      <w:bookmarkEnd w:id="199"/>
      <w:bookmarkEnd w:id="200"/>
      <w:bookmarkEnd w:id="201"/>
    </w:p>
    <w:p w14:paraId="26CDFEC2">
      <w:pPr>
        <w:pStyle w:val="27"/>
        <w:numPr>
          <w:ilvl w:val="0"/>
          <w:numId w:val="63"/>
        </w:numPr>
        <w:snapToGrid w:val="0"/>
        <w:rPr>
          <w:rFonts w:hint="eastAsia" w:ascii="微软雅黑" w:hAnsi="微软雅黑" w:eastAsia="微软雅黑" w:cs="微软雅黑"/>
        </w:rPr>
      </w:pPr>
      <w:r>
        <w:rPr>
          <w:rFonts w:hint="eastAsia" w:ascii="微软雅黑" w:hAnsi="微软雅黑" w:eastAsia="微软雅黑" w:cs="微软雅黑"/>
        </w:rPr>
        <w:t>功能：向 BDC 系统推送标准化客群数据、客群主数据，C360不参与BDC的业务执行（坐席管理、外呼等）；</w:t>
      </w:r>
    </w:p>
    <w:p w14:paraId="26CDFEC3">
      <w:pPr>
        <w:pStyle w:val="27"/>
        <w:numPr>
          <w:ilvl w:val="0"/>
          <w:numId w:val="63"/>
        </w:numPr>
        <w:snapToGrid w:val="0"/>
        <w:rPr>
          <w:rFonts w:hint="eastAsia" w:ascii="微软雅黑" w:hAnsi="微软雅黑" w:eastAsia="微软雅黑" w:cs="微软雅黑"/>
        </w:rPr>
      </w:pPr>
      <w:r>
        <w:rPr>
          <w:rFonts w:hint="eastAsia" w:ascii="微软雅黑" w:hAnsi="微软雅黑" w:eastAsia="微软雅黑" w:cs="微软雅黑"/>
        </w:rPr>
        <w:t>格式：支通过通用模板接口传输，支持 JSON 格式，明确商机字段（顾客 ID、客群、生成时间等）；</w:t>
      </w:r>
    </w:p>
    <w:p w14:paraId="26CDFEC4">
      <w:pPr>
        <w:pStyle w:val="27"/>
        <w:numPr>
          <w:ilvl w:val="0"/>
          <w:numId w:val="63"/>
        </w:numPr>
        <w:snapToGrid w:val="0"/>
        <w:rPr>
          <w:rFonts w:hint="eastAsia" w:ascii="微软雅黑" w:hAnsi="微软雅黑" w:eastAsia="微软雅黑" w:cs="微软雅黑"/>
        </w:rPr>
      </w:pPr>
      <w:r>
        <w:rPr>
          <w:rFonts w:hint="eastAsia" w:ascii="微软雅黑" w:hAnsi="微软雅黑" w:eastAsia="微软雅黑" w:cs="微软雅黑"/>
        </w:rPr>
        <w:t>调用方式：采用 RESTful API，支持按照时间筛选返回商家列表</w:t>
      </w:r>
    </w:p>
    <w:p w14:paraId="26CDFEC5">
      <w:pPr>
        <w:pStyle w:val="27"/>
        <w:numPr>
          <w:ilvl w:val="0"/>
          <w:numId w:val="63"/>
        </w:numPr>
        <w:snapToGrid w:val="0"/>
        <w:rPr>
          <w:rFonts w:hint="eastAsia" w:ascii="微软雅黑" w:hAnsi="微软雅黑" w:eastAsia="微软雅黑" w:cs="微软雅黑"/>
        </w:rPr>
      </w:pPr>
      <w:r>
        <w:rPr>
          <w:rFonts w:hint="eastAsia" w:ascii="微软雅黑" w:hAnsi="微软雅黑" w:eastAsia="微软雅黑" w:cs="微软雅黑"/>
        </w:rPr>
        <w:t>审计：接口调用日志需完整记录，支持追溯。</w:t>
      </w:r>
    </w:p>
    <w:p w14:paraId="26CDFEC6">
      <w:pPr>
        <w:pStyle w:val="27"/>
        <w:numPr>
          <w:ilvl w:val="2"/>
          <w:numId w:val="4"/>
        </w:numPr>
        <w:snapToGrid w:val="0"/>
        <w:outlineLvl w:val="2"/>
        <w:rPr>
          <w:rFonts w:hint="eastAsia" w:ascii="微软雅黑" w:hAnsi="微软雅黑" w:eastAsia="微软雅黑" w:cs="微软雅黑"/>
        </w:rPr>
      </w:pPr>
      <w:bookmarkStart w:id="202" w:name="_Toc20250"/>
      <w:bookmarkStart w:id="203" w:name="_Toc20937"/>
      <w:bookmarkStart w:id="204" w:name="_Toc13127"/>
      <w:r>
        <w:rPr>
          <w:rFonts w:hint="eastAsia" w:ascii="微软雅黑" w:hAnsi="微软雅黑" w:eastAsia="微软雅黑" w:cs="微软雅黑"/>
        </w:rPr>
        <w:t>通用API接口（供任意下游系统调用顾客主数据）</w:t>
      </w:r>
      <w:bookmarkEnd w:id="202"/>
      <w:bookmarkEnd w:id="203"/>
      <w:bookmarkEnd w:id="204"/>
    </w:p>
    <w:p w14:paraId="26CDFEC7">
      <w:pPr>
        <w:pStyle w:val="27"/>
        <w:numPr>
          <w:ilvl w:val="0"/>
          <w:numId w:val="64"/>
        </w:numPr>
        <w:snapToGrid w:val="0"/>
        <w:rPr>
          <w:rFonts w:hint="eastAsia" w:ascii="微软雅黑" w:hAnsi="微软雅黑" w:eastAsia="微软雅黑" w:cs="微软雅黑"/>
        </w:rPr>
      </w:pPr>
      <w:r>
        <w:rPr>
          <w:rFonts w:hint="eastAsia" w:ascii="微软雅黑" w:hAnsi="微软雅黑" w:eastAsia="微软雅黑" w:cs="微软雅黑"/>
        </w:rPr>
        <w:t>功能：向任意下游系统推送顾客主数据（顾客档案和标签）；</w:t>
      </w:r>
    </w:p>
    <w:p w14:paraId="26CDFEC8">
      <w:pPr>
        <w:pStyle w:val="27"/>
        <w:numPr>
          <w:ilvl w:val="0"/>
          <w:numId w:val="64"/>
        </w:numPr>
        <w:snapToGrid w:val="0"/>
        <w:rPr>
          <w:rFonts w:hint="eastAsia" w:ascii="微软雅黑" w:hAnsi="微软雅黑" w:eastAsia="微软雅黑" w:cs="微软雅黑"/>
        </w:rPr>
      </w:pPr>
      <w:r>
        <w:rPr>
          <w:rFonts w:hint="eastAsia" w:ascii="微软雅黑" w:hAnsi="微软雅黑" w:eastAsia="微软雅黑" w:cs="微软雅黑"/>
        </w:rPr>
        <w:t>格式：支通过通用模板接口传输，支持 JSON 格式，提供文档明确字段对应含义；</w:t>
      </w:r>
    </w:p>
    <w:p w14:paraId="26CDFEC9">
      <w:pPr>
        <w:pStyle w:val="27"/>
        <w:numPr>
          <w:ilvl w:val="0"/>
          <w:numId w:val="64"/>
        </w:numPr>
        <w:snapToGrid w:val="0"/>
        <w:rPr>
          <w:rFonts w:hint="eastAsia" w:ascii="微软雅黑" w:hAnsi="微软雅黑" w:eastAsia="微软雅黑" w:cs="微软雅黑"/>
        </w:rPr>
      </w:pPr>
      <w:r>
        <w:rPr>
          <w:rFonts w:hint="eastAsia" w:ascii="微软雅黑" w:hAnsi="微软雅黑" w:eastAsia="微软雅黑" w:cs="微软雅黑"/>
        </w:rPr>
        <w:t>调用方式：采用 RESTful API，支持批量同步；</w:t>
      </w:r>
    </w:p>
    <w:p w14:paraId="26CDFECA">
      <w:pPr>
        <w:pStyle w:val="27"/>
        <w:numPr>
          <w:ilvl w:val="0"/>
          <w:numId w:val="64"/>
        </w:numPr>
        <w:snapToGrid w:val="0"/>
        <w:rPr>
          <w:rFonts w:hint="eastAsia" w:ascii="微软雅黑" w:hAnsi="微软雅黑" w:eastAsia="微软雅黑" w:cs="微软雅黑"/>
        </w:rPr>
      </w:pPr>
      <w:r>
        <w:rPr>
          <w:rFonts w:hint="eastAsia" w:ascii="微软雅黑" w:hAnsi="微软雅黑" w:eastAsia="微软雅黑" w:cs="微软雅黑"/>
        </w:rPr>
        <w:t>审计：接口调用日志需完整记录，支持追溯。</w:t>
      </w:r>
    </w:p>
    <w:p w14:paraId="26CDFECB">
      <w:pPr>
        <w:rPr>
          <w:rStyle w:val="23"/>
          <w:rFonts w:hint="eastAsia" w:ascii="微软雅黑" w:hAnsi="微软雅黑" w:eastAsia="微软雅黑" w:cs="微软雅黑"/>
        </w:rPr>
      </w:pPr>
      <w:r>
        <w:rPr>
          <w:rStyle w:val="23"/>
          <w:rFonts w:hint="eastAsia" w:ascii="微软雅黑" w:hAnsi="微软雅黑" w:eastAsia="微软雅黑" w:cs="微软雅黑"/>
        </w:rPr>
        <w:br w:type="page"/>
      </w:r>
    </w:p>
    <w:p w14:paraId="26CDFECC">
      <w:pPr>
        <w:numPr>
          <w:ilvl w:val="0"/>
          <w:numId w:val="4"/>
        </w:numPr>
        <w:snapToGrid w:val="0"/>
        <w:contextualSpacing/>
        <w:outlineLvl w:val="0"/>
        <w:rPr>
          <w:rFonts w:hint="eastAsia" w:ascii="微软雅黑" w:hAnsi="微软雅黑" w:eastAsia="微软雅黑" w:cs="微软雅黑"/>
          <w:szCs w:val="20"/>
          <w14:ligatures w14:val="standardContextual"/>
        </w:rPr>
      </w:pPr>
      <w:bookmarkStart w:id="205" w:name="_Toc12658"/>
      <w:bookmarkStart w:id="206" w:name="_Toc6740"/>
      <w:bookmarkStart w:id="207" w:name="_Toc346"/>
      <w:r>
        <w:rPr>
          <w:rFonts w:hint="eastAsia" w:ascii="微软雅黑" w:hAnsi="微软雅黑" w:eastAsia="微软雅黑" w:cs="微软雅黑"/>
          <w:szCs w:val="20"/>
          <w14:ligatures w14:val="standardContextual"/>
        </w:rPr>
        <w:t>非功能性需求</w:t>
      </w:r>
      <w:bookmarkEnd w:id="205"/>
      <w:bookmarkEnd w:id="206"/>
      <w:bookmarkEnd w:id="207"/>
    </w:p>
    <w:p w14:paraId="26CDFECD">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08" w:name="_Toc5855"/>
      <w:bookmarkStart w:id="209" w:name="_Toc13236"/>
      <w:bookmarkStart w:id="210" w:name="_Toc4314"/>
      <w:r>
        <w:rPr>
          <w:rFonts w:hint="eastAsia" w:ascii="微软雅黑" w:hAnsi="微软雅黑" w:eastAsia="微软雅黑" w:cs="微软雅黑"/>
          <w:szCs w:val="20"/>
          <w14:ligatures w14:val="standardContextual"/>
        </w:rPr>
        <w:t>数据分层架构与模型</w:t>
      </w:r>
      <w:bookmarkEnd w:id="208"/>
      <w:bookmarkEnd w:id="209"/>
      <w:bookmarkEnd w:id="210"/>
    </w:p>
    <w:p w14:paraId="26CDFECE">
      <w:pPr>
        <w:numPr>
          <w:ilvl w:val="0"/>
          <w:numId w:val="65"/>
        </w:numPr>
        <w:snapToGrid w:val="0"/>
        <w:contextualSpacing/>
        <w:rPr>
          <w:rFonts w:hint="eastAsia" w:ascii="微软雅黑" w:hAnsi="微软雅黑" w:eastAsia="微软雅黑" w:cs="微软雅黑"/>
          <w:szCs w:val="20"/>
          <w14:ligatures w14:val="standardContextual"/>
        </w:rPr>
      </w:pPr>
      <w:bookmarkStart w:id="211" w:name="_Toc13912"/>
      <w:r>
        <w:rPr>
          <w:rFonts w:hint="eastAsia" w:ascii="微软雅黑" w:hAnsi="微软雅黑" w:eastAsia="微软雅黑" w:cs="微软雅黑"/>
          <w:szCs w:val="20"/>
          <w14:ligatures w14:val="standardContextual"/>
        </w:rPr>
        <w:t>遵循分层数据架构设计原则，构建统一的数据模型，包含数据湖仓架构、ETL pipelines，支持统一元数据管理与数据质量保证。</w:t>
      </w:r>
      <w:bookmarkEnd w:id="211"/>
    </w:p>
    <w:p w14:paraId="26CDFECF">
      <w:pPr>
        <w:snapToGrid w:val="0"/>
        <w:contextualSpacing/>
        <w:rPr>
          <w:rFonts w:hint="eastAsia" w:ascii="微软雅黑" w:hAnsi="微软雅黑" w:eastAsia="微软雅黑" w:cs="微软雅黑"/>
          <w:szCs w:val="20"/>
          <w14:ligatures w14:val="standardContextual"/>
        </w:rPr>
      </w:pPr>
    </w:p>
    <w:p w14:paraId="26CDFED0">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12" w:name="_Toc331"/>
      <w:bookmarkStart w:id="213" w:name="_Toc16980"/>
      <w:bookmarkStart w:id="214" w:name="_Toc418"/>
      <w:r>
        <w:rPr>
          <w:rFonts w:hint="eastAsia" w:ascii="微软雅黑" w:hAnsi="微软雅黑" w:eastAsia="微软雅黑" w:cs="微软雅黑"/>
          <w:szCs w:val="20"/>
          <w14:ligatures w14:val="standardContextual"/>
        </w:rPr>
        <w:t>性能需求</w:t>
      </w:r>
      <w:bookmarkEnd w:id="212"/>
      <w:bookmarkEnd w:id="213"/>
      <w:bookmarkEnd w:id="214"/>
    </w:p>
    <w:p w14:paraId="26CDFED1">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15" w:name="_Toc27684"/>
      <w:bookmarkStart w:id="216" w:name="_Toc14876"/>
      <w:bookmarkStart w:id="217" w:name="_Toc19115"/>
      <w:r>
        <w:rPr>
          <w:rFonts w:hint="eastAsia" w:ascii="微软雅黑" w:hAnsi="微软雅黑" w:eastAsia="微软雅黑" w:cs="微软雅黑"/>
          <w:szCs w:val="20"/>
          <w14:ligatures w14:val="standardContextual"/>
        </w:rPr>
        <w:t>数据处理性能</w:t>
      </w:r>
      <w:bookmarkEnd w:id="215"/>
      <w:bookmarkEnd w:id="216"/>
    </w:p>
    <w:p w14:paraId="26CDFED2">
      <w:pPr>
        <w:numPr>
          <w:ilvl w:val="0"/>
          <w:numId w:val="6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系统无 Campaign / 批量分析类高峰业务场景，数据采用每晚批量发送模式，无峰顶数据波动；</w:t>
      </w:r>
    </w:p>
    <w:p w14:paraId="26CDFED3">
      <w:pPr>
        <w:numPr>
          <w:ilvl w:val="0"/>
          <w:numId w:val="6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T+1 全量数据需于次日 9:00 前全部可用，每日增量数据处理需在 0-6 点时间窗口内完成，确保 8 点前数据可用，向数据团队输出每日性能报告（daily performance report）；</w:t>
      </w:r>
    </w:p>
    <w:p w14:paraId="26CDFED4">
      <w:pPr>
        <w:numPr>
          <w:ilvl w:val="0"/>
          <w:numId w:val="66"/>
        </w:numPr>
        <w:snapToGrid w:val="0"/>
        <w:contextualSpacing/>
        <w:rPr>
          <w:rFonts w:hint="eastAsia" w:ascii="微软雅黑" w:hAnsi="微软雅黑" w:eastAsia="微软雅黑" w:cs="微软雅黑"/>
          <w:strike/>
          <w14:ligatures w14:val="standardContextual"/>
        </w:rPr>
      </w:pPr>
      <w:commentRangeStart w:id="203"/>
      <w:r>
        <w:rPr>
          <w:rFonts w:ascii="微软雅黑" w:hAnsi="微软雅黑" w:eastAsia="微软雅黑" w:cs="微软雅黑"/>
          <w:strike/>
          <w14:ligatures w14:val="standardContextual"/>
        </w:rPr>
        <w:t>建立数据处理异常监控与响应机制，数据格式错误可即时感知并支持重新上传处理，数据冲突类问题需制定专项决策处理，其余特殊边缘场景（corner case）需联合数据团队后续沟通确认；同时建立数据源更新状态监控体系，未按时更新时自动向相关责任人及其上级发送提醒邮件，数据看板需展示各数据源最新更新时间状态；</w:t>
      </w:r>
      <w:commentRangeEnd w:id="203"/>
      <w:r>
        <w:rPr>
          <w:rStyle w:val="26"/>
          <w:rFonts w:hint="eastAsia" w:ascii="微软雅黑" w:hAnsi="微软雅黑" w:eastAsia="微软雅黑" w:cs="微软雅黑"/>
          <w:strike/>
          <w:szCs w:val="24"/>
          <w14:ligatures w14:val="standardContextual"/>
        </w:rPr>
        <w:commentReference w:id="203"/>
      </w:r>
    </w:p>
    <w:p w14:paraId="26CDFED5">
      <w:pPr>
        <w:numPr>
          <w:ilvl w:val="0"/>
          <w:numId w:val="6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各类自动提供、人工上传的文件及全量数据处理工作，均需在约定时间窗口内完成，自动提供的文件支持重新上传操作。</w:t>
      </w:r>
    </w:p>
    <w:p w14:paraId="26CDFED6">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18" w:name="_Toc3807"/>
      <w:bookmarkStart w:id="219" w:name="_Toc26110"/>
      <w:r>
        <w:rPr>
          <w:rFonts w:hint="eastAsia" w:ascii="微软雅黑" w:hAnsi="微软雅黑" w:eastAsia="微软雅黑" w:cs="微软雅黑"/>
          <w:szCs w:val="20"/>
          <w14:ligatures w14:val="standardContextual"/>
        </w:rPr>
        <w:t>前端响应性能</w:t>
      </w:r>
      <w:bookmarkEnd w:id="218"/>
      <w:bookmarkEnd w:id="219"/>
    </w:p>
    <w:p w14:paraId="26CDFED7">
      <w:pPr>
        <w:numPr>
          <w:ilvl w:val="0"/>
          <w:numId w:val="6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系统所有页面前端响应时间验收标准为 P99≤20s；</w:t>
      </w:r>
    </w:p>
    <w:p w14:paraId="26CDFED8">
      <w:pPr>
        <w:numPr>
          <w:ilvl w:val="0"/>
          <w:numId w:val="67"/>
        </w:numPr>
        <w:snapToGrid w:val="0"/>
        <w:contextualSpacing/>
        <w:rPr>
          <w:rFonts w:hint="eastAsia" w:ascii="微软雅黑" w:hAnsi="微软雅黑" w:eastAsia="微软雅黑" w:cs="微软雅黑"/>
          <w14:ligatures w14:val="standardContextual"/>
        </w:rPr>
      </w:pPr>
      <w:r>
        <w:rPr>
          <w:rFonts w:hint="eastAsia" w:ascii="微软雅黑" w:hAnsi="微软雅黑" w:eastAsia="微软雅黑" w:cs="微软雅黑"/>
          <w14:ligatures w14:val="standardContextual"/>
        </w:rPr>
        <w:t>系统同时在线用户规模为 400~500 人（含 WeCom 和 BDC），并发用户规模约 100~200 人，同时筛选顾客的用户数量预估不超过 50 人；</w:t>
      </w:r>
    </w:p>
    <w:p w14:paraId="26CDFED9">
      <w:pPr>
        <w:numPr>
          <w:ilvl w:val="0"/>
          <w:numId w:val="6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顾客分群计算采用简单场景同步、复杂场景异步的处理方式，复杂多条件组合顾客分群查询采用异步操作，异步计算响应为分钟级别，预期整体耗时不超过半小时。</w:t>
      </w:r>
    </w:p>
    <w:p w14:paraId="26CDFEDA">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20" w:name="_Toc7329"/>
      <w:bookmarkStart w:id="221" w:name="_Toc15492"/>
      <w:r>
        <w:rPr>
          <w:rFonts w:hint="eastAsia" w:ascii="微软雅黑" w:hAnsi="微软雅黑" w:eastAsia="微软雅黑" w:cs="微软雅黑"/>
          <w:szCs w:val="20"/>
          <w14:ligatures w14:val="standardContextual"/>
        </w:rPr>
        <w:t>系统语言设置与易用性需求</w:t>
      </w:r>
      <w:bookmarkEnd w:id="217"/>
      <w:bookmarkEnd w:id="220"/>
      <w:bookmarkEnd w:id="221"/>
    </w:p>
    <w:p w14:paraId="26CDFEDB">
      <w:pPr>
        <w:snapToGrid w:val="0"/>
        <w:ind w:left="709"/>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系统支持简体中文、繁体中文、英文三种语言的显示。</w:t>
      </w:r>
    </w:p>
    <w:p w14:paraId="26CDFEDC">
      <w:pPr>
        <w:snapToGrid w:val="0"/>
        <w:ind w:left="709"/>
        <w:contextualSpacing/>
        <w:rPr>
          <w:rFonts w:hint="eastAsia" w:ascii="微软雅黑" w:hAnsi="微软雅黑" w:eastAsia="微软雅黑" w:cs="微软雅黑"/>
          <w:szCs w:val="20"/>
          <w14:ligatures w14:val="standardContextual"/>
        </w:rPr>
      </w:pPr>
    </w:p>
    <w:p w14:paraId="26CDFEDD">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22" w:name="_Toc29223"/>
      <w:bookmarkStart w:id="223" w:name="_Toc24669"/>
      <w:bookmarkStart w:id="224" w:name="_Toc23587"/>
      <w:r>
        <w:rPr>
          <w:rFonts w:hint="eastAsia" w:ascii="微软雅黑" w:hAnsi="微软雅黑" w:eastAsia="微软雅黑" w:cs="微软雅黑"/>
          <w:szCs w:val="20"/>
          <w14:ligatures w14:val="standardContextual"/>
        </w:rPr>
        <w:t>安全性需求</w:t>
      </w:r>
      <w:bookmarkEnd w:id="222"/>
      <w:bookmarkEnd w:id="223"/>
      <w:bookmarkEnd w:id="224"/>
    </w:p>
    <w:p w14:paraId="26CDFEDE">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25" w:name="_Toc19555"/>
      <w:bookmarkStart w:id="226" w:name="_Toc1380"/>
      <w:r>
        <w:rPr>
          <w:rFonts w:hint="eastAsia" w:ascii="微软雅黑" w:hAnsi="微软雅黑" w:eastAsia="微软雅黑" w:cs="微软雅黑"/>
          <w:szCs w:val="20"/>
          <w14:ligatures w14:val="standardContextual"/>
        </w:rPr>
        <w:t>数据加密和传输安全</w:t>
      </w:r>
      <w:bookmarkEnd w:id="225"/>
      <w:bookmarkEnd w:id="226"/>
    </w:p>
    <w:p w14:paraId="26CDFEDF">
      <w:pPr>
        <w:numPr>
          <w:ilvl w:val="0"/>
          <w:numId w:val="68"/>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对传输中和存储的顾客敏感数据（PII/Confidential）实施加密保护，统一采用云厂商推荐的加密方案开展传输与静态数据加密工作；</w:t>
      </w:r>
    </w:p>
    <w:p w14:paraId="26CDFEE0">
      <w:pPr>
        <w:numPr>
          <w:ilvl w:val="0"/>
          <w:numId w:val="68"/>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GI 确认当前设计的密钥管理方式</w:t>
      </w:r>
      <w:commentRangeStart w:id="204"/>
      <w:r>
        <w:rPr>
          <w:rFonts w:ascii="微软雅黑" w:hAnsi="微软雅黑" w:eastAsia="微软雅黑" w:cs="微软雅黑"/>
          <w14:ligatures w14:val="standardContextual"/>
        </w:rPr>
        <w:t>满足</w:t>
      </w:r>
      <w:commentRangeEnd w:id="204"/>
      <w:r>
        <w:rPr>
          <w:rStyle w:val="26"/>
          <w:rFonts w:ascii="微软雅黑" w:hAnsi="微软雅黑" w:eastAsia="微软雅黑" w:cs="微软雅黑"/>
          <w:szCs w:val="24"/>
          <w14:ligatures w14:val="standardContextual"/>
        </w:rPr>
        <w:commentReference w:id="204"/>
      </w:r>
      <w:r>
        <w:rPr>
          <w:rFonts w:ascii="微软雅黑" w:hAnsi="微软雅黑" w:eastAsia="微软雅黑" w:cs="微软雅黑"/>
          <w14:ligatures w14:val="standardContextual"/>
        </w:rPr>
        <w:t>等保二级要求，无硬编码等高风险密钥管理方式，传输与静态 PII/Confidential 数据均满足</w:t>
      </w:r>
      <w:commentRangeStart w:id="205"/>
      <w:r>
        <w:rPr>
          <w:rFonts w:ascii="微软雅黑" w:hAnsi="微软雅黑" w:eastAsia="微软雅黑" w:cs="微软雅黑"/>
          <w14:ligatures w14:val="standardContextual"/>
        </w:rPr>
        <w:t>等保</w:t>
      </w:r>
      <w:commentRangeEnd w:id="205"/>
      <w:r>
        <w:rPr>
          <w:rStyle w:val="26"/>
          <w:rFonts w:ascii="微软雅黑" w:hAnsi="微软雅黑" w:eastAsia="微软雅黑" w:cs="微软雅黑"/>
          <w:szCs w:val="24"/>
          <w14:ligatures w14:val="standardContextual"/>
        </w:rPr>
        <w:commentReference w:id="205"/>
      </w:r>
      <w:r>
        <w:rPr>
          <w:rFonts w:ascii="微软雅黑" w:hAnsi="微软雅黑" w:eastAsia="微软雅黑" w:cs="微软雅黑"/>
          <w14:ligatures w14:val="standardContextual"/>
        </w:rPr>
        <w:t>二级标准设计，本阶段 DMS（数据管理服务）非必需，暂不采购；</w:t>
      </w:r>
    </w:p>
    <w:p w14:paraId="26CDFEE1">
      <w:pPr>
        <w:numPr>
          <w:ilvl w:val="0"/>
          <w:numId w:val="68"/>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系统运行日志中不包含任何 PII 信息，业务侧需监测的数据历史版本需求，通过将相关数据存入数据库指定独立表的方式实现，可查信息变更的权限与数据库访问权限保持一致；</w:t>
      </w:r>
    </w:p>
    <w:p w14:paraId="26CDFEE2">
      <w:pPr>
        <w:numPr>
          <w:ilvl w:val="0"/>
          <w:numId w:val="68"/>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 xml:space="preserve">开发期间的文件传输禁止通过邮件、SharePoint 等方式进行，统一由 </w:t>
      </w:r>
      <w:r>
        <w:rPr>
          <w:rFonts w:hint="eastAsia" w:ascii="微软雅黑" w:hAnsi="微软雅黑" w:eastAsia="微软雅黑" w:cs="微软雅黑"/>
          <w:szCs w:val="20"/>
          <w:lang w:eastAsia="zh-CN"/>
          <w14:ligatures w14:val="standardContextual"/>
        </w:rPr>
        <w:t>CompanyX</w:t>
      </w:r>
      <w:r>
        <w:rPr>
          <w:rFonts w:hint="eastAsia" w:ascii="微软雅黑" w:hAnsi="微软雅黑" w:eastAsia="微软雅黑" w:cs="微软雅黑"/>
          <w:szCs w:val="20"/>
          <w14:ligatures w14:val="standardContextual"/>
        </w:rPr>
        <w:t xml:space="preserve"> 侧用户上传至阿里云 OSS，服务端直接从 OSS 读取文件，全程无人工介入；阿里云 OSS 不对公网开放且具备加密能力，文件本身无需单独加密。</w:t>
      </w:r>
    </w:p>
    <w:p w14:paraId="26CDFEE3">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27" w:name="_Toc23608"/>
      <w:bookmarkStart w:id="228" w:name="_Toc26554"/>
      <w:r>
        <w:rPr>
          <w:rFonts w:hint="eastAsia" w:ascii="微软雅黑" w:hAnsi="微软雅黑" w:eastAsia="微软雅黑" w:cs="微软雅黑"/>
          <w:szCs w:val="20"/>
          <w14:ligatures w14:val="standardContextual"/>
        </w:rPr>
        <w:t>访问控制（RBAC）</w:t>
      </w:r>
      <w:bookmarkEnd w:id="227"/>
      <w:bookmarkEnd w:id="228"/>
    </w:p>
    <w:p w14:paraId="26CDFEE4">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基于 RBAC 模型实现精细化权限控制，阿里云访问环节不涉及 VPN，具体权限控制规则如下：</w:t>
      </w:r>
    </w:p>
    <w:p w14:paraId="26CDFEE5">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 xml:space="preserve">开发与运营全阶段，阿里云访问严格限制 IP 白名单，仅允许 </w:t>
      </w:r>
      <w:r>
        <w:rPr>
          <w:rFonts w:hint="eastAsia" w:ascii="微软雅黑" w:hAnsi="微软雅黑" w:eastAsia="微软雅黑" w:cs="微软雅黑"/>
          <w:lang w:eastAsia="zh-CN"/>
          <w14:ligatures w14:val="standardContextual"/>
        </w:rPr>
        <w:t>CompanyX</w:t>
      </w:r>
      <w:r>
        <w:rPr>
          <w:rFonts w:ascii="微软雅黑" w:hAnsi="微软雅黑" w:eastAsia="微软雅黑" w:cs="微软雅黑"/>
          <w14:ligatures w14:val="standardContextual"/>
        </w:rPr>
        <w:t xml:space="preserve"> 和供应商网络 IP 访问；</w:t>
      </w:r>
    </w:p>
    <w:p w14:paraId="26CDFEE6">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生产环境下，GI 仅公司 ADMIN、TECH LEADER、操作工程师三类人员</w:t>
      </w:r>
      <w:commentRangeStart w:id="206"/>
      <w:r>
        <w:rPr>
          <w:rFonts w:ascii="微软雅黑" w:hAnsi="微软雅黑" w:eastAsia="微软雅黑" w:cs="微软雅黑"/>
          <w14:ligatures w14:val="standardContextual"/>
        </w:rPr>
        <w:t>具备</w:t>
      </w:r>
      <w:commentRangeEnd w:id="206"/>
      <w:r>
        <w:rPr>
          <w:rStyle w:val="26"/>
          <w:rFonts w:ascii="微软雅黑" w:hAnsi="微软雅黑" w:eastAsia="微软雅黑" w:cs="微软雅黑"/>
          <w:szCs w:val="24"/>
          <w14:ligatures w14:val="standardContextual"/>
        </w:rPr>
        <w:commentReference w:id="206"/>
      </w:r>
      <w:r>
        <w:rPr>
          <w:rFonts w:ascii="微软雅黑" w:hAnsi="微软雅黑" w:eastAsia="微软雅黑" w:cs="微软雅黑"/>
          <w14:ligatures w14:val="standardContextual"/>
        </w:rPr>
        <w:t>访问权限，其中操作工程师完成操作后，权限立即收回；</w:t>
      </w:r>
      <w:r>
        <w:rPr>
          <w:rFonts w:ascii="微软雅黑" w:hAnsi="微软雅黑" w:eastAsia="微软雅黑" w:cs="微软雅黑"/>
        </w:rPr>
        <w:t>ADMIN和TECH LEADER在运维期具备长期权限。</w:t>
      </w:r>
    </w:p>
    <w:p w14:paraId="26CDFEE7">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 xml:space="preserve">C360 系统最高权限由 </w:t>
      </w:r>
      <w:r>
        <w:rPr>
          <w:rFonts w:hint="eastAsia" w:ascii="微软雅黑" w:hAnsi="微软雅黑" w:eastAsia="微软雅黑" w:cs="微软雅黑"/>
          <w:lang w:eastAsia="zh-CN"/>
          <w14:ligatures w14:val="standardContextual"/>
        </w:rPr>
        <w:t>CompanyX</w:t>
      </w:r>
      <w:r>
        <w:rPr>
          <w:rFonts w:ascii="微软雅黑" w:hAnsi="微软雅黑" w:eastAsia="微软雅黑" w:cs="微软雅黑"/>
          <w14:ligatures w14:val="standardContextual"/>
        </w:rPr>
        <w:t xml:space="preserve"> 全权控制，GI 可按需配置低权限账号，仅用于模块 Bug 排查；</w:t>
      </w:r>
    </w:p>
    <w:p w14:paraId="26CDFEE8">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系统可查信息变更的权限与数据库访问权限保持一致。</w:t>
      </w:r>
    </w:p>
    <w:p w14:paraId="26CDFEE9">
      <w:pPr>
        <w:snapToGrid w:val="0"/>
        <w:contextualSpacing/>
        <w:outlineLvl w:val="2"/>
        <w:rPr>
          <w:rFonts w:hint="eastAsia" w:ascii="微软雅黑" w:hAnsi="微软雅黑" w:eastAsia="微软雅黑" w:cs="微软雅黑"/>
          <w:szCs w:val="20"/>
          <w14:ligatures w14:val="standardContextual"/>
        </w:rPr>
      </w:pPr>
      <w:bookmarkStart w:id="229" w:name="_Toc24362"/>
      <w:bookmarkStart w:id="230" w:name="_Toc10303"/>
      <w:r>
        <w:rPr>
          <w:rFonts w:hint="eastAsia" w:ascii="微软雅黑" w:hAnsi="微软雅黑" w:eastAsia="微软雅黑" w:cs="微软雅黑"/>
          <w:szCs w:val="20"/>
          <w14:ligatures w14:val="standardContextual"/>
        </w:rPr>
        <w:t>6.3.3 合规性要求（中国大陆、香港、澳门）</w:t>
      </w:r>
      <w:bookmarkEnd w:id="229"/>
      <w:bookmarkEnd w:id="230"/>
    </w:p>
    <w:p w14:paraId="26CDFEEA">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系统整体设计与数据处理全流程需严格符合中国大陆、</w:t>
      </w:r>
      <w:commentRangeStart w:id="207"/>
      <w:r>
        <w:rPr>
          <w:rFonts w:ascii="微软雅黑" w:hAnsi="微软雅黑" w:eastAsia="微软雅黑" w:cs="微软雅黑"/>
          <w14:ligatures w14:val="standardContextual"/>
        </w:rPr>
        <w:t>香港、澳门的相关数据法规</w:t>
      </w:r>
      <w:commentRangeEnd w:id="207"/>
      <w:r>
        <w:rPr>
          <w:rStyle w:val="26"/>
          <w:rFonts w:ascii="微软雅黑" w:hAnsi="微软雅黑" w:eastAsia="微软雅黑" w:cs="微软雅黑"/>
          <w:szCs w:val="24"/>
          <w14:ligatures w14:val="standardContextual"/>
        </w:rPr>
        <w:commentReference w:id="207"/>
      </w:r>
      <w:r>
        <w:rPr>
          <w:rFonts w:ascii="微软雅黑" w:hAnsi="微软雅黑" w:eastAsia="微软雅黑" w:cs="微软雅黑"/>
          <w14:ligatures w14:val="standardContextual"/>
        </w:rPr>
        <w:t xml:space="preserve">要求，其中 </w:t>
      </w:r>
      <w:commentRangeStart w:id="208"/>
      <w:commentRangeStart w:id="209"/>
      <w:r>
        <w:rPr>
          <w:rFonts w:ascii="微软雅黑" w:hAnsi="微软雅黑" w:eastAsia="微软雅黑" w:cs="微软雅黑"/>
          <w14:ligatures w14:val="standardContextual"/>
        </w:rPr>
        <w:t>WeCom 功能仅在中国大陆范围内使用；</w:t>
      </w:r>
      <w:commentRangeEnd w:id="208"/>
      <w:r>
        <w:rPr>
          <w:rStyle w:val="26"/>
          <w:rFonts w:hint="eastAsia" w:ascii="微软雅黑" w:hAnsi="微软雅黑" w:eastAsia="微软雅黑" w:cs="微软雅黑"/>
          <w:szCs w:val="24"/>
          <w14:ligatures w14:val="standardContextual"/>
        </w:rPr>
        <w:commentReference w:id="208"/>
      </w:r>
      <w:commentRangeEnd w:id="209"/>
      <w:r>
        <w:rPr>
          <w:rStyle w:val="26"/>
          <w:rFonts w:hint="eastAsia" w:ascii="微软雅黑" w:hAnsi="微软雅黑" w:eastAsia="微软雅黑" w:cs="微软雅黑"/>
          <w:szCs w:val="24"/>
          <w14:ligatures w14:val="standardContextual"/>
        </w:rPr>
        <w:commentReference w:id="209"/>
      </w:r>
    </w:p>
    <w:p w14:paraId="26CDFEEB">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C360 平台经 GI 确认满足等级保护二级要求，等级保护三级因需额外开发及整改工作，本阶段暂不实施，平台最终评级需经专业顾问公司及专家评审后确定；</w:t>
      </w:r>
    </w:p>
    <w:p w14:paraId="26CDFEEC">
      <w:pPr>
        <w:numPr>
          <w:ilvl w:val="0"/>
          <w:numId w:val="69"/>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系统需支持全量操作日志导出至香港 SOC 节点，导出内容仅限容器、账号、阿里云端操作日志，不得包含任何业务数据及顾客 PII，确保数据出境合规。</w:t>
      </w:r>
    </w:p>
    <w:p w14:paraId="26CDFEED">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31" w:name="_Toc634"/>
      <w:bookmarkStart w:id="232" w:name="_Toc15616"/>
      <w:r>
        <w:rPr>
          <w:rFonts w:hint="eastAsia" w:ascii="微软雅黑" w:hAnsi="微软雅黑" w:eastAsia="微软雅黑" w:cs="微软雅黑"/>
          <w:szCs w:val="20"/>
          <w14:ligatures w14:val="standardContextual"/>
        </w:rPr>
        <w:t>单点登录集成（OAuth + OIDC）</w:t>
      </w:r>
      <w:bookmarkEnd w:id="231"/>
      <w:bookmarkEnd w:id="232"/>
    </w:p>
    <w:p w14:paraId="26CDFEEE">
      <w:p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采用 Azure Entra ID SSO 作为身份提供方（IdP），遵循OAuth + OIDC技术协议实施，严格按集团 Application Security Policy 落地，无替代方案，接受 SSO 故障无兜底备用方案的风险；不支持用户名 / 密码登录方式，SSO 返回的用户唯一标识字段为邮箱，邮箱作为 C360 系统用户唯一标识，与系统设计要求保持一致，具体规则如下：</w:t>
      </w:r>
    </w:p>
    <w:p w14:paraId="26CDFEEF">
      <w:pPr>
        <w:numPr>
          <w:ilvl w:val="0"/>
          <w:numId w:val="70"/>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角色与权限映射：SSO 仅负责用户身份认证，C360 系统内部独立维护角色与权限的关联关系；</w:t>
      </w:r>
    </w:p>
    <w:p w14:paraId="26CDFEF0">
      <w:pPr>
        <w:numPr>
          <w:ilvl w:val="0"/>
          <w:numId w:val="70"/>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MFA 策略：SSO 自身已集成 MFA 能力，C360 系统登录环节不再额外要求 MFA 验证；</w:t>
      </w:r>
    </w:p>
    <w:p w14:paraId="26CDFEF1">
      <w:pPr>
        <w:numPr>
          <w:ilvl w:val="0"/>
          <w:numId w:val="70"/>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登录流程：用户首次登录 C360 系统前，其角色信息需预先导入系统完成配置；</w:t>
      </w:r>
    </w:p>
    <w:p w14:paraId="26CDFEF2">
      <w:pPr>
        <w:numPr>
          <w:ilvl w:val="0"/>
          <w:numId w:val="70"/>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Session 管理：系统 Session 刷新频率设置为 1-4 小时；</w:t>
      </w:r>
    </w:p>
    <w:p w14:paraId="26CDFEF3">
      <w:pPr>
        <w:numPr>
          <w:ilvl w:val="0"/>
          <w:numId w:val="70"/>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唯一标识关联：系统唯一标识（邮箱）与 AD 账号存在固定映射关系，且邮箱标识不会因用户岗位变动发生变更。</w:t>
      </w:r>
    </w:p>
    <w:p w14:paraId="26CDFEF4">
      <w:pPr>
        <w:snapToGrid w:val="0"/>
        <w:ind w:left="709"/>
        <w:contextualSpacing/>
        <w:rPr>
          <w:rFonts w:hint="eastAsia" w:ascii="微软雅黑" w:hAnsi="微软雅黑" w:eastAsia="微软雅黑" w:cs="微软雅黑"/>
          <w:szCs w:val="20"/>
          <w14:ligatures w14:val="standardContextual"/>
        </w:rPr>
      </w:pPr>
    </w:p>
    <w:p w14:paraId="26CDFEF5">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33" w:name="_Toc4605"/>
      <w:bookmarkStart w:id="234" w:name="_Toc3270"/>
      <w:bookmarkStart w:id="235" w:name="_Toc29546"/>
      <w:r>
        <w:rPr>
          <w:rFonts w:hint="eastAsia" w:ascii="微软雅黑" w:hAnsi="微软雅黑" w:eastAsia="微软雅黑" w:cs="微软雅黑"/>
          <w:szCs w:val="20"/>
          <w14:ligatures w14:val="standardContextual"/>
        </w:rPr>
        <w:t>可扩展性需求</w:t>
      </w:r>
      <w:bookmarkEnd w:id="233"/>
      <w:bookmarkEnd w:id="234"/>
    </w:p>
    <w:p w14:paraId="26CDFEF6">
      <w:p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 xml:space="preserve">允许在成本可控的前提下，通过扩容方式提升系统性能；设定扩容预警阈值，当系统资源用量达到 50% 时，需及时通知 </w:t>
      </w:r>
      <w:r>
        <w:rPr>
          <w:rFonts w:hint="eastAsia" w:ascii="微软雅黑" w:hAnsi="微软雅黑" w:eastAsia="微软雅黑" w:cs="微软雅黑"/>
          <w:szCs w:val="20"/>
          <w:lang w:eastAsia="zh-CN"/>
          <w14:ligatures w14:val="standardContextual"/>
        </w:rPr>
        <w:t>CompanyX</w:t>
      </w:r>
      <w:r>
        <w:rPr>
          <w:rFonts w:hint="eastAsia" w:ascii="微软雅黑" w:hAnsi="微软雅黑" w:eastAsia="微软雅黑" w:cs="微软雅黑"/>
          <w:szCs w:val="20"/>
          <w14:ligatures w14:val="standardContextual"/>
        </w:rPr>
        <w:t xml:space="preserve"> 启动扩容评估；建立规范化扩容流程（流程待定），扩容操作前需先评审系统性能优化空间，再推进后续扩容工作。</w:t>
      </w:r>
    </w:p>
    <w:p w14:paraId="26CDFEF7">
      <w:pPr>
        <w:snapToGrid w:val="0"/>
        <w:contextualSpacing/>
        <w:rPr>
          <w:rFonts w:hint="eastAsia" w:ascii="微软雅黑" w:hAnsi="微软雅黑" w:eastAsia="微软雅黑" w:cs="微软雅黑"/>
          <w:szCs w:val="20"/>
          <w14:ligatures w14:val="standardContextual"/>
        </w:rPr>
      </w:pPr>
    </w:p>
    <w:p w14:paraId="26CDFEF8">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36" w:name="_Toc22197"/>
      <w:bookmarkStart w:id="237" w:name="_Toc28150"/>
      <w:r>
        <w:rPr>
          <w:rFonts w:hint="eastAsia" w:ascii="微软雅黑" w:hAnsi="微软雅黑" w:eastAsia="微软雅黑" w:cs="微软雅黑"/>
          <w:szCs w:val="20"/>
          <w14:ligatures w14:val="standardContextual"/>
        </w:rPr>
        <w:t>可靠性需求</w:t>
      </w:r>
      <w:bookmarkEnd w:id="235"/>
      <w:bookmarkEnd w:id="236"/>
      <w:bookmarkEnd w:id="237"/>
    </w:p>
    <w:p w14:paraId="26CDFEF9">
      <w:pPr>
        <w:numPr>
          <w:ilvl w:val="0"/>
          <w:numId w:val="71"/>
        </w:numPr>
        <w:snapToGrid w:val="0"/>
        <w:contextualSpacing/>
        <w:rPr>
          <w:rFonts w:hint="eastAsia" w:ascii="微软雅黑" w:hAnsi="微软雅黑" w:eastAsia="微软雅黑" w:cs="微软雅黑"/>
          <w:szCs w:val="20"/>
          <w14:ligatures w14:val="standardContextual"/>
        </w:rPr>
      </w:pPr>
      <w:bookmarkStart w:id="238" w:name="_Toc25801"/>
      <w:r>
        <w:rPr>
          <w:rFonts w:hint="eastAsia" w:ascii="微软雅黑" w:hAnsi="微软雅黑" w:eastAsia="微软雅黑" w:cs="微软雅黑"/>
          <w:szCs w:val="20"/>
          <w14:ligatures w14:val="standardContextual"/>
        </w:rPr>
        <w:t>系统可用性与故障恢复时间（RTO ≤24小时）</w:t>
      </w:r>
      <w:bookmarkEnd w:id="238"/>
    </w:p>
    <w:p w14:paraId="26CDFEFA">
      <w:pPr>
        <w:numPr>
          <w:ilvl w:val="0"/>
          <w:numId w:val="71"/>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系统发生故障时，恢复时间（RTO）≤24 小时，确保业务中断影响最小化。</w:t>
      </w:r>
    </w:p>
    <w:p w14:paraId="26CDFEFB">
      <w:pPr>
        <w:snapToGrid w:val="0"/>
        <w:ind w:left="709"/>
        <w:contextualSpacing/>
        <w:rPr>
          <w:rFonts w:hint="eastAsia" w:ascii="微软雅黑" w:hAnsi="微软雅黑" w:eastAsia="微软雅黑" w:cs="微软雅黑"/>
          <w:szCs w:val="20"/>
          <w14:ligatures w14:val="standardContextual"/>
        </w:rPr>
      </w:pPr>
    </w:p>
    <w:p w14:paraId="26CDFEFC">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39" w:name="_Toc1332"/>
      <w:bookmarkStart w:id="240" w:name="_Toc10733"/>
      <w:bookmarkStart w:id="241" w:name="_Toc7896"/>
      <w:r>
        <w:rPr>
          <w:rFonts w:hint="eastAsia" w:ascii="微软雅黑" w:hAnsi="微软雅黑" w:eastAsia="微软雅黑" w:cs="微软雅黑"/>
          <w:szCs w:val="20"/>
          <w14:ligatures w14:val="standardContextual"/>
        </w:rPr>
        <w:t>数据质量需求</w:t>
      </w:r>
      <w:bookmarkEnd w:id="239"/>
      <w:bookmarkEnd w:id="240"/>
      <w:bookmarkEnd w:id="241"/>
    </w:p>
    <w:p w14:paraId="26CDFEFD">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42" w:name="_Toc27831"/>
      <w:bookmarkStart w:id="243" w:name="_Toc852"/>
      <w:bookmarkStart w:id="244" w:name="_Toc5395"/>
      <w:r>
        <w:rPr>
          <w:rFonts w:hint="eastAsia" w:ascii="微软雅黑" w:hAnsi="微软雅黑" w:eastAsia="微软雅黑" w:cs="微软雅黑"/>
          <w:szCs w:val="20"/>
          <w14:ligatures w14:val="standardContextual"/>
        </w:rPr>
        <w:t>OneID匹配准确率（≥80%）</w:t>
      </w:r>
      <w:bookmarkEnd w:id="242"/>
      <w:bookmarkEnd w:id="243"/>
      <w:bookmarkEnd w:id="244"/>
    </w:p>
    <w:p w14:paraId="26CDFEFE">
      <w:pPr>
        <w:snapToGrid w:val="0"/>
        <w:ind w:left="709"/>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OneID 跨源数据匹配准确率≥80%，确保单一顾客视图的准确性。</w:t>
      </w:r>
    </w:p>
    <w:p w14:paraId="26CDFEFF">
      <w:pPr>
        <w:numPr>
          <w:ilvl w:val="2"/>
          <w:numId w:val="4"/>
        </w:numPr>
        <w:snapToGrid w:val="0"/>
        <w:contextualSpacing/>
        <w:outlineLvl w:val="2"/>
        <w:rPr>
          <w:rFonts w:hint="eastAsia" w:ascii="微软雅黑" w:hAnsi="微软雅黑" w:eastAsia="微软雅黑" w:cs="微软雅黑"/>
          <w:szCs w:val="20"/>
          <w14:ligatures w14:val="standardContextual"/>
        </w:rPr>
      </w:pPr>
      <w:bookmarkStart w:id="245" w:name="_Toc25182"/>
      <w:bookmarkStart w:id="246" w:name="_Toc9817"/>
      <w:bookmarkStart w:id="247" w:name="_Toc9138"/>
      <w:r>
        <w:rPr>
          <w:rFonts w:hint="eastAsia" w:ascii="微软雅黑" w:hAnsi="微软雅黑" w:eastAsia="微软雅黑" w:cs="微软雅黑"/>
          <w:szCs w:val="20"/>
          <w14:ligatures w14:val="standardContextual"/>
        </w:rPr>
        <w:t>数据问题自动检测覆盖率（≥90%）</w:t>
      </w:r>
      <w:bookmarkEnd w:id="245"/>
      <w:bookmarkEnd w:id="246"/>
      <w:bookmarkEnd w:id="247"/>
    </w:p>
    <w:p w14:paraId="26CDFF00">
      <w:pPr>
        <w:snapToGrid w:val="0"/>
        <w:ind w:left="709"/>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系统对数据质量问题（如缺失、错误、不一致）的自动检测覆盖率≥90%，支持及时发现并处理数据问题。</w:t>
      </w:r>
    </w:p>
    <w:p w14:paraId="26CDFF01">
      <w:pPr>
        <w:snapToGrid w:val="0"/>
        <w:ind w:left="709"/>
        <w:contextualSpacing/>
        <w:rPr>
          <w:rFonts w:hint="eastAsia" w:ascii="微软雅黑" w:hAnsi="微软雅黑" w:eastAsia="微软雅黑" w:cs="微软雅黑"/>
          <w:szCs w:val="20"/>
          <w14:ligatures w14:val="standardContextual"/>
        </w:rPr>
      </w:pPr>
    </w:p>
    <w:p w14:paraId="26CDFF02">
      <w:pPr>
        <w:numPr>
          <w:ilvl w:val="0"/>
          <w:numId w:val="4"/>
        </w:numPr>
        <w:snapToGrid w:val="0"/>
        <w:contextualSpacing/>
        <w:outlineLvl w:val="0"/>
        <w:rPr>
          <w:rFonts w:hint="eastAsia" w:ascii="微软雅黑" w:hAnsi="微软雅黑" w:eastAsia="微软雅黑" w:cs="微软雅黑"/>
          <w:szCs w:val="20"/>
          <w14:ligatures w14:val="standardContextual"/>
        </w:rPr>
      </w:pPr>
      <w:bookmarkStart w:id="248" w:name="_Toc29323"/>
      <w:bookmarkStart w:id="249" w:name="_Toc11588"/>
      <w:bookmarkStart w:id="250" w:name="_Toc16396"/>
      <w:r>
        <w:rPr>
          <w:rFonts w:hint="eastAsia" w:ascii="微软雅黑" w:hAnsi="微软雅黑" w:eastAsia="微软雅黑" w:cs="微软雅黑"/>
          <w:szCs w:val="20"/>
          <w14:ligatures w14:val="standardContextual"/>
        </w:rPr>
        <w:t>其他需求</w:t>
      </w:r>
      <w:bookmarkEnd w:id="248"/>
      <w:bookmarkEnd w:id="249"/>
      <w:bookmarkEnd w:id="250"/>
    </w:p>
    <w:p w14:paraId="26CDFF03">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51" w:name="_Toc30640"/>
      <w:bookmarkStart w:id="252" w:name="_Toc14880"/>
      <w:bookmarkStart w:id="253" w:name="_Toc10510"/>
      <w:r>
        <w:rPr>
          <w:rFonts w:hint="eastAsia" w:ascii="微软雅黑" w:hAnsi="微软雅黑" w:eastAsia="微软雅黑" w:cs="微软雅黑"/>
          <w:szCs w:val="20"/>
          <w14:ligatures w14:val="standardContextual"/>
        </w:rPr>
        <w:t>部署需求（云环境、网络等）</w:t>
      </w:r>
      <w:bookmarkEnd w:id="251"/>
      <w:bookmarkEnd w:id="252"/>
      <w:bookmarkEnd w:id="253"/>
    </w:p>
    <w:p w14:paraId="26CDFF04">
      <w:pPr>
        <w:numPr>
          <w:ilvl w:val="0"/>
          <w:numId w:val="72"/>
        </w:numPr>
        <w:snapToGrid w:val="0"/>
        <w:contextualSpacing/>
        <w:rPr>
          <w:rFonts w:hint="eastAsia" w:ascii="微软雅黑" w:hAnsi="微软雅黑" w:eastAsia="微软雅黑" w:cs="微软雅黑"/>
          <w:szCs w:val="20"/>
          <w14:ligatures w14:val="standardContextual"/>
        </w:rPr>
      </w:pPr>
      <w:commentRangeStart w:id="210"/>
      <w:r>
        <w:rPr>
          <w:rFonts w:hint="eastAsia" w:ascii="微软雅黑" w:hAnsi="微软雅黑" w:eastAsia="微软雅黑" w:cs="微软雅黑"/>
          <w:szCs w:val="20"/>
          <w14:ligatures w14:val="standardContextual"/>
        </w:rPr>
        <w:t>云环境：基于阿里云部署，配置如下：</w:t>
      </w:r>
      <w:commentRangeEnd w:id="210"/>
      <w:r>
        <w:rPr>
          <w:rStyle w:val="26"/>
          <w:rFonts w:hint="eastAsia" w:ascii="微软雅黑" w:hAnsi="微软雅黑" w:eastAsia="微软雅黑" w:cs="微软雅黑"/>
          <w:szCs w:val="20"/>
          <w14:ligatures w14:val="standardContextual"/>
        </w:rPr>
        <w:commentReference w:id="210"/>
      </w:r>
    </w:p>
    <w:p w14:paraId="26CDFF05">
      <w:pPr>
        <w:snapToGrid w:val="0"/>
        <w:ind w:left="567"/>
        <w:contextualSpacing/>
        <w:rPr>
          <w:rFonts w:hint="eastAsia" w:ascii="微软雅黑" w:hAnsi="微软雅黑" w:eastAsia="微软雅黑" w:cs="微软雅黑"/>
          <w:szCs w:val="20"/>
          <w14:ligatures w14:val="standardContextual"/>
        </w:rPr>
      </w:pPr>
    </w:p>
    <w:p w14:paraId="26CDFF06">
      <w:pPr>
        <w:snapToGrid w:val="0"/>
        <w:ind w:left="567"/>
        <w:contextualSpacing/>
        <w:rPr>
          <w:rFonts w:hint="eastAsia" w:ascii="微软雅黑" w:hAnsi="微软雅黑" w:eastAsia="微软雅黑" w:cs="微软雅黑"/>
          <w:szCs w:val="20"/>
          <w14:ligatures w14:val="standardContextual"/>
        </w:rPr>
      </w:pPr>
    </w:p>
    <w:p w14:paraId="26CDFF07">
      <w:pPr>
        <w:snapToGrid w:val="0"/>
        <w:ind w:left="567"/>
        <w:contextualSpacing/>
        <w:rPr>
          <w:rFonts w:hint="eastAsia" w:ascii="微软雅黑" w:hAnsi="微软雅黑" w:eastAsia="微软雅黑" w:cs="微软雅黑"/>
          <w:szCs w:val="20"/>
          <w14:ligatures w14:val="standardContextual"/>
        </w:rPr>
      </w:pPr>
    </w:p>
    <w:p w14:paraId="26CDFF08">
      <w:pPr>
        <w:snapToGrid w:val="0"/>
        <w:ind w:left="567"/>
        <w:contextualSpacing/>
        <w:rPr>
          <w:rFonts w:hint="eastAsia" w:ascii="微软雅黑" w:hAnsi="微软雅黑" w:eastAsia="微软雅黑" w:cs="微软雅黑"/>
          <w:szCs w:val="20"/>
          <w14:ligatures w14:val="standardContextual"/>
        </w:rPr>
      </w:pPr>
    </w:p>
    <w:p w14:paraId="26CDFF09">
      <w:pPr>
        <w:snapToGrid w:val="0"/>
        <w:ind w:left="567"/>
        <w:contextualSpacing/>
        <w:rPr>
          <w:rFonts w:hint="eastAsia" w:ascii="微软雅黑" w:hAnsi="微软雅黑" w:eastAsia="微软雅黑" w:cs="微软雅黑"/>
          <w:szCs w:val="20"/>
          <w14:ligatures w14:val="standardContextual"/>
        </w:rPr>
      </w:pPr>
    </w:p>
    <w:p w14:paraId="26CDFF0A">
      <w:pPr>
        <w:snapToGrid w:val="0"/>
        <w:ind w:left="567"/>
        <w:contextualSpacing/>
        <w:rPr>
          <w:rFonts w:hint="eastAsia" w:ascii="微软雅黑" w:hAnsi="微软雅黑" w:eastAsia="微软雅黑" w:cs="微软雅黑"/>
          <w:szCs w:val="20"/>
          <w14:ligatures w14:val="standardContextual"/>
        </w:rPr>
      </w:pPr>
    </w:p>
    <w:p w14:paraId="26CDFF0B">
      <w:pPr>
        <w:snapToGrid w:val="0"/>
        <w:ind w:left="567"/>
        <w:contextualSpacing/>
        <w:rPr>
          <w:rFonts w:hint="eastAsia" w:ascii="微软雅黑" w:hAnsi="微软雅黑" w:eastAsia="微软雅黑" w:cs="微软雅黑"/>
          <w:szCs w:val="20"/>
          <w14:ligatures w14:val="standardContextual"/>
        </w:rPr>
      </w:pPr>
    </w:p>
    <w:p w14:paraId="26CDFF0C">
      <w:pPr>
        <w:snapToGrid w:val="0"/>
        <w:ind w:left="567"/>
        <w:contextualSpacing/>
        <w:rPr>
          <w:rFonts w:hint="eastAsia" w:ascii="微软雅黑" w:hAnsi="微软雅黑" w:eastAsia="微软雅黑" w:cs="微软雅黑"/>
          <w:szCs w:val="20"/>
          <w14:ligatures w14:val="standardContextual"/>
        </w:rPr>
      </w:pPr>
    </w:p>
    <w:p w14:paraId="26CDFF0D">
      <w:pPr>
        <w:snapToGrid w:val="0"/>
        <w:ind w:left="567"/>
        <w:contextualSpacing/>
        <w:rPr>
          <w:rFonts w:hint="eastAsia" w:ascii="微软雅黑" w:hAnsi="微软雅黑" w:eastAsia="微软雅黑" w:cs="微软雅黑"/>
          <w:szCs w:val="20"/>
          <w14:ligatures w14:val="standardContextual"/>
        </w:rPr>
      </w:pPr>
    </w:p>
    <w:p w14:paraId="26CDFF0E">
      <w:pPr>
        <w:snapToGrid w:val="0"/>
        <w:ind w:left="567"/>
        <w:contextualSpacing/>
        <w:rPr>
          <w:rFonts w:hint="eastAsia" w:ascii="微软雅黑" w:hAnsi="微软雅黑" w:eastAsia="微软雅黑" w:cs="微软雅黑"/>
          <w:szCs w:val="20"/>
          <w14:ligatures w14:val="standardContextual"/>
        </w:rPr>
      </w:pPr>
    </w:p>
    <w:p w14:paraId="26CDFF0F">
      <w:pPr>
        <w:snapToGrid w:val="0"/>
        <w:ind w:left="567"/>
        <w:contextualSpacing/>
        <w:rPr>
          <w:rFonts w:hint="eastAsia" w:ascii="微软雅黑" w:hAnsi="微软雅黑" w:eastAsia="微软雅黑" w:cs="微软雅黑"/>
          <w:szCs w:val="20"/>
          <w14:ligatures w14:val="standardContextual"/>
        </w:rPr>
      </w:pPr>
    </w:p>
    <w:p w14:paraId="26CDFF10">
      <w:pPr>
        <w:snapToGrid w:val="0"/>
        <w:ind w:left="567"/>
        <w:contextualSpacing/>
        <w:rPr>
          <w:rFonts w:hint="eastAsia" w:ascii="微软雅黑" w:hAnsi="微软雅黑" w:eastAsia="微软雅黑" w:cs="微软雅黑"/>
          <w:szCs w:val="20"/>
          <w14:ligatures w14:val="standardContextual"/>
        </w:rPr>
      </w:pPr>
    </w:p>
    <w:p w14:paraId="26CDFF11">
      <w:pPr>
        <w:numPr>
          <w:ilvl w:val="0"/>
          <w:numId w:val="72"/>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SSO 环境：生产环境独立配置 Entra 应用，非生产环境（开发、测试）共用一个 Entra 应用，且非生产环境同样需启用 SSO；</w:t>
      </w:r>
    </w:p>
    <w:p w14:paraId="26CDFF12">
      <w:pPr>
        <w:numPr>
          <w:ilvl w:val="0"/>
          <w:numId w:val="72"/>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 xml:space="preserve">网络要求：支持与 </w:t>
      </w:r>
      <w:r>
        <w:rPr>
          <w:rFonts w:hint="eastAsia" w:ascii="微软雅黑" w:hAnsi="微软雅黑" w:eastAsia="微软雅黑" w:cs="微软雅黑"/>
          <w:szCs w:val="20"/>
          <w:lang w:eastAsia="zh-CN"/>
          <w14:ligatures w14:val="standardContextual"/>
        </w:rPr>
        <w:t>CompanyX</w:t>
      </w:r>
      <w:r>
        <w:rPr>
          <w:rFonts w:hint="eastAsia" w:ascii="微软雅黑" w:hAnsi="微软雅黑" w:eastAsia="微软雅黑" w:cs="微软雅黑"/>
          <w:szCs w:val="20"/>
          <w14:ligatures w14:val="standardContextual"/>
        </w:rPr>
        <w:t xml:space="preserve"> 源系统、下游系统的网络连通，确保数据传输顺畅；</w:t>
      </w:r>
    </w:p>
    <w:p w14:paraId="26CDFF13">
      <w:pPr>
        <w:numPr>
          <w:ilvl w:val="0"/>
          <w:numId w:val="72"/>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环境隔离：区分开发、测试、生产环境，确保环境独立性与安全性；</w:t>
      </w:r>
    </w:p>
    <w:p w14:paraId="26CDFF14">
      <w:pPr>
        <w:numPr>
          <w:ilvl w:val="0"/>
          <w:numId w:val="72"/>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 xml:space="preserve">扩容策略：数据稳定增长，新品牌数据可通过扩容解决；当资源用量达到 50% 时，通知 </w:t>
      </w:r>
      <w:r>
        <w:rPr>
          <w:rFonts w:hint="eastAsia" w:ascii="微软雅黑" w:hAnsi="微软雅黑" w:eastAsia="微软雅黑" w:cs="微软雅黑"/>
          <w:szCs w:val="20"/>
          <w:lang w:eastAsia="zh-CN"/>
          <w14:ligatures w14:val="standardContextual"/>
        </w:rPr>
        <w:t>CompanyX</w:t>
      </w:r>
      <w:r>
        <w:rPr>
          <w:rFonts w:hint="eastAsia" w:ascii="微软雅黑" w:hAnsi="微软雅黑" w:eastAsia="微软雅黑" w:cs="微软雅黑"/>
          <w:szCs w:val="20"/>
          <w14:ligatures w14:val="standardContextual"/>
        </w:rPr>
        <w:t xml:space="preserve"> 启动扩容流程。</w:t>
      </w:r>
    </w:p>
    <w:p w14:paraId="26CDFF15">
      <w:pPr>
        <w:snapToGrid w:val="0"/>
        <w:ind w:left="567"/>
        <w:contextualSpacing/>
        <w:rPr>
          <w:rFonts w:hint="eastAsia" w:ascii="微软雅黑" w:hAnsi="微软雅黑" w:eastAsia="微软雅黑" w:cs="微软雅黑"/>
          <w:szCs w:val="20"/>
          <w14:ligatures w14:val="standardContextual"/>
        </w:rPr>
      </w:pPr>
    </w:p>
    <w:p w14:paraId="26CDFF16">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54" w:name="_Toc19206"/>
      <w:bookmarkStart w:id="255" w:name="_Toc12236"/>
      <w:bookmarkStart w:id="256" w:name="_Toc15126"/>
      <w:r>
        <w:rPr>
          <w:rFonts w:hint="eastAsia" w:ascii="微软雅黑" w:hAnsi="微软雅黑" w:eastAsia="微软雅黑" w:cs="微软雅黑"/>
          <w:szCs w:val="20"/>
          <w14:ligatures w14:val="standardContextual"/>
        </w:rPr>
        <w:t>文档需求（需交付的用户手册、管理手册等）</w:t>
      </w:r>
      <w:bookmarkEnd w:id="254"/>
      <w:bookmarkEnd w:id="255"/>
      <w:bookmarkEnd w:id="256"/>
    </w:p>
    <w:p w14:paraId="26CDFF17">
      <w:pPr>
        <w:numPr>
          <w:ilvl w:val="0"/>
          <w:numId w:val="73"/>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技术文档：系统架构设计说明书、阿里云资源与网络设计、数据架构与模型设计、源到目标映射与转换规则、API 接口文档；</w:t>
      </w:r>
    </w:p>
    <w:p w14:paraId="26CDFF18">
      <w:pPr>
        <w:numPr>
          <w:ilvl w:val="0"/>
          <w:numId w:val="73"/>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用户文档：功能规格说明书、数据字典、终端用户操作手册（分角色）、管理员手册、标签管理指南、（分场景）用例模板；</w:t>
      </w:r>
    </w:p>
    <w:p w14:paraId="26CDFF19">
      <w:pPr>
        <w:numPr>
          <w:ilvl w:val="0"/>
          <w:numId w:val="73"/>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测试文档：SIT 测试计划、SIT 测试用例、SIT 报告、用户验收测试计划、用户验收测试用例、用户验收测试报告、问题追踪清单、性能测试报告、安全测试报告、代码扫描报告；</w:t>
      </w:r>
    </w:p>
    <w:p w14:paraId="26CDFF1A">
      <w:pPr>
        <w:numPr>
          <w:ilvl w:val="0"/>
          <w:numId w:val="73"/>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培训资料：培训课件、培训环境、FAQ 文档。</w:t>
      </w:r>
    </w:p>
    <w:p w14:paraId="26CDFF1B">
      <w:pPr>
        <w:snapToGrid w:val="0"/>
        <w:ind w:left="567"/>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br w:type="page"/>
      </w:r>
    </w:p>
    <w:p w14:paraId="26CDFF1C">
      <w:pPr>
        <w:numPr>
          <w:ilvl w:val="0"/>
          <w:numId w:val="4"/>
        </w:numPr>
        <w:snapToGrid w:val="0"/>
        <w:contextualSpacing/>
        <w:outlineLvl w:val="0"/>
        <w:rPr>
          <w:rFonts w:hint="eastAsia" w:ascii="微软雅黑" w:hAnsi="微软雅黑" w:eastAsia="微软雅黑" w:cs="微软雅黑"/>
          <w:szCs w:val="20"/>
          <w14:ligatures w14:val="standardContextual"/>
        </w:rPr>
      </w:pPr>
      <w:bookmarkStart w:id="257" w:name="_Toc23688"/>
      <w:bookmarkStart w:id="258" w:name="_Toc23906"/>
      <w:bookmarkStart w:id="259" w:name="_Toc8817"/>
      <w:r>
        <w:rPr>
          <w:rFonts w:hint="eastAsia" w:ascii="微软雅黑" w:hAnsi="微软雅黑" w:eastAsia="微软雅黑" w:cs="微软雅黑"/>
          <w:szCs w:val="20"/>
          <w14:ligatures w14:val="standardContextual"/>
        </w:rPr>
        <w:t>验收标准与成功指标</w:t>
      </w:r>
      <w:bookmarkEnd w:id="257"/>
      <w:bookmarkEnd w:id="258"/>
      <w:bookmarkEnd w:id="259"/>
    </w:p>
    <w:p w14:paraId="26CDFF1D">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60" w:name="_Toc21667"/>
      <w:bookmarkStart w:id="261" w:name="_Toc4436"/>
      <w:bookmarkStart w:id="262" w:name="_Toc18662"/>
      <w:r>
        <w:rPr>
          <w:rFonts w:hint="eastAsia" w:ascii="微软雅黑" w:hAnsi="微软雅黑" w:eastAsia="微软雅黑" w:cs="微软雅黑"/>
          <w:szCs w:val="20"/>
          <w14:ligatures w14:val="standardContextual"/>
        </w:rPr>
        <w:t>功能验收清单</w:t>
      </w:r>
      <w:bookmarkEnd w:id="260"/>
      <w:bookmarkEnd w:id="261"/>
      <w:bookmarkEnd w:id="262"/>
    </w:p>
    <w:p w14:paraId="26CDFF1E">
      <w:pPr>
        <w:snapToGrid w:val="0"/>
        <w:ind w:left="567"/>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《01_Motor C360 Project - Functional &amp; Technical Requirement.xlsx》：</w:t>
      </w:r>
    </w:p>
    <w:p w14:paraId="26CDFF1F">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FR-01: 数据平台遵循分层架构等设计原则。</w:t>
      </w:r>
    </w:p>
    <w:p w14:paraId="26CDFF20">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FR-02系列: 单一顾客视图生成（FR-02-1）、顾客属性与行为数据整合（FR-02-2）、数据冲突解决机制（FR-02-3）。</w:t>
      </w:r>
    </w:p>
    <w:p w14:paraId="26CDFF21">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FR-03系列: 基于规则的标签生成（FR-03-1）、标签生命周期管理（FR-03-2）、标签冲突解决流程（FR-03-3）。</w:t>
      </w:r>
    </w:p>
    <w:p w14:paraId="26CDFF22">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FR-04系列: 条件分群（FR-04-1）、分群计算与更新（FR-04-2）、分群导入导出与使用（FR-04-3）。</w:t>
      </w:r>
    </w:p>
    <w:p w14:paraId="26CDFF23">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FR-05系列: 管理后台用户界面（FR-05-1）、页面嵌入（FR-05-2）、基于角色的访问控制与数据脱敏（FR-05-3）。</w:t>
      </w:r>
    </w:p>
    <w:p w14:paraId="26CDFF24">
      <w:pPr>
        <w:numPr>
          <w:ilvl w:val="0"/>
          <w:numId w:val="74"/>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以及其他在《01_Motor C360 Project - Functional &amp; Technical Requirement.xlsx》中明确列为“Mandatory”的功能需求项。</w:t>
      </w:r>
    </w:p>
    <w:p w14:paraId="26CDFF25">
      <w:pPr>
        <w:snapToGrid w:val="0"/>
        <w:ind w:left="567"/>
        <w:contextualSpacing/>
        <w:rPr>
          <w:rFonts w:hint="eastAsia" w:ascii="微软雅黑" w:hAnsi="微软雅黑" w:eastAsia="微软雅黑" w:cs="微软雅黑"/>
          <w:szCs w:val="20"/>
          <w14:ligatures w14:val="standardContextual"/>
        </w:rPr>
      </w:pPr>
    </w:p>
    <w:p w14:paraId="26CDFF26">
      <w:pPr>
        <w:numPr>
          <w:ilvl w:val="1"/>
          <w:numId w:val="4"/>
        </w:numPr>
        <w:snapToGrid w:val="0"/>
        <w:contextualSpacing/>
        <w:outlineLvl w:val="1"/>
        <w:rPr>
          <w:rFonts w:hint="eastAsia" w:ascii="微软雅黑" w:hAnsi="微软雅黑" w:eastAsia="微软雅黑" w:cs="微软雅黑"/>
          <w:szCs w:val="20"/>
          <w14:ligatures w14:val="standardContextual"/>
        </w:rPr>
      </w:pPr>
      <w:bookmarkStart w:id="263" w:name="_Toc10640"/>
      <w:bookmarkStart w:id="264" w:name="_Toc7660"/>
      <w:bookmarkStart w:id="265" w:name="_Toc5685"/>
      <w:r>
        <w:rPr>
          <w:rFonts w:hint="eastAsia" w:ascii="微软雅黑" w:hAnsi="微软雅黑" w:eastAsia="微软雅黑" w:cs="微软雅黑"/>
          <w:szCs w:val="20"/>
          <w14:ligatures w14:val="standardContextual"/>
        </w:rPr>
        <w:t>技术验收清单</w:t>
      </w:r>
      <w:bookmarkEnd w:id="263"/>
      <w:bookmarkEnd w:id="264"/>
      <w:bookmarkEnd w:id="265"/>
    </w:p>
    <w:p w14:paraId="26CDFF27">
      <w:pPr>
        <w:snapToGrid w:val="0"/>
        <w:ind w:left="567"/>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《01_Motor C360 Project - Functional &amp; Technical Requirement.xlsx》和《02_Application Security Checklist_v1.2.xlsx》：</w:t>
      </w:r>
    </w:p>
    <w:p w14:paraId="26CDFF28">
      <w:pPr>
        <w:snapToGrid w:val="0"/>
        <w:ind w:left="567"/>
        <w:contextualSpacing/>
        <w:rPr>
          <w:rFonts w:hint="eastAsia" w:ascii="微软雅黑" w:hAnsi="微软雅黑" w:eastAsia="微软雅黑" w:cs="微软雅黑"/>
          <w:szCs w:val="20"/>
          <w14:ligatures w14:val="standardContextual"/>
        </w:rPr>
      </w:pPr>
    </w:p>
    <w:p w14:paraId="26CDFF29">
      <w:pPr>
        <w:numPr>
          <w:ilvl w:val="0"/>
          <w:numId w:val="75"/>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技术架构与性能验收：</w:t>
      </w:r>
    </w:p>
    <w:p w14:paraId="26CDFF2A">
      <w:pPr>
        <w:snapToGrid w:val="0"/>
        <w:ind w:left="567"/>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需满足《01_Motor C360 Project - Functional &amp; Technical Requirement.xlsx》中“Tech Req”工作表所列的核心要求，包括但不限于：</w:t>
      </w:r>
    </w:p>
    <w:p w14:paraId="26CDFF2B">
      <w:pPr>
        <w:numPr>
          <w:ilvl w:val="0"/>
          <w:numId w:val="7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架构与部署：符合阿里云数据湖仓架构要求（TR201, TR202），支持数据分区、大规模数据摄取与处理（TR203, TR204），提供可配置的数据管道编排与监控（TR205, TR206）。</w:t>
      </w:r>
    </w:p>
    <w:p w14:paraId="26CDFF2C">
      <w:pPr>
        <w:numPr>
          <w:ilvl w:val="0"/>
          <w:numId w:val="7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集成与接口：符合约定的RESTful API（TR401）、事件驱动接口（TR402）及页面嵌入（TR403）规范。</w:t>
      </w:r>
    </w:p>
    <w:p w14:paraId="26CDFF2D">
      <w:pPr>
        <w:numPr>
          <w:ilvl w:val="0"/>
          <w:numId w:val="7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数据管理：实现元数据（TR302）、数据血统管理（TR303），并满足数据保留与归档要求（TR501, TR502, TR503）。</w:t>
      </w:r>
    </w:p>
    <w:p w14:paraId="26CDFF2E">
      <w:pPr>
        <w:numPr>
          <w:ilvl w:val="0"/>
          <w:numId w:val="76"/>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性能与SLA：系统性能需满足TR802定义的批处理完成时间及前端响应时间要求。</w:t>
      </w:r>
    </w:p>
    <w:p w14:paraId="26CDFF2F">
      <w:pPr>
        <w:snapToGrid w:val="0"/>
        <w:ind w:left="567"/>
        <w:contextualSpacing/>
        <w:rPr>
          <w:rFonts w:hint="eastAsia" w:ascii="微软雅黑" w:hAnsi="微软雅黑" w:eastAsia="微软雅黑" w:cs="微软雅黑"/>
          <w:szCs w:val="20"/>
          <w14:ligatures w14:val="standardContextual"/>
        </w:rPr>
      </w:pPr>
    </w:p>
    <w:p w14:paraId="26CDFF30">
      <w:pPr>
        <w:numPr>
          <w:ilvl w:val="0"/>
          <w:numId w:val="75"/>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安全与合规验收：</w:t>
      </w:r>
    </w:p>
    <w:p w14:paraId="26CDFF31">
      <w:pPr>
        <w:snapToGrid w:val="0"/>
        <w:ind w:left="567"/>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《02_Application Security Checklist_v1.2.xlsx》：</w:t>
      </w:r>
    </w:p>
    <w:p w14:paraId="26CDFF32">
      <w:pPr>
        <w:numPr>
          <w:ilvl w:val="0"/>
          <w:numId w:val="7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数据安全：传输与静态数据加密（TLS 1.3+, AES-256）、数据分类、敏感数据脱敏。</w:t>
      </w:r>
    </w:p>
    <w:p w14:paraId="26CDFF33">
      <w:pPr>
        <w:numPr>
          <w:ilvl w:val="0"/>
          <w:numId w:val="7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访问控制：基于角色的访问控制（RBAC）、与Azure Entra ID的单点登录（SSO）集成、会话管理、管理访问IP限制。</w:t>
      </w:r>
    </w:p>
    <w:p w14:paraId="26CDFF34">
      <w:pPr>
        <w:numPr>
          <w:ilvl w:val="0"/>
          <w:numId w:val="77"/>
        </w:numPr>
        <w:snapToGrid w:val="0"/>
        <w:contextualSpacing/>
        <w:rPr>
          <w:rFonts w:hint="eastAsia" w:ascii="微软雅黑" w:hAnsi="微软雅黑" w:eastAsia="微软雅黑" w:cs="微软雅黑"/>
          <w14:ligatures w14:val="standardContextual"/>
        </w:rPr>
      </w:pPr>
      <w:r>
        <w:rPr>
          <w:rFonts w:ascii="微软雅黑" w:hAnsi="微软雅黑" w:eastAsia="微软雅黑" w:cs="微软雅黑"/>
          <w14:ligatures w14:val="standardContextual"/>
        </w:rPr>
        <w:t>审计与日志</w:t>
      </w:r>
      <w:commentRangeStart w:id="211"/>
      <w:commentRangeStart w:id="212"/>
      <w:r>
        <w:rPr>
          <w:rFonts w:ascii="微软雅黑" w:hAnsi="微软雅黑" w:eastAsia="微软雅黑" w:cs="微软雅黑"/>
          <w14:ligatures w14:val="standardContextual"/>
        </w:rPr>
        <w:t>：日志保留至少6个月，超过6个月的日志导出为文件存档。</w:t>
      </w:r>
      <w:commentRangeEnd w:id="211"/>
      <w:r>
        <w:rPr>
          <w:rStyle w:val="26"/>
          <w:rFonts w:hint="eastAsia" w:ascii="微软雅黑" w:hAnsi="微软雅黑" w:eastAsia="微软雅黑" w:cs="微软雅黑"/>
          <w:szCs w:val="24"/>
          <w14:ligatures w14:val="standardContextual"/>
        </w:rPr>
        <w:commentReference w:id="211"/>
      </w:r>
      <w:commentRangeEnd w:id="212"/>
      <w:r>
        <w:rPr>
          <w:rStyle w:val="26"/>
          <w:rFonts w:hint="eastAsia" w:ascii="微软雅黑" w:hAnsi="微软雅黑" w:eastAsia="微软雅黑" w:cs="微软雅黑"/>
          <w:szCs w:val="24"/>
          <w14:ligatures w14:val="standardContextual"/>
        </w:rPr>
        <w:commentReference w:id="212"/>
      </w:r>
    </w:p>
    <w:p w14:paraId="26CDFF35">
      <w:pPr>
        <w:numPr>
          <w:ilvl w:val="0"/>
          <w:numId w:val="7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业务连续性：满足RTO ≤ 24小时、RPO ≤ 14天的备份恢复要求，并通过恢复测试验证。</w:t>
      </w:r>
    </w:p>
    <w:p w14:paraId="26CDFF36">
      <w:pPr>
        <w:numPr>
          <w:ilvl w:val="0"/>
          <w:numId w:val="7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漏洞管理：完成上线前渗透测试，并建立漏洞修复流程（关键漏洞48小时内修复）。</w:t>
      </w:r>
    </w:p>
    <w:p w14:paraId="26CDFF37">
      <w:pPr>
        <w:numPr>
          <w:ilvl w:val="0"/>
          <w:numId w:val="77"/>
        </w:numPr>
        <w:snapToGrid w:val="0"/>
        <w:contextualSpacing/>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合规性：完成隐私影响评估（PIA），确保数据处理符合中国大陆、香港、澳门的相关法规。</w:t>
      </w:r>
    </w:p>
    <w:p w14:paraId="26CDFF38">
      <w:pPr>
        <w:snapToGrid w:val="0"/>
        <w:ind w:left="567"/>
        <w:rPr>
          <w:rFonts w:hint="eastAsia" w:ascii="微软雅黑" w:hAnsi="微软雅黑" w:eastAsia="微软雅黑" w:cs="微软雅黑"/>
          <w:szCs w:val="20"/>
          <w14:ligatures w14:val="standardContextual"/>
        </w:rPr>
      </w:pPr>
      <w:r>
        <w:rPr>
          <w:rFonts w:hint="eastAsia" w:ascii="微软雅黑" w:hAnsi="微软雅黑" w:eastAsia="微软雅黑" w:cs="微软雅黑"/>
          <w:szCs w:val="20"/>
          <w14:ligatures w14:val="standardContextual"/>
        </w:rPr>
        <w:t>此外，供应商（GI）需提供SSO验收用例示例，并确保所有交付代码通过安全扫描。</w:t>
      </w:r>
    </w:p>
    <w:p w14:paraId="26CDFF39">
      <w:pPr>
        <w:snapToGrid w:val="0"/>
        <w:ind w:left="567"/>
        <w:rPr>
          <w:rFonts w:hint="eastAsia" w:ascii="微软雅黑" w:hAnsi="微软雅黑" w:eastAsia="微软雅黑" w:cs="微软雅黑"/>
          <w:szCs w:val="20"/>
          <w14:ligatures w14:val="standardContextual"/>
        </w:rPr>
      </w:pPr>
    </w:p>
    <w:p w14:paraId="26CDFF3A">
      <w:pPr>
        <w:snapToGrid w:val="0"/>
        <w:rPr>
          <w:rFonts w:hint="eastAsia" w:ascii="微软雅黑" w:hAnsi="微软雅黑" w:eastAsia="微软雅黑" w:cs="微软雅黑"/>
        </w:rPr>
      </w:pPr>
    </w:p>
    <w:p w14:paraId="26CDFF3B">
      <w:pPr>
        <w:snapToGrid w:val="0"/>
        <w:rPr>
          <w:rFonts w:hint="eastAsia" w:ascii="微软雅黑" w:hAnsi="微软雅黑" w:eastAsia="微软雅黑" w:cs="微软雅黑"/>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lay ZK Zhang (Group Functions/JCCM (SH))" w:date="2026-02-10T09:26:00Z" w:initials="K(">
    <w:p w14:paraId="0FDF4AC3">
      <w:r>
        <w:t>BDC商机录入&amp;manual data的录入？</w:t>
      </w:r>
    </w:p>
  </w:comment>
  <w:comment w:id="1" w:author="rita.si@gimind.com" w:date="2026-02-11T11:15:00Z" w:initials="ri">
    <w:p w14:paraId="1E1CE2FE">
      <w:pPr>
        <w:pStyle w:val="7"/>
      </w:pPr>
      <w:r>
        <w:t>C360自动计算商机并推送，并不取代BDC跟进过程中的记录录入，因次不建议更改。</w:t>
      </w:r>
    </w:p>
  </w:comment>
  <w:comment w:id="2" w:author="Jewel YN Zhu (Group Functions/JCCM (SH))" w:date="2026-02-19T16:38:00Z" w:initials="J(">
    <w:p w14:paraId="7602463E">
      <w:pPr>
        <w:pStyle w:val="7"/>
      </w:pPr>
      <w:r>
        <w:t>顾客主数据</w:t>
      </w:r>
    </w:p>
  </w:comment>
  <w:comment w:id="3" w:author="chol@gimind.com" w:date="2026-02-24T11:52:00Z" w:initials="ch">
    <w:p w14:paraId="748D8872">
      <w:pPr>
        <w:pStyle w:val="7"/>
      </w:pPr>
      <w:r>
        <w:t>已明确</w:t>
      </w:r>
    </w:p>
  </w:comment>
  <w:comment w:id="4" w:author="Jeff KW Tsang (Group Functions/JCL)" w:date="2026-02-23T18:41:00Z" w:initials="JT">
    <w:p w14:paraId="140F34CB">
      <w:pPr>
        <w:pStyle w:val="7"/>
      </w:pPr>
      <w:r>
        <w:t>Need to mention the cleansed customer data and new Tags produced in C360 will not update source systems.</w:t>
      </w:r>
    </w:p>
  </w:comment>
  <w:comment w:id="5" w:author="chol@gimind.com" w:date="2026-02-24T11:53:00Z" w:initials="ch">
    <w:p w14:paraId="5B9A72A0">
      <w:pPr>
        <w:pStyle w:val="7"/>
      </w:pPr>
      <w:r>
        <w:t>done</w:t>
      </w:r>
    </w:p>
  </w:comment>
  <w:comment w:id="6" w:author="Elvis XH Zhang (Group Functions/JCCM (SH))" w:date="2026-02-24T09:49:00Z" w:initials="EZ">
    <w:p w14:paraId="3E55D987">
      <w:pPr>
        <w:pStyle w:val="7"/>
      </w:pPr>
      <w:r>
        <w:rPr>
          <w:rFonts w:hint="eastAsia"/>
        </w:rPr>
        <w:t>这里的编码规则是指</w:t>
      </w:r>
      <w:r>
        <w:t>OneID?</w:t>
      </w:r>
    </w:p>
  </w:comment>
  <w:comment w:id="7" w:author="chol@gimind.com" w:date="2026-02-24T11:54:00Z" w:initials="ch">
    <w:p w14:paraId="100F5550">
      <w:pPr>
        <w:pStyle w:val="7"/>
      </w:pPr>
      <w:r>
        <w:t>已明确</w:t>
      </w:r>
    </w:p>
  </w:comment>
  <w:comment w:id="8" w:author="Elvis XH Zhang (Group Functions/JCCM (SH))" w:date="2026-02-24T09:54:00Z" w:initials="EZ">
    <w:p w14:paraId="2E9AB17F">
      <w:pPr>
        <w:pStyle w:val="7"/>
      </w:pPr>
      <w:r>
        <w:t>“BDC</w:t>
      </w:r>
      <w:r>
        <w:rPr>
          <w:rFonts w:hint="eastAsia"/>
        </w:rPr>
        <w:t>售后商机招揽”已拆分成了首保修正商机等，故需去除</w:t>
      </w:r>
    </w:p>
  </w:comment>
  <w:comment w:id="9" w:author="Elvis XH Zhang (Group Functions/JCCM (SH))" w:date="2026-02-24T09:53:00Z" w:initials="EZ">
    <w:p w14:paraId="3045BBC5">
      <w:pPr>
        <w:pStyle w:val="7"/>
      </w:pPr>
      <w:r>
        <w:rPr>
          <w:rFonts w:hint="eastAsia"/>
        </w:rPr>
        <w:t>缺了“保持率目标客户”</w:t>
      </w:r>
    </w:p>
  </w:comment>
  <w:comment w:id="10" w:author="Elvis XH Zhang (Group Functions/JCCM (SH))" w:date="2026-02-24T09:55:00Z" w:initials="EZ">
    <w:p w14:paraId="6C79BAA0">
      <w:pPr>
        <w:pStyle w:val="7"/>
      </w:pPr>
      <w:r>
        <w:rPr>
          <w:rFonts w:hint="eastAsia"/>
        </w:rPr>
        <w:t>“召回和车间活动”包含在“</w:t>
      </w:r>
      <w:r>
        <w:t>PCN</w:t>
      </w:r>
      <w:r>
        <w:rPr>
          <w:rFonts w:hint="eastAsia"/>
        </w:rPr>
        <w:t>售后</w:t>
      </w:r>
      <w:r>
        <w:t>C</w:t>
      </w:r>
      <w:r>
        <w:rPr>
          <w:rFonts w:hint="eastAsia"/>
        </w:rPr>
        <w:t>ampaign”中</w:t>
      </w:r>
    </w:p>
  </w:comment>
  <w:comment w:id="11" w:author="Cicely L Liang (Motors/SHJM)" w:date="2026-02-13T10:10:00Z" w:initials="C(">
    <w:p w14:paraId="6D205B21">
      <w:pPr>
        <w:pStyle w:val="7"/>
      </w:pPr>
      <w:r>
        <w:t>新增部分简单的补充……</w:t>
      </w:r>
    </w:p>
  </w:comment>
  <w:comment w:id="12" w:author="chol@gimind.com" w:date="2026-02-13T21:03:00Z" w:initials="ch">
    <w:p w14:paraId="7B8561A4">
      <w:pPr>
        <w:pStyle w:val="7"/>
      </w:pPr>
      <w:r>
        <w:t>精确描述销售支持功能</w:t>
      </w:r>
    </w:p>
  </w:comment>
  <w:comment w:id="13" w:author="Jewel YN Zhu (Group Functions/JCCM (SH))" w:date="2026-02-19T16:54:00Z" w:initials="J(">
    <w:p w14:paraId="7D2EB23C">
      <w:pPr>
        <w:pStyle w:val="7"/>
      </w:pPr>
      <w:r>
        <w:t>全文需统一”顾客“，”客户“叫法</w:t>
      </w:r>
    </w:p>
  </w:comment>
  <w:comment w:id="14" w:author="Jewel YN Zhu (Group Functions/JCCM (SH))" w:date="2026-02-19T16:54:00Z" w:initials="J(">
    <w:p w14:paraId="324353C6">
      <w:pPr>
        <w:pStyle w:val="7"/>
      </w:pPr>
      <w:r>
        <w:t>客户分层，补充示例或描述，方便快速理解</w:t>
      </w:r>
    </w:p>
  </w:comment>
  <w:comment w:id="15" w:author="chol@gimind.com" w:date="2026-02-26T11:41:00Z" w:initials="ch">
    <w:p w14:paraId="531BEAC9">
      <w:pPr>
        <w:pStyle w:val="7"/>
      </w:pPr>
      <w:r>
        <w:t>以客户查询界面功能为准</w:t>
      </w:r>
    </w:p>
  </w:comment>
  <w:comment w:id="16" w:author="Jeff KW Tsang (Group Functions/JCL)" w:date="2026-02-23T18:45:00Z" w:initials="JT">
    <w:p w14:paraId="5520E564">
      <w:pPr>
        <w:pStyle w:val="7"/>
      </w:pPr>
      <w:r>
        <w:rPr>
          <w:rFonts w:hint="eastAsia"/>
          <w:color w:val="000000"/>
          <w:lang w:eastAsia="zh-TW"/>
        </w:rPr>
        <w:t>关键信息</w:t>
      </w:r>
      <w:r>
        <w:rPr>
          <w:lang w:eastAsia="zh-TW"/>
        </w:rPr>
        <w:t xml:space="preserve"> </w:t>
      </w:r>
      <w:r>
        <w:rPr>
          <w:color w:val="000000"/>
          <w:lang w:eastAsia="zh-TW"/>
        </w:rPr>
        <w:t xml:space="preserve"> </w:t>
      </w:r>
      <w:r>
        <w:rPr>
          <w:color w:val="000000"/>
        </w:rPr>
        <w:t>only</w:t>
      </w:r>
    </w:p>
  </w:comment>
  <w:comment w:id="17" w:author="Jeff KW Tsang (Group Functions/JCL)" w:date="2026-02-23T18:45:00Z" w:initials="JT">
    <w:p w14:paraId="2F23C466">
      <w:pPr>
        <w:pStyle w:val="7"/>
      </w:pPr>
      <w:r>
        <w:rPr>
          <w:rFonts w:hint="eastAsia"/>
          <w:color w:val="000000"/>
        </w:rPr>
        <w:t>关键信息</w:t>
      </w:r>
      <w:r>
        <w:t xml:space="preserve"> only</w:t>
      </w:r>
    </w:p>
  </w:comment>
  <w:comment w:id="18" w:author="Jeff KW Tsang (Group Functions/JCL)" w:date="2026-02-23T18:47:00Z" w:initials="JT">
    <w:p w14:paraId="7DC5CDCE">
      <w:pPr>
        <w:pStyle w:val="7"/>
      </w:pPr>
      <w:r>
        <w:t>Please supplement the requirements summarized by Elvis on 13-feb, if they are acceptable..</w:t>
      </w:r>
    </w:p>
  </w:comment>
  <w:comment w:id="19" w:author="Jewel YN Zhu (Group Functions/JCCM (SH))" w:date="2026-02-19T17:01:00Z" w:initials="J(">
    <w:p w14:paraId="7848F798">
      <w:pPr>
        <w:pStyle w:val="7"/>
      </w:pPr>
      <w:r>
        <w:t>自由筛选的时间，还是时段选项，供选择过去1个月、3个月？</w:t>
      </w:r>
    </w:p>
  </w:comment>
  <w:comment w:id="20" w:author="chol@gimind.com" w:date="2026-02-24T12:00:00Z" w:initials="ch">
    <w:p w14:paraId="343B98F3">
      <w:pPr>
        <w:pStyle w:val="7"/>
      </w:pPr>
      <w:r>
        <w:t>此处时间范围只是举例，产品支持用户在界面自由选择起止日期</w:t>
      </w:r>
    </w:p>
  </w:comment>
  <w:comment w:id="21" w:author="Jewel YN Zhu (Group Functions/JCCM (SH))" w:date="2026-02-19T16:59:00Z" w:initials="J(">
    <w:p w14:paraId="6EC76EB1">
      <w:pPr>
        <w:pStyle w:val="7"/>
      </w:pPr>
      <w:r>
        <w:t>某活动接下来的时间，还是任意筛选的时间？</w:t>
      </w:r>
    </w:p>
  </w:comment>
  <w:comment w:id="22" w:author="chol@gimind.com" w:date="2026-02-24T12:00:00Z" w:initials="ch">
    <w:p w14:paraId="611A48EC">
      <w:pPr>
        <w:pStyle w:val="7"/>
      </w:pPr>
      <w:r>
        <w:t>同上，支持自由选择起止日期</w:t>
      </w:r>
    </w:p>
  </w:comment>
  <w:comment w:id="23" w:author="chol@gimind.com" w:date="2026-02-26T11:56:00Z" w:initials="ch">
    <w:p w14:paraId="11ED94B9">
      <w:pPr>
        <w:pStyle w:val="7"/>
      </w:pPr>
      <w:r>
        <w:t>如果是按照不含选配的裸车价，请明确</w:t>
      </w:r>
    </w:p>
  </w:comment>
  <w:comment w:id="24" w:author="chol@gimind.com" w:date="2026-02-26T11:53:00Z" w:initials="ch">
    <w:p w14:paraId="53233EF6">
      <w:pPr>
        <w:pStyle w:val="7"/>
      </w:pPr>
      <w:r>
        <w:t>不在筛选功能模块，描述挪到其他模块中</w:t>
      </w:r>
    </w:p>
  </w:comment>
  <w:comment w:id="25" w:author="Cicely L Liang (Motors/SHJM)" w:date="2026-02-13T10:21:00Z" w:initials="C(">
    <w:p w14:paraId="31367986">
      <w:pPr>
        <w:pStyle w:val="7"/>
      </w:pPr>
      <w:r>
        <w:t>分层下方要多增加3个逻辑的设定即：</w:t>
      </w:r>
    </w:p>
    <w:p w14:paraId="01380325">
      <w:pPr>
        <w:pStyle w:val="7"/>
      </w:pPr>
      <w:r>
        <w:t>1）售后Segment-1客群 = 交车1-4年的数据</w:t>
      </w:r>
    </w:p>
    <w:p w14:paraId="0BAD4CC5">
      <w:pPr>
        <w:pStyle w:val="7"/>
      </w:pPr>
      <w:r>
        <w:t>2）售后Segment-2客群 = 交车4-8年的数据</w:t>
      </w:r>
    </w:p>
    <w:p w14:paraId="26D4C105">
      <w:pPr>
        <w:pStyle w:val="7"/>
      </w:pPr>
      <w:r>
        <w:t>3）售后Segment-3客群 = 交车大于8年以上数据</w:t>
      </w:r>
    </w:p>
  </w:comment>
  <w:comment w:id="26" w:author="chol@gimind.com" w:date="2026-02-13T20:50:00Z" w:initials="ch">
    <w:p w14:paraId="5E736FA2">
      <w:pPr>
        <w:pStyle w:val="7"/>
      </w:pPr>
      <w:r>
        <w:t>技术实现上会变成3个指标</w:t>
      </w:r>
    </w:p>
  </w:comment>
  <w:comment w:id="27" w:author="chol@gimind.com" w:date="2026-02-26T12:07:00Z" w:initials="ch">
    <w:p w14:paraId="6772849A">
      <w:pPr>
        <w:pStyle w:val="7"/>
      </w:pPr>
      <w:r>
        <w:t>根据最后一张购车订单的交车日期筛选</w:t>
      </w:r>
    </w:p>
  </w:comment>
  <w:comment w:id="28" w:author="chol@gimind.com" w:date="2026-02-28T16:58:00Z" w:initials="ch">
    <w:p w14:paraId="5A803B7B">
      <w:pPr>
        <w:pStyle w:val="7"/>
      </w:pPr>
      <w:r>
        <w:t>自费的JSP/PSP/PAW本就包含在内，保修中也不会包含JSP/PSP/PAW，故无需在其中特别说明包含JSP/PSP/PAW</w:t>
      </w:r>
    </w:p>
  </w:comment>
  <w:comment w:id="29" w:author="chol@gimind.com" w:date="2026-02-28T16:59:00Z" w:initials="ch">
    <w:p w14:paraId="4E1A4CAB">
      <w:pPr>
        <w:pStyle w:val="7"/>
      </w:pPr>
      <w:r>
        <w:t>本条已完善，可关闭</w:t>
      </w:r>
    </w:p>
  </w:comment>
  <w:comment w:id="30" w:author="Cicely L Liang (Motors/SHJM)" w:date="2026-02-13T10:18:00Z" w:initials="C(">
    <w:p w14:paraId="2DB3C8AC">
      <w:pPr>
        <w:pStyle w:val="7"/>
      </w:pPr>
      <w:r>
        <w:t>Top车型的客户， 与销售忠诚客户＞3次是两类别的客户群，你们是指将这两个类别的包含的条件全部统一显示在一张列表吗？</w:t>
      </w:r>
    </w:p>
  </w:comment>
  <w:comment w:id="31" w:author="chol@gimind.com" w:date="2026-02-24T12:02:00Z" w:initials="ch">
    <w:p w14:paraId="59519E20">
      <w:pPr>
        <w:pStyle w:val="7"/>
      </w:pPr>
      <w:r>
        <w:t>是否将"Top车型客户"和“销售忠诚客户(&gt;3次)”作为分开的两个标签？</w:t>
      </w:r>
    </w:p>
  </w:comment>
  <w:comment w:id="32" w:author="chol@gimind.com" w:date="2026-02-26T11:46:00Z" w:initials="ch">
    <w:p w14:paraId="19586946">
      <w:pPr>
        <w:pStyle w:val="7"/>
      </w:pPr>
      <w:r>
        <w:t>查询条件：允许选择车型（且多选）；允许按照购车数量（购车订单，不含保养和其他）</w:t>
      </w:r>
    </w:p>
  </w:comment>
  <w:comment w:id="33" w:author="chol@gimind.com" w:date="2026-02-26T12:02:00Z" w:initials="ch">
    <w:p w14:paraId="22C7F008">
      <w:pPr>
        <w:pStyle w:val="7"/>
      </w:pPr>
      <w:r>
        <w:t>需要明确如何在订单库中识别？</w:t>
      </w:r>
    </w:p>
  </w:comment>
  <w:comment w:id="34" w:author="Jeff KW Tsang (Group Functions/JCL)" w:date="2026-02-23T18:57:00Z" w:initials="JT">
    <w:p w14:paraId="45A9C667">
      <w:pPr>
        <w:pStyle w:val="7"/>
      </w:pPr>
      <w:r>
        <w:rPr>
          <w:rFonts w:hint="eastAsia"/>
        </w:rPr>
        <w:t>Is it necessary to define the ‘Time Period’ when we talking about ‘新</w:t>
      </w:r>
      <w:r>
        <w:rPr>
          <w:rFonts w:hint="eastAsia"/>
          <w:lang w:eastAsia="zh-TW"/>
        </w:rPr>
        <w:t>增</w:t>
      </w:r>
      <w:r>
        <w:t>'?</w:t>
      </w:r>
    </w:p>
  </w:comment>
  <w:comment w:id="35" w:author="chol@gimind.com" w:date="2026-02-26T12:17:00Z" w:initials="ch">
    <w:p w14:paraId="69691FE8">
      <w:pPr>
        <w:pStyle w:val="7"/>
      </w:pPr>
      <w:r>
        <w:t>请明确如何确定是本地还是外地客户？</w:t>
      </w:r>
    </w:p>
  </w:comment>
  <w:comment w:id="36" w:author="Elvis XH Zhang (Group Functions/JCCM (SH))" w:date="2026-03-02T11:57:00Z" w:initials="EZ">
    <w:p w14:paraId="3E83D214">
      <w:pPr>
        <w:pStyle w:val="7"/>
      </w:pPr>
      <w:r>
        <w:rPr>
          <w:rFonts w:hint="eastAsia"/>
        </w:rPr>
        <w:t>本店和非本店</w:t>
      </w:r>
    </w:p>
  </w:comment>
  <w:comment w:id="37" w:author="chol@gimind.com" w:date="2026-02-26T12:18:00Z" w:initials="ch">
    <w:p w14:paraId="57737F2B">
      <w:pPr>
        <w:pStyle w:val="7"/>
      </w:pPr>
      <w:r>
        <w:t>需要明确如何筛选首保订单</w:t>
      </w:r>
    </w:p>
  </w:comment>
  <w:comment w:id="38" w:author="chol@gimind.com" w:date="2026-02-26T12:20:00Z" w:initials="ch">
    <w:p w14:paraId="03CA3F5A">
      <w:pPr>
        <w:pStyle w:val="7"/>
      </w:pPr>
      <w:r>
        <w:t>需要明确如何筛选保养订单，以及如何判定每个车型是否符合厂家建议？</w:t>
      </w:r>
    </w:p>
  </w:comment>
  <w:comment w:id="39" w:author="Cicely L Liang (Motors/SHJM)" w:date="2026-02-13T14:50:00Z" w:initials="C(">
    <w:p w14:paraId="7A6DEC4C">
      <w:pPr>
        <w:pStyle w:val="7"/>
      </w:pPr>
      <w:r>
        <w:t>粘性产品定义是：PAW, PSP, JSP, APS, 无忧车险，Voucher系统当中有效券</w:t>
      </w:r>
    </w:p>
  </w:comment>
  <w:comment w:id="40" w:author="chol@gimind.com" w:date="2026-02-13T20:52:00Z" w:initials="ch">
    <w:p w14:paraId="7C03B1AD">
      <w:pPr>
        <w:pStyle w:val="7"/>
      </w:pPr>
      <w:r>
        <w:t>粘性产品是通过哪个字段识别？</w:t>
      </w:r>
    </w:p>
  </w:comment>
  <w:comment w:id="41" w:author="chol@gimind.com" w:date="2026-02-26T12:23:00Z" w:initials="ch">
    <w:p w14:paraId="01791433">
      <w:pPr>
        <w:pStyle w:val="7"/>
      </w:pPr>
      <w:r>
        <w:t>需要明确定义“活跃售后”</w:t>
      </w:r>
    </w:p>
  </w:comment>
  <w:comment w:id="42" w:author="Cicely L Liang (Motors/SHJM)" w:date="2026-02-13T14:57:00Z" w:initials="C(">
    <w:p w14:paraId="43C253B9">
      <w:pPr>
        <w:pStyle w:val="7"/>
      </w:pPr>
      <w:r>
        <w:rPr>
          <w:color w:val="FF0000"/>
        </w:rPr>
        <w:t>在修不在保的商机：推送是直接推给续保专员，并非SA。</w:t>
      </w:r>
    </w:p>
  </w:comment>
  <w:comment w:id="43" w:author="chol@gimind.com" w:date="2026-02-13T20:54:00Z" w:initials="ch">
    <w:p w14:paraId="15DD4411">
      <w:pPr>
        <w:pStyle w:val="7"/>
      </w:pPr>
      <w:r>
        <w:t>C360计算出商机，推送给BDC执行，推送路由由BDC控制</w:t>
      </w:r>
    </w:p>
  </w:comment>
  <w:comment w:id="44" w:author="Cicely L Liang (Motors/SHJM)" w:date="2026-02-13T10:25:00Z" w:initials="C(">
    <w:p w14:paraId="67866474">
      <w:pPr>
        <w:pStyle w:val="7"/>
      </w:pPr>
      <w:r>
        <w:t>是指，所有我们产生的活动，同步会显示出客户活动名单所匹配的是我们哪个分层客户模型，以及客户目前的活动度等等对吗？</w:t>
      </w:r>
    </w:p>
  </w:comment>
  <w:comment w:id="45" w:author="chol@gimind.com" w:date="2026-02-13T20:57:00Z" w:initials="ch">
    <w:p w14:paraId="2B4FD3AB">
      <w:pPr>
        <w:pStyle w:val="7"/>
      </w:pPr>
      <w:r>
        <w:t>在C360每个客户profile中可以看到其参与的活动清单， 但是目前没有“活跃度”的计算</w:t>
      </w:r>
    </w:p>
  </w:comment>
  <w:comment w:id="46" w:author="chol@gimind.com" w:date="2026-02-26T12:36:00Z" w:initials="ch">
    <w:p w14:paraId="4CA1B918">
      <w:pPr>
        <w:pStyle w:val="7"/>
      </w:pPr>
      <w:r>
        <w:t>营销Campaign分析超出C360的用户维度，建议做定制报表</w:t>
      </w:r>
    </w:p>
  </w:comment>
  <w:comment w:id="47" w:author="Benson BL Chen (Group Functions/JCCM (GZ))" w:date="2026-02-10T15:46:00Z" w:initials="BC">
    <w:p w14:paraId="1F85B63D">
      <w:pPr>
        <w:pStyle w:val="7"/>
      </w:pPr>
      <w:r>
        <w:rPr>
          <w:rFonts w:hint="eastAsia"/>
        </w:rPr>
        <w:t>Manual excel的接入是通过用户上传至OSS还是C360系统会提供入口？</w:t>
      </w:r>
    </w:p>
  </w:comment>
  <w:comment w:id="48" w:author="rita.si@gimind.com" w:date="2026-02-11T11:15:00Z" w:initials="ri">
    <w:p w14:paraId="22035282">
      <w:pPr>
        <w:pStyle w:val="7"/>
      </w:pPr>
      <w:r>
        <w:t>C360提供上传入口</w:t>
      </w:r>
    </w:p>
  </w:comment>
  <w:comment w:id="49" w:author="Elvis XH Zhang (Group Functions/JCCM (SH))" w:date="2026-02-24T10:05:00Z" w:initials="EZ">
    <w:p w14:paraId="79F16773">
      <w:pPr>
        <w:pStyle w:val="7"/>
      </w:pPr>
      <w:r>
        <w:t>DMS</w:t>
      </w:r>
      <w:r>
        <w:rPr>
          <w:rFonts w:hint="eastAsia"/>
        </w:rPr>
        <w:t>和</w:t>
      </w:r>
      <w:r>
        <w:t>C@P</w:t>
      </w:r>
      <w:r>
        <w:rPr>
          <w:rFonts w:hint="eastAsia"/>
        </w:rPr>
        <w:t>双向同步的是客户主数据</w:t>
      </w:r>
    </w:p>
  </w:comment>
  <w:comment w:id="50" w:author="Elvis XH Zhang (Group Functions/JCCM (SH))" w:date="2026-02-24T10:09:00Z" w:initials="EZ">
    <w:p w14:paraId="40822F33">
      <w:pPr>
        <w:pStyle w:val="7"/>
        <w:numPr>
          <w:ilvl w:val="0"/>
          <w:numId w:val="1"/>
        </w:numPr>
      </w:pPr>
      <w:r>
        <w:rPr>
          <w:rFonts w:hint="eastAsia"/>
        </w:rPr>
        <w:t>BDC还有投诉工单、预约单信息等</w:t>
      </w:r>
    </w:p>
    <w:p w14:paraId="5D5982C1">
      <w:pPr>
        <w:pStyle w:val="7"/>
        <w:numPr>
          <w:ilvl w:val="0"/>
          <w:numId w:val="1"/>
        </w:numPr>
      </w:pPr>
      <w:r>
        <w:rPr>
          <w:rFonts w:hint="eastAsia"/>
        </w:rPr>
        <w:t>为什么有两个“投诉”？</w:t>
      </w:r>
    </w:p>
    <w:p w14:paraId="19200F59">
      <w:pPr>
        <w:pStyle w:val="7"/>
        <w:numPr>
          <w:ilvl w:val="0"/>
          <w:numId w:val="1"/>
        </w:numPr>
        <w:ind w:left="300"/>
      </w:pPr>
      <w:r>
        <w:rPr>
          <w:rFonts w:hint="eastAsia"/>
        </w:rPr>
        <w:t>下游的</w:t>
      </w:r>
      <w:r>
        <w:t>SCRM</w:t>
      </w:r>
      <w:r>
        <w:rPr>
          <w:rFonts w:hint="eastAsia"/>
        </w:rPr>
        <w:t>应该是</w:t>
      </w:r>
      <w:r>
        <w:t>WeCom+SCRM</w:t>
      </w:r>
    </w:p>
  </w:comment>
  <w:comment w:id="51" w:author="Jewel YN Zhu (Group Functions/JCCM (SH))" w:date="2026-02-20T10:50:00Z" w:initials="J(">
    <w:p w14:paraId="578F5DFA">
      <w:pPr>
        <w:pStyle w:val="7"/>
      </w:pPr>
      <w:r>
        <w:t>Voucher之前说要手工导入的，不再需要了对吧</w:t>
      </w:r>
    </w:p>
  </w:comment>
  <w:comment w:id="52" w:author="Elvis XH Zhang (Group Functions/JCCM (SH))" w:date="2026-02-24T10:08:00Z" w:initials="EZ">
    <w:p w14:paraId="4EF6DF09">
      <w:pPr>
        <w:pStyle w:val="7"/>
      </w:pPr>
      <w:r>
        <w:rPr>
          <w:rFonts w:hint="eastAsia"/>
        </w:rPr>
        <w:t>一部分</w:t>
      </w:r>
      <w:r>
        <w:t>RPA</w:t>
      </w:r>
      <w:r>
        <w:rPr>
          <w:rFonts w:hint="eastAsia"/>
        </w:rPr>
        <w:t>跑出后导入（报表部分），其余的数据库直连</w:t>
      </w:r>
    </w:p>
  </w:comment>
  <w:comment w:id="53" w:author="Jewel YN Zhu (Group Functions/JCCM (SH))" w:date="2026-02-23T19:46:00Z" w:initials="J(">
    <w:p w14:paraId="2BBA18AE">
      <w:pPr>
        <w:pStyle w:val="7"/>
      </w:pPr>
      <w:r>
        <w:t>那图片请修改下，@GI</w:t>
      </w:r>
    </w:p>
  </w:comment>
  <w:comment w:id="54" w:author="Klay ZK Zhang (Group Functions/JCCM (SH))" w:date="2026-02-10T09:40:00Z" w:initials="K(">
    <w:p w14:paraId="4B09B501">
      <w:r>
        <w:t>对应就是如果有些信息是在问卷答案，商品描述等无法直接做成标签，现阶段不会做处理</w:t>
      </w:r>
    </w:p>
  </w:comment>
  <w:comment w:id="55" w:author="rita.si@gimind.com" w:date="2026-02-11T11:16:00Z" w:initials="ri">
    <w:p w14:paraId="22ED8AD0">
      <w:pPr>
        <w:pStyle w:val="7"/>
      </w:pPr>
      <w:r>
        <w:t>是的，现阶段不做分析</w:t>
      </w:r>
    </w:p>
  </w:comment>
  <w:comment w:id="56" w:author="Klay ZK Zhang (Group Functions/JCCM (SH))" w:date="2026-02-10T09:41:00Z" w:initials="K(">
    <w:p w14:paraId="15858B7E">
      <w:r>
        <w:t>明确地址处理不用外部API是吗？</w:t>
      </w:r>
    </w:p>
  </w:comment>
  <w:comment w:id="57" w:author="rita.si@gimind.com" w:date="2026-02-11T11:17:00Z" w:initials="ri">
    <w:p w14:paraId="3A44A3C0">
      <w:pPr>
        <w:pStyle w:val="7"/>
      </w:pPr>
      <w:r>
        <w:t>是的，由于预算限制，现阶段不介入API</w:t>
      </w:r>
    </w:p>
  </w:comment>
  <w:comment w:id="58" w:author="Klay ZK Zhang (Group Functions/JCCM (SH))" w:date="2026-02-10T09:42:00Z" w:initials="K(">
    <w:p w14:paraId="68F7454E">
      <w:r>
        <w:t>具体指的是什么</w:t>
      </w:r>
    </w:p>
    <w:p w14:paraId="3A3C2A42"/>
  </w:comment>
  <w:comment w:id="59" w:author="rita.si@gimind.com" w:date="2026-02-11T11:17:00Z" w:initials="ri">
    <w:p w14:paraId="32452961">
      <w:pPr>
        <w:pStyle w:val="7"/>
      </w:pPr>
      <w:r>
        <w:t>商机引擎体现为算法主动挖掘和推荐</w:t>
      </w:r>
    </w:p>
  </w:comment>
  <w:comment w:id="60" w:author="Jewel YN Zhu (Group Functions/JCCM (SH))" w:date="2026-02-20T10:58:00Z" w:initials="J(">
    <w:p w14:paraId="444BAC25">
      <w:pPr>
        <w:pStyle w:val="7"/>
      </w:pPr>
      <w:r>
        <w:t>建议把上面“复杂的商机引擎”的描述写入正文</w:t>
      </w:r>
    </w:p>
  </w:comment>
  <w:comment w:id="61" w:author="chol@gimind.com" w:date="2026-02-26T14:05:00Z" w:initials="ch">
    <w:p w14:paraId="20ED5A70">
      <w:pPr>
        <w:pStyle w:val="7"/>
      </w:pPr>
      <w:r>
        <w:t>已明确</w:t>
      </w:r>
    </w:p>
  </w:comment>
  <w:comment w:id="62" w:author="Jewel YN Zhu (Group Functions/JCCM (SH))" w:date="2026-02-20T11:00:00Z" w:initials="J(">
    <w:p w14:paraId="78192AB1">
      <w:pPr>
        <w:pStyle w:val="7"/>
      </w:pPr>
      <w:r>
        <w:t>支持门店多选</w:t>
      </w:r>
    </w:p>
  </w:comment>
  <w:comment w:id="63" w:author="Elvis XH Zhang (Group Functions/JCCM (SH))" w:date="2026-02-24T10:38:00Z" w:initials="EZ">
    <w:p w14:paraId="5188ABD8">
      <w:pPr>
        <w:pStyle w:val="7"/>
      </w:pPr>
      <w:r>
        <w:rPr>
          <w:rFonts w:hint="eastAsia"/>
        </w:rPr>
        <w:t>这里不应按门店隔离，一线人员看到的客户画像为企微中自己名下的客户，或者</w:t>
      </w:r>
      <w:r>
        <w:t>BDC</w:t>
      </w:r>
      <w:r>
        <w:rPr>
          <w:rFonts w:hint="eastAsia"/>
        </w:rPr>
        <w:t>主动推送跟进商机的客户</w:t>
      </w:r>
    </w:p>
  </w:comment>
  <w:comment w:id="64" w:author="Jewel YN Zhu (Group Functions/JCCM (SH))" w:date="2026-02-27T09:49:00Z" w:initials="J(">
    <w:p w14:paraId="0A5749BD">
      <w:pPr>
        <w:pStyle w:val="7"/>
      </w:pPr>
      <w:r>
        <w:t>待GI更新正文</w:t>
      </w:r>
    </w:p>
  </w:comment>
  <w:comment w:id="65" w:author="Jewel YN Zhu (Group Functions/JCCM (SH))" w:date="2026-02-20T11:01:00Z" w:initials="J(">
    <w:p w14:paraId="5CE351D9">
      <w:pPr>
        <w:pStyle w:val="7"/>
      </w:pPr>
      <w:r>
        <w:t>数据访问权限支持按门店、区域（或者门店多选）</w:t>
      </w:r>
    </w:p>
  </w:comment>
  <w:comment w:id="66" w:author="chol@gimind.com" w:date="2026-02-26T14:10:00Z" w:initials="ch">
    <w:p w14:paraId="7D403DF0">
      <w:pPr>
        <w:pStyle w:val="7"/>
      </w:pPr>
      <w:r>
        <w:t>确认允许门店的销售经理/主管角色登录C360，并进入“档案管理”模块，并根据其所在门店进行隔离（只看本门店客户）。客户所属门店是以最后一次进的店为准</w:t>
      </w:r>
    </w:p>
  </w:comment>
  <w:comment w:id="67" w:author="Elvis XH Zhang (Group Functions/JCCM (SH))" w:date="2026-02-24T10:40:00Z" w:initials="EZ">
    <w:p w14:paraId="0ED05954">
      <w:pPr>
        <w:pStyle w:val="7"/>
      </w:pPr>
      <w:r>
        <w:rPr>
          <w:rFonts w:hint="eastAsia"/>
        </w:rPr>
        <w:t>为什么可以处理顾客数据异常？不是只有数据管理员可以处理吗</w:t>
      </w:r>
    </w:p>
  </w:comment>
  <w:comment w:id="68" w:author="chol@gimind.com" w:date="2026-02-24T12:07:00Z" w:initials="ch">
    <w:p w14:paraId="58A6111F">
      <w:pPr>
        <w:pStyle w:val="7"/>
      </w:pPr>
      <w:r>
        <w:t>此处是提交，由后台数据管理员审核</w:t>
      </w:r>
    </w:p>
  </w:comment>
  <w:comment w:id="69" w:author="Elvis XH Zhang (Group Functions/JCCM (SH))" w:date="2026-02-24T10:40:00Z" w:initials="EZ">
    <w:p w14:paraId="3E373D6A">
      <w:pPr>
        <w:pStyle w:val="7"/>
      </w:pPr>
      <w:r>
        <w:rPr>
          <w:rFonts w:hint="eastAsia"/>
        </w:rPr>
        <w:t>什么编辑权限</w:t>
      </w:r>
    </w:p>
  </w:comment>
  <w:comment w:id="70" w:author="chol@gimind.com" w:date="2026-02-26T14:14:00Z" w:initials="ch">
    <w:p w14:paraId="227D9CDD">
      <w:pPr>
        <w:pStyle w:val="7"/>
      </w:pPr>
      <w:r>
        <w:t>处置冲突的权限，不可直接修改客户信息</w:t>
      </w:r>
    </w:p>
  </w:comment>
  <w:comment w:id="71" w:author="Jewel YN Zhu (Group Functions/JCCM (SH))" w:date="2026-02-20T11:03:00Z" w:initials="J(">
    <w:p w14:paraId="086F958B">
      <w:pPr>
        <w:pStyle w:val="7"/>
      </w:pPr>
      <w:r>
        <w:t>C360中会将字段map到部门对吗？</w:t>
      </w:r>
    </w:p>
  </w:comment>
  <w:comment w:id="72" w:author="chol@gimind.com" w:date="2026-02-26T14:15:00Z" w:initials="ch">
    <w:p w14:paraId="091D88B4">
      <w:pPr>
        <w:pStyle w:val="7"/>
      </w:pPr>
      <w:r>
        <w:t>Phase1需求中没有对Sales和AfterSales的可见范围做区分，因此不需要map到部门</w:t>
      </w:r>
    </w:p>
  </w:comment>
  <w:comment w:id="73" w:author="Jewel YN Zhu (Group Functions/JCCM (SH))" w:date="2026-02-27T10:01:00Z" w:initials="J(">
    <w:p w14:paraId="4A0DA683">
      <w:pPr>
        <w:pStyle w:val="7"/>
      </w:pPr>
      <w:r>
        <w:fldChar w:fldCharType="begin"/>
      </w:r>
      <w:r>
        <w:instrText xml:space="preserve"> HYPERLINK "mailto:clliang@jebsen.global"</w:instrText>
      </w:r>
      <w:bookmarkStart w:id="266" w:name="_@_4C1432BBC3BC453DB3D82BC44E0EEE86Z"/>
      <w:r>
        <w:fldChar w:fldCharType="separate"/>
      </w:r>
      <w:bookmarkEnd w:id="266"/>
      <w:r>
        <w:t>@Cicely L Liang (Motors/SHJM)</w:t>
      </w:r>
      <w:r>
        <w:fldChar w:fldCharType="end"/>
      </w:r>
      <w:r>
        <w:t xml:space="preserve"> 需要确认下Customer Profile上的字段信息不需要对部门进行隔离，也即所有部门可以看到profile中所有字段</w:t>
      </w:r>
    </w:p>
  </w:comment>
  <w:comment w:id="74" w:author="Jeff KW Tsang (Group Functions/JCL)" w:date="2026-02-24T10:19:00Z" w:initials="JT">
    <w:p w14:paraId="1410236F">
      <w:pPr>
        <w:pStyle w:val="7"/>
      </w:pPr>
      <w:r>
        <w:t>Also should able to enable, access, manage C360 System logs.</w:t>
      </w:r>
    </w:p>
  </w:comment>
  <w:comment w:id="75" w:author="chol@gimind.com" w:date="2026-02-24T12:08:00Z" w:initials="ch">
    <w:p w14:paraId="415989E4">
      <w:pPr>
        <w:pStyle w:val="7"/>
      </w:pPr>
      <w:r>
        <w:t>Added</w:t>
      </w:r>
    </w:p>
  </w:comment>
  <w:comment w:id="76" w:author="Jeff KW Tsang (Group Functions/JCL)" w:date="2026-02-24T10:21:00Z" w:initials="JT">
    <w:p w14:paraId="010568B2">
      <w:pPr>
        <w:pStyle w:val="7"/>
      </w:pPr>
      <w:r>
        <w:t>Should cover backend Data foundation administrative works on ETL, data model, data pipelines monitoring.</w:t>
      </w:r>
    </w:p>
  </w:comment>
  <w:comment w:id="77" w:author="chol@gimind.com" w:date="2026-02-26T14:17:00Z" w:initials="ch">
    <w:p w14:paraId="30AC26ED">
      <w:pPr>
        <w:pStyle w:val="7"/>
      </w:pPr>
      <w:r>
        <w:t>可以开放查看，但不建议做任何操作</w:t>
      </w:r>
    </w:p>
  </w:comment>
  <w:comment w:id="78" w:author="Jewel YN Zhu (Group Functions/JCCM (SH))" w:date="2026-02-20T11:07:00Z" w:initials="J(">
    <w:p w14:paraId="08676FB5">
      <w:pPr>
        <w:pStyle w:val="7"/>
      </w:pPr>
      <w:r>
        <w:t>请把“业务能力”的具体描述加上</w:t>
      </w:r>
    </w:p>
  </w:comment>
  <w:comment w:id="79" w:author="chol@gimind.com" w:date="2026-02-26T14:17:00Z" w:initials="ch">
    <w:p w14:paraId="48AF6B22">
      <w:pPr>
        <w:pStyle w:val="7"/>
      </w:pPr>
      <w:r>
        <w:t>已调整</w:t>
      </w:r>
    </w:p>
  </w:comment>
  <w:comment w:id="80" w:author="Jeff KW Tsang (Group Functions/JCL)" w:date="2026-02-24T10:25:00Z" w:initials="JT">
    <w:p w14:paraId="39778FF2">
      <w:pPr>
        <w:pStyle w:val="7"/>
        <w:numPr>
          <w:ilvl w:val="0"/>
          <w:numId w:val="2"/>
        </w:numPr>
      </w:pPr>
      <w:r>
        <w:t>10 years Historical data should be started to purge on 1-Jul-2028 on rolling basis?</w:t>
      </w:r>
    </w:p>
    <w:p w14:paraId="1FC4EF66">
      <w:pPr>
        <w:pStyle w:val="7"/>
        <w:numPr>
          <w:ilvl w:val="0"/>
          <w:numId w:val="2"/>
        </w:numPr>
      </w:pPr>
      <w:r>
        <w:t>Should the purging be done monthly or yearly?</w:t>
      </w:r>
      <w:r>
        <w:br w:type="textWrapping"/>
      </w:r>
    </w:p>
  </w:comment>
  <w:comment w:id="81" w:author="Jewel YN Zhu (Group Functions/JCCM (SH))" w:date="2026-02-20T11:07:00Z" w:initials="J(">
    <w:p w14:paraId="20C69505">
      <w:pPr>
        <w:pStyle w:val="7"/>
      </w:pPr>
      <w:r>
        <w:t>请把“关键汇总信息”的描述加上</w:t>
      </w:r>
    </w:p>
  </w:comment>
  <w:comment w:id="82" w:author="chol@gimind.com" w:date="2026-02-26T14:18:00Z" w:initials="ch">
    <w:p w14:paraId="229CC2F2">
      <w:pPr>
        <w:pStyle w:val="7"/>
      </w:pPr>
      <w:r>
        <w:t>已明确</w:t>
      </w:r>
    </w:p>
  </w:comment>
  <w:comment w:id="83" w:author="Jewel YN Zhu (Group Functions/JCCM (SH))" w:date="2026-02-20T11:09:00Z" w:initials="J(">
    <w:p w14:paraId="27C65623">
      <w:pPr>
        <w:pStyle w:val="7"/>
      </w:pPr>
      <w:r>
        <w:t>近10年，对吧？</w:t>
      </w:r>
    </w:p>
  </w:comment>
  <w:comment w:id="84" w:author="chol@gimind.com" w:date="2026-02-24T12:13:00Z" w:initials="ch">
    <w:p w14:paraId="1E8E057F">
      <w:pPr>
        <w:pStyle w:val="7"/>
      </w:pPr>
      <w:r>
        <w:t>对</w:t>
      </w:r>
    </w:p>
  </w:comment>
  <w:comment w:id="85" w:author="Jewel YN Zhu (Group Functions/JCCM (SH))" w:date="2026-02-20T11:10:00Z" w:initials="J(">
    <w:p w14:paraId="399B527B">
      <w:pPr>
        <w:pStyle w:val="7"/>
      </w:pPr>
      <w:r>
        <w:t>关键行为汇总，同关键汇总信息不一样，对吧。请把描述也加上</w:t>
      </w:r>
    </w:p>
  </w:comment>
  <w:comment w:id="86" w:author="chol@gimind.com" w:date="2026-02-26T14:19:00Z" w:initials="ch">
    <w:p w14:paraId="28B478CA">
      <w:pPr>
        <w:pStyle w:val="7"/>
      </w:pPr>
      <w:r>
        <w:t>已改为一致</w:t>
      </w:r>
    </w:p>
  </w:comment>
  <w:comment w:id="87" w:author="Jewel YN Zhu (Group Functions/JCCM (SH))" w:date="2026-02-20T11:11:00Z" w:initials="J(">
    <w:p w14:paraId="3275E040">
      <w:pPr>
        <w:pStyle w:val="7"/>
      </w:pPr>
      <w:r>
        <w:t>请加上如果发生变化，如何处理</w:t>
      </w:r>
    </w:p>
  </w:comment>
  <w:comment w:id="88" w:author="chol@gimind.com" w:date="2026-02-24T12:15:00Z" w:initials="ch">
    <w:p w14:paraId="3AA7C1F3">
      <w:pPr>
        <w:pStyle w:val="7"/>
      </w:pPr>
      <w:r>
        <w:t>上游数据源、组织结构或流程的变化、参考CR处理，需尽快讨论是否有影响，对系统是否需要进行变更</w:t>
      </w:r>
    </w:p>
  </w:comment>
  <w:comment w:id="89" w:author="Jewel YN Zhu (Group Functions/JCCM (SH))" w:date="2026-02-20T11:16:00Z" w:initials="J(">
    <w:p w14:paraId="7D1943A6">
      <w:pPr>
        <w:pStyle w:val="7"/>
      </w:pPr>
      <w:r>
        <w:t>a. 保留并有个标记标识是被合并了对吧。</w:t>
      </w:r>
    </w:p>
    <w:p w14:paraId="3825E3A4">
      <w:pPr>
        <w:pStyle w:val="7"/>
      </w:pPr>
      <w:r>
        <w:t>b. 被合并的记录对用户来说有哪些体验，能否查看到？是否进入计算和查询？</w:t>
      </w:r>
    </w:p>
  </w:comment>
  <w:comment w:id="90" w:author="chol@gimind.com" w:date="2026-02-24T12:16:00Z" w:initials="ch">
    <w:p w14:paraId="6894AD52">
      <w:pPr>
        <w:pStyle w:val="7"/>
      </w:pPr>
      <w:r>
        <w:t>被合并的记录会被标记，并仍然可以被访问。在页面上会提示此记录已经被合并</w:t>
      </w:r>
    </w:p>
  </w:comment>
  <w:comment w:id="91" w:author="Jewel YN Zhu (Group Functions/JCCM (SH))" w:date="2026-02-20T11:19:00Z" w:initials="J(">
    <w:p w14:paraId="31EF370A">
      <w:pPr>
        <w:pStyle w:val="7"/>
      </w:pPr>
      <w:r>
        <w:t>可能有误输入</w:t>
      </w:r>
    </w:p>
  </w:comment>
  <w:comment w:id="92" w:author="Jeff KW Tsang (Group Functions/JCL)" w:date="2026-02-24T12:10:00Z" w:initials="JT">
    <w:p w14:paraId="0303F3B4">
      <w:pPr>
        <w:pStyle w:val="7"/>
        <w:numPr>
          <w:ilvl w:val="0"/>
          <w:numId w:val="3"/>
        </w:numPr>
      </w:pPr>
      <w:r>
        <w:t xml:space="preserve">If </w:t>
      </w:r>
      <w:r>
        <w:rPr>
          <w:rFonts w:hint="eastAsia"/>
          <w:lang w:eastAsia="zh-CN"/>
        </w:rPr>
        <w:t>CompanyX</w:t>
      </w:r>
      <w:r>
        <w:t xml:space="preserve"> operate other motor brands, the ONEID should be able to extend to that brands.  The design must be flexible enough to support this, then it is fine to exclude other brands at this phase.</w:t>
      </w:r>
    </w:p>
    <w:p w14:paraId="534F0381">
      <w:pPr>
        <w:pStyle w:val="7"/>
        <w:numPr>
          <w:ilvl w:val="0"/>
          <w:numId w:val="3"/>
        </w:numPr>
      </w:pPr>
      <w:r>
        <w:t>Please make sure these are consistent with section 4.3 pt (1).</w:t>
      </w:r>
    </w:p>
  </w:comment>
  <w:comment w:id="93" w:author="chol@gimind.com" w:date="2026-02-24T13:18:00Z" w:initials="ch">
    <w:p w14:paraId="00264611">
      <w:pPr>
        <w:pStyle w:val="7"/>
      </w:pPr>
      <w:r>
        <w:t>产品支持多品牌</w:t>
      </w:r>
    </w:p>
  </w:comment>
  <w:comment w:id="94" w:author="Benson BL Chen (Group Functions/JCCM (GZ))" w:date="2026-02-10T15:53:00Z" w:initials="BC">
    <w:p w14:paraId="5090C275">
      <w:pPr>
        <w:pStyle w:val="7"/>
      </w:pPr>
      <w:r>
        <w:rPr>
          <w:rFonts w:hint="eastAsia"/>
        </w:rPr>
        <w:t>这里的前置校验，是否包含所有数据源？例如用户手工上传的数据？</w:t>
      </w:r>
    </w:p>
  </w:comment>
  <w:comment w:id="95" w:author="rita.si@gimind.com" w:date="2026-02-11T11:23:00Z" w:initials="ri">
    <w:p w14:paraId="4F6A6BBC">
      <w:pPr>
        <w:pStyle w:val="7"/>
      </w:pPr>
      <w:r>
        <w:t>是的，包含所有数据源，包含手工上传excel</w:t>
      </w:r>
    </w:p>
  </w:comment>
  <w:comment w:id="96" w:author="Jewel YN Zhu (Group Functions/JCCM (SH))" w:date="2026-02-20T11:24:00Z" w:initials="J(">
    <w:p w14:paraId="5BCD22E5">
      <w:pPr>
        <w:pStyle w:val="7"/>
      </w:pPr>
      <w:r>
        <w:t>勾选或反勾选对吧？</w:t>
      </w:r>
    </w:p>
  </w:comment>
  <w:comment w:id="97" w:author="chol@gimind.com" w:date="2026-02-24T13:19:00Z" w:initials="ch">
    <w:p w14:paraId="1080BEB5">
      <w:pPr>
        <w:pStyle w:val="7"/>
      </w:pPr>
      <w:r>
        <w:t>是</w:t>
      </w:r>
    </w:p>
  </w:comment>
  <w:comment w:id="98" w:author="Jewel YN Zhu (Group Functions/JCCM (SH))" w:date="2026-02-20T11:27:00Z" w:initials="J(">
    <w:p w14:paraId="49023C89">
      <w:pPr>
        <w:pStyle w:val="7"/>
      </w:pPr>
      <w:r>
        <w:t>只在WeCom，C360进行标签选择对吧？1个团队选择的标签，同一天其他团队能看到么？</w:t>
      </w:r>
    </w:p>
    <w:p w14:paraId="50D861DE">
      <w:pPr>
        <w:pStyle w:val="7"/>
      </w:pPr>
      <w:r>
        <w:t>如果2端在同一天对标签进行了勾选，最终版会合并吗？</w:t>
      </w:r>
    </w:p>
  </w:comment>
  <w:comment w:id="99" w:author="chol@gimind.com" w:date="2026-02-24T13:20:00Z" w:initials="ch">
    <w:p w14:paraId="4FF3B485">
      <w:pPr>
        <w:pStyle w:val="7"/>
      </w:pPr>
      <w:r>
        <w:t>标签所有人看到的都是一致的。合并会由管理员审核决策</w:t>
      </w:r>
    </w:p>
  </w:comment>
  <w:comment w:id="100" w:author="Jewel YN Zhu (Group Functions/JCCM (SH))" w:date="2026-02-27T10:11:00Z" w:initials="J(">
    <w:p w14:paraId="638BB3B5">
      <w:pPr>
        <w:pStyle w:val="7"/>
      </w:pPr>
      <w:r>
        <w:t>1. Day1开始看到的是Day0系统统一后的标签</w:t>
      </w:r>
    </w:p>
    <w:p w14:paraId="5CBC6715">
      <w:pPr>
        <w:pStyle w:val="7"/>
      </w:pPr>
      <w:r>
        <w:t>2. 然后Day1，WeCom, BDC分别打了标签，可能不一致，在这天一直会不一致</w:t>
      </w:r>
    </w:p>
    <w:p w14:paraId="07075E02">
      <w:pPr>
        <w:pStyle w:val="7"/>
      </w:pPr>
      <w:r>
        <w:t>3. Day1夜间系统进行数据清洗了，报不一致，然后管理员处理后，Day2开始有新的统一的标签</w:t>
      </w:r>
    </w:p>
    <w:p w14:paraId="5C3C88CF">
      <w:pPr>
        <w:pStyle w:val="7"/>
      </w:pPr>
      <w:r>
        <w:t>是上面这个过程，对吧？</w:t>
      </w:r>
    </w:p>
  </w:comment>
  <w:comment w:id="101" w:author="Elvis XH Zhang (Group Functions/JCCM (SH))" w:date="2026-02-24T10:50:00Z" w:initials="EZ">
    <w:p w14:paraId="18A16625">
      <w:pPr>
        <w:pStyle w:val="7"/>
      </w:pPr>
      <w:r>
        <w:t>8</w:t>
      </w:r>
      <w:r>
        <w:rPr>
          <w:rFonts w:hint="eastAsia"/>
        </w:rPr>
        <w:t>个拆分合并，最终应是</w:t>
      </w:r>
      <w:r>
        <w:t>22</w:t>
      </w:r>
      <w:r>
        <w:rPr>
          <w:rFonts w:hint="eastAsia"/>
        </w:rPr>
        <w:t>个</w:t>
      </w:r>
    </w:p>
  </w:comment>
  <w:comment w:id="102" w:author="chol@gimind.com" w:date="2026-02-26T14:28:00Z" w:initials="ch">
    <w:p w14:paraId="374C5FB0">
      <w:pPr>
        <w:pStyle w:val="7"/>
      </w:pPr>
      <w:r>
        <w:t>22个中有多少个是使用通用商机模板？</w:t>
      </w:r>
    </w:p>
  </w:comment>
  <w:comment w:id="103" w:author="Elvis XH Zhang (Group Functions/JCCM (SH))" w:date="2026-02-24T10:51:00Z" w:initials="EZ">
    <w:p w14:paraId="31C46A45">
      <w:pPr>
        <w:pStyle w:val="7"/>
      </w:pPr>
      <w:r>
        <w:rPr>
          <w:rFonts w:hint="eastAsia"/>
        </w:rPr>
        <w:t>保险已经在</w:t>
      </w:r>
      <w:r>
        <w:t>22</w:t>
      </w:r>
      <w:r>
        <w:rPr>
          <w:rFonts w:hint="eastAsia"/>
        </w:rPr>
        <w:t>个商机中了</w:t>
      </w:r>
    </w:p>
  </w:comment>
  <w:comment w:id="107" w:author="Elvis XH Zhang (Group Functions/JCCM (SH))" w:date="2026-02-24T10:52:00Z" w:initials="EZ">
    <w:p w14:paraId="3EB8B8FE">
      <w:pPr>
        <w:pStyle w:val="7"/>
      </w:pPr>
      <w:r>
        <w:t>22</w:t>
      </w:r>
      <w:r>
        <w:rPr>
          <w:rFonts w:hint="eastAsia"/>
        </w:rPr>
        <w:t>个商机</w:t>
      </w:r>
    </w:p>
  </w:comment>
  <w:comment w:id="104" w:author="Klay ZK Zhang (Group Functions/JCCM (SH))" w:date="2026-02-10T09:48:00Z" w:initials="K(">
    <w:p w14:paraId="072BCEA6">
      <w:r>
        <w:t>是现有模板不变，再追加一个common的模板供未来新商机嘛？</w:t>
      </w:r>
    </w:p>
    <w:p w14:paraId="378B3F41"/>
  </w:comment>
  <w:comment w:id="105" w:author="Elvis XH Zhang (Group Functions/JCCM (SH)) [2]" w:date="2026-02-14T16:56:00Z" w:initials="E(">
    <w:p w14:paraId="235E24EE">
      <w:pPr>
        <w:pStyle w:val="7"/>
      </w:pPr>
      <w:r>
        <w:t>现有模板和通用模板整合成一个模板使用</w:t>
      </w:r>
    </w:p>
  </w:comment>
  <w:comment w:id="106" w:author="chol@gimind.com" w:date="2026-02-26T14:30:00Z" w:initials="ch">
    <w:p w14:paraId="7C4AAEEB">
      <w:pPr>
        <w:pStyle w:val="7"/>
      </w:pPr>
      <w:r>
        <w:t>确认下是否所有商机导入用一个模板？</w:t>
      </w:r>
    </w:p>
  </w:comment>
  <w:comment w:id="108" w:author="Jewel YN Zhu (Group Functions/JCCM (SH))" w:date="2026-02-20T11:30:00Z" w:initials="J(">
    <w:p w14:paraId="628093DD">
      <w:pPr>
        <w:pStyle w:val="7"/>
      </w:pPr>
      <w:r>
        <w:t>这些条件后期可配置对吗？</w:t>
      </w:r>
    </w:p>
  </w:comment>
  <w:comment w:id="109" w:author="chol@gimind.com" w:date="1900-01-01T00:00:00Z" w:initials="ch">
    <w:p w14:paraId="0E7F1F7E">
      <w:pPr>
        <w:pStyle w:val="7"/>
      </w:pPr>
      <w:r>
        <w:t>对，在“标签管理”和“分群管理”的规则配置工具中设置</w:t>
      </w:r>
    </w:p>
  </w:comment>
  <w:comment w:id="110" w:author="Jewel YN Zhu (Group Functions/JCCM (SH))" w:date="2026-02-20T11:31:00Z" w:initials="J(">
    <w:p w14:paraId="5EC06620">
      <w:pPr>
        <w:pStyle w:val="7"/>
      </w:pPr>
      <w:r>
        <w:t>可配置吗？</w:t>
      </w:r>
    </w:p>
  </w:comment>
  <w:comment w:id="111" w:author="chol@gimind.com" w:date="2026-02-26T14:32:00Z" w:initials="ch">
    <w:p w14:paraId="70F2175C">
      <w:pPr>
        <w:pStyle w:val="7"/>
      </w:pPr>
      <w:r>
        <w:t>在“标签管理”和“分群管理”的规则配置工具中设置</w:t>
      </w:r>
    </w:p>
  </w:comment>
  <w:comment w:id="112" w:author="chol@gimind.com" w:date="2026-02-26T14:34:00Z" w:initials="ch">
    <w:p w14:paraId="479262D4">
      <w:pPr>
        <w:pStyle w:val="7"/>
      </w:pPr>
      <w:r>
        <w:t>补充商机闭环逻辑（POAS系统的数据可满足部分，但不是全部）</w:t>
      </w:r>
    </w:p>
  </w:comment>
  <w:comment w:id="113" w:author="Elvis XH Zhang (Group Functions/JCCM (SH))" w:date="2026-02-24T10:52:00Z" w:initials="EZ">
    <w:p w14:paraId="6E69D1C0">
      <w:pPr>
        <w:pStyle w:val="7"/>
      </w:pPr>
      <w:r>
        <w:rPr>
          <w:rFonts w:hint="eastAsia"/>
        </w:rPr>
        <w:t>前台配置？</w:t>
      </w:r>
    </w:p>
  </w:comment>
  <w:comment w:id="114" w:author="chol@gimind.com" w:date="2026-02-24T13:24:00Z" w:initials="ch">
    <w:p w14:paraId="07601AE2">
      <w:pPr>
        <w:pStyle w:val="7"/>
      </w:pPr>
      <w:r>
        <w:t>保留C360主数据和原始数据记录的关联，以避免同一OneID的相关记录冲突</w:t>
      </w:r>
    </w:p>
  </w:comment>
  <w:comment w:id="115" w:author="Elvis XH Zhang (Group Functions/JCCM (SH)) [2]" w:date="2026-02-24T11:43:00Z" w:initials="E(">
    <w:p w14:paraId="6B9C813E">
      <w:pPr>
        <w:pStyle w:val="7"/>
      </w:pPr>
      <w:r>
        <w:fldChar w:fldCharType="begin"/>
      </w:r>
      <w:r>
        <w:instrText xml:space="preserve"> HYPERLINK "mailto:clliang@jebsen.global"</w:instrText>
      </w:r>
      <w:bookmarkStart w:id="267" w:name="_@_5FC78F68D264404493384CBBCCEC74B2Z"/>
      <w:r>
        <w:fldChar w:fldCharType="separate"/>
      </w:r>
      <w:bookmarkEnd w:id="267"/>
      <w:r>
        <w:t>@Cicely L Liang (Motors/SHJM)</w:t>
      </w:r>
      <w:r>
        <w:fldChar w:fldCharType="end"/>
      </w:r>
      <w:r>
        <w:t xml:space="preserve"> 请确认车辆报告中目前只有这些字段会用到</w:t>
      </w:r>
    </w:p>
  </w:comment>
  <w:comment w:id="116" w:author="Cicely L Liang (Motors/SHJM)" w:date="2026-02-24T14:14:00Z" w:initials="C(">
    <w:p w14:paraId="00BD1FB1">
      <w:pPr>
        <w:pStyle w:val="7"/>
      </w:pPr>
      <w:r>
        <w:t>建议再增加：车辆年款，车辆状态，交付日期，最后服务商</w:t>
      </w:r>
    </w:p>
  </w:comment>
  <w:comment w:id="117" w:author="chol@gimind.com" w:date="2026-02-26T14:40:00Z" w:initials="ch">
    <w:p w14:paraId="6E56A31D">
      <w:pPr>
        <w:pStyle w:val="7"/>
      </w:pPr>
      <w:r>
        <w:t>已补充年款、状态和交付日期。最后服务商是系统自动根据最后进店记录推算的，不用录入</w:t>
      </w:r>
    </w:p>
  </w:comment>
  <w:comment w:id="118" w:author="Elvis XH Zhang (Group Functions/JCCM (SH)) [2]" w:date="2026-02-24T11:43:00Z" w:initials="E(">
    <w:p w14:paraId="3151ED53">
      <w:pPr>
        <w:pStyle w:val="7"/>
      </w:pPr>
      <w:r>
        <w:fldChar w:fldCharType="begin"/>
      </w:r>
      <w:r>
        <w:instrText xml:space="preserve"> HYPERLINK "mailto:CSCXU@jebsen.global"</w:instrText>
      </w:r>
      <w:bookmarkStart w:id="268" w:name="_@_566DABEEE72046F5A004E0794F5FAD4AZ"/>
      <w:r>
        <w:fldChar w:fldCharType="separate"/>
      </w:r>
      <w:bookmarkEnd w:id="268"/>
      <w:r>
        <w:t>@Christopher SC Xu (Motors/SHSR)</w:t>
      </w:r>
      <w:r>
        <w:fldChar w:fldCharType="end"/>
      </w:r>
      <w:r>
        <w:t xml:space="preserve"> 请确认POAS导出的商机表中只有这些字段会被使用</w:t>
      </w:r>
    </w:p>
  </w:comment>
  <w:comment w:id="119" w:author="Christopher SC Xu (Motors/SHSR)" w:date="2026-02-26T10:45:00Z" w:initials="C(">
    <w:p w14:paraId="709EB89E">
      <w:pPr>
        <w:pStyle w:val="7"/>
      </w:pPr>
      <w:r>
        <w:t>Elvis，看笼统归纳应该是没有问题，但是保险起见还是最好把对应的哪几列写上去我再确认看一下。比如车辆基本信息包含哪几列(VIN?车牌号？etc..)</w:t>
      </w:r>
    </w:p>
  </w:comment>
  <w:comment w:id="120" w:author="Elvis XH Zhang (Group Functions/JCCM (SH))" w:date="2026-02-24T11:10:00Z" w:initials="EZ">
    <w:p w14:paraId="50A4B0DA">
      <w:pPr>
        <w:pStyle w:val="7"/>
      </w:pPr>
      <w:r>
        <w:rPr>
          <w:rFonts w:hint="eastAsia"/>
        </w:rPr>
        <w:t>漏了“</w:t>
      </w:r>
      <w:r>
        <w:t>M</w:t>
      </w:r>
      <w:r>
        <w:rPr>
          <w:rFonts w:hint="eastAsia"/>
        </w:rPr>
        <w:t>anual upload to C360的部分”</w:t>
      </w:r>
    </w:p>
  </w:comment>
  <w:comment w:id="121" w:author="chol@gimind.com" w:date="2026-02-24T13:25:00Z" w:initials="ch">
    <w:p w14:paraId="180D183D">
      <w:pPr>
        <w:pStyle w:val="7"/>
      </w:pPr>
      <w:r>
        <w:t>手工上传不在这个章节</w:t>
      </w:r>
    </w:p>
  </w:comment>
  <w:comment w:id="122" w:author="chol@gimind.com" w:date="2026-02-26T14:46:00Z" w:initials="ch">
    <w:p w14:paraId="2F0168AB">
      <w:pPr>
        <w:pStyle w:val="7"/>
      </w:pPr>
      <w:r>
        <w:t>在下一行补充</w:t>
      </w:r>
    </w:p>
  </w:comment>
  <w:comment w:id="123" w:author="Elvis XH Zhang (Group Functions/JCCM (SH))" w:date="2026-02-24T03:10:00Z" w:initials="EZ">
    <w:p w14:paraId="4106BE4D">
      <w:pPr>
        <w:pStyle w:val="7"/>
      </w:pPr>
      <w:r>
        <w:t>漏了“Manual upload to C360的部分”</w:t>
      </w:r>
    </w:p>
  </w:comment>
  <w:comment w:id="124" w:author="chol@gimind.com" w:date="2026-02-26T14:46:00Z" w:initials="ch">
    <w:p w14:paraId="4B5451C0">
      <w:pPr>
        <w:pStyle w:val="7"/>
      </w:pPr>
      <w:r>
        <w:t>需要补充手工上传的Voucher数据内容</w:t>
      </w:r>
    </w:p>
  </w:comment>
  <w:comment w:id="125" w:author="Elvis XH Zhang (Group Functions/JCCM (SH))" w:date="2026-02-24T11:12:00Z" w:initials="EZ">
    <w:p w14:paraId="4504D6AB">
      <w:pPr>
        <w:pStyle w:val="7"/>
      </w:pPr>
      <w:r>
        <w:rPr>
          <w:rFonts w:hint="eastAsia"/>
        </w:rPr>
        <w:t>这一板块是源数据，商机模板属于源数据吗</w:t>
      </w:r>
    </w:p>
  </w:comment>
  <w:comment w:id="126" w:author="Elvis XH Zhang (Group Functions/JCCM (SH))" w:date="2026-02-24T11:11:00Z" w:initials="EZ">
    <w:p w14:paraId="26272C25">
      <w:pPr>
        <w:pStyle w:val="7"/>
      </w:pPr>
      <w:r>
        <w:rPr>
          <w:rFonts w:hint="eastAsia"/>
        </w:rPr>
        <w:t>漏了预约信息</w:t>
      </w:r>
    </w:p>
  </w:comment>
  <w:comment w:id="127" w:author="chol@gimind.com" w:date="2026-02-24T13:26:00Z" w:initials="ch">
    <w:p w14:paraId="08C88255">
      <w:pPr>
        <w:pStyle w:val="7"/>
      </w:pPr>
      <w:r>
        <w:t>已加</w:t>
      </w:r>
    </w:p>
  </w:comment>
  <w:comment w:id="128" w:author="Elvis XH Zhang (Group Functions/JCCM (SH))" w:date="2026-02-24T11:15:00Z" w:initials="EZ">
    <w:p w14:paraId="09497EA2">
      <w:pPr>
        <w:pStyle w:val="7"/>
      </w:pPr>
      <w:r>
        <w:rPr>
          <w:rFonts w:hint="eastAsia"/>
        </w:rPr>
        <w:t>需增加车型主数据</w:t>
      </w:r>
    </w:p>
  </w:comment>
  <w:comment w:id="129" w:author="chol@gimind.com" w:date="2026-02-26T15:21:00Z" w:initials="ch">
    <w:p w14:paraId="1D3826E0">
      <w:pPr>
        <w:pStyle w:val="7"/>
      </w:pPr>
      <w:r>
        <w:t>导入一个车型名称清单，并未经过清洗和与其他系统对齐。在没有完成数据治理项目的情况下，C360无法和其他源系统中的车型名称做对应</w:t>
      </w:r>
    </w:p>
  </w:comment>
  <w:comment w:id="130" w:author="Elvis XH Zhang (Group Functions/JCCM (SH))" w:date="2026-02-24T11:13:00Z" w:initials="EZ">
    <w:p w14:paraId="1F12CFDF">
      <w:pPr>
        <w:pStyle w:val="7"/>
      </w:pPr>
      <w:r>
        <w:rPr>
          <w:rFonts w:hint="eastAsia"/>
        </w:rPr>
        <w:t>及续保专员</w:t>
      </w:r>
    </w:p>
  </w:comment>
  <w:comment w:id="131" w:author="chol@gimind.com" w:date="2026-02-24T13:26:00Z" w:initials="ch">
    <w:p w14:paraId="04120523">
      <w:pPr>
        <w:pStyle w:val="7"/>
      </w:pPr>
      <w:r>
        <w:t>已加</w:t>
      </w:r>
    </w:p>
  </w:comment>
  <w:comment w:id="132" w:author="Rita SI" w:date="2026-02-09T23:00:00Z" w:initials="">
    <w:p w14:paraId="0662BED5">
      <w:pPr>
        <w:pStyle w:val="7"/>
      </w:pPr>
      <w:r>
        <w:rPr>
          <w:rFonts w:hint="eastAsia"/>
        </w:rPr>
        <w:t>请</w:t>
      </w:r>
      <w:r>
        <w:rPr>
          <w:rFonts w:hint="eastAsia"/>
          <w:lang w:eastAsia="zh-CN"/>
        </w:rPr>
        <w:t>CompanyX</w:t>
      </w:r>
      <w:r>
        <w:rPr>
          <w:rFonts w:hint="eastAsia"/>
        </w:rPr>
        <w:t xml:space="preserve"> team确认</w:t>
      </w:r>
    </w:p>
  </w:comment>
  <w:comment w:id="133" w:author="Jeff KW Tsang (Group Functions/JCL)" w:date="2026-02-24T12:21:00Z" w:initials="JT">
    <w:p w14:paraId="4F3C990D">
      <w:pPr>
        <w:pStyle w:val="7"/>
      </w:pPr>
      <w:r>
        <w:t>In principle, Full load for Master data and Delta for Transaction data.</w:t>
      </w:r>
      <w:r>
        <w:br w:type="textWrapping"/>
      </w:r>
      <w:r>
        <w:t>Unless there is no Key fields to identify the delta changes, then full load.</w:t>
      </w:r>
    </w:p>
  </w:comment>
  <w:comment w:id="134" w:author="Elvis XH Zhang (Group Functions/JCCM (SH))" w:date="2026-02-24T11:17:00Z" w:initials="EZ">
    <w:p w14:paraId="6C71DD43">
      <w:pPr>
        <w:pStyle w:val="7"/>
      </w:pPr>
      <w:r>
        <w:rPr>
          <w:rFonts w:hint="eastAsia"/>
        </w:rPr>
        <w:t>上传时就会校验，就会告知失败吗？还是多长时间后校验完成，发邮件通知用户</w:t>
      </w:r>
    </w:p>
  </w:comment>
  <w:comment w:id="135" w:author="chol@gimind.com" w:date="2026-02-24T13:27:00Z" w:initials="ch">
    <w:p w14:paraId="6532C171">
      <w:pPr>
        <w:pStyle w:val="7"/>
      </w:pPr>
      <w:r>
        <w:t>上传时即时进行数据校验，失败数据立即显示错误，并不会入库，同时通知相关人员</w:t>
      </w:r>
    </w:p>
  </w:comment>
  <w:comment w:id="138" w:author="Rita SI" w:date="2026-02-09T09:40:00Z" w:initials="">
    <w:p w14:paraId="318A05FC">
      <w:pPr>
        <w:pStyle w:val="7"/>
      </w:pPr>
      <w:r>
        <w:rPr>
          <w:rFonts w:hint="eastAsia"/>
        </w:rPr>
        <w:t>请</w:t>
      </w:r>
      <w:r>
        <w:rPr>
          <w:rFonts w:hint="eastAsia"/>
          <w:lang w:eastAsia="zh-CN"/>
        </w:rPr>
        <w:t>CompanyX</w:t>
      </w:r>
      <w:r>
        <w:rPr>
          <w:rFonts w:hint="eastAsia"/>
        </w:rPr>
        <w:t>确认已购买阿里云的邮件发送模块</w:t>
      </w:r>
    </w:p>
  </w:comment>
  <w:comment w:id="139" w:author="chol@gimind.com" w:date="2026-02-26T15:33:00Z" w:initials="ch">
    <w:p w14:paraId="384130FE">
      <w:pPr>
        <w:pStyle w:val="7"/>
      </w:pPr>
      <w:r>
        <w:t>确认已有邮件服务</w:t>
      </w:r>
    </w:p>
  </w:comment>
  <w:comment w:id="136" w:author="Jewel YN Zhu (Group Functions/JCCM (SH))" w:date="2026-02-20T11:38:00Z" w:initials="J(">
    <w:p w14:paraId="20F16D2B">
      <w:pPr>
        <w:pStyle w:val="7"/>
      </w:pPr>
      <w:r>
        <w:t>未修正，也会触发邮件对吧？</w:t>
      </w:r>
    </w:p>
  </w:comment>
  <w:comment w:id="137" w:author="chol@gimind.com" w:date="2026-02-26T15:34:00Z" w:initials="ch">
    <w:p w14:paraId="6ABC2AFE">
      <w:pPr>
        <w:pStyle w:val="7"/>
      </w:pPr>
      <w:r>
        <w:t>会触发</w:t>
      </w:r>
    </w:p>
  </w:comment>
  <w:comment w:id="140" w:author="Jeff KW Tsang (Group Functions/JCL)" w:date="2026-02-24T12:39:00Z" w:initials="JT">
    <w:p w14:paraId="7EC39C8F">
      <w:pPr>
        <w:pStyle w:val="7"/>
      </w:pPr>
      <w:r>
        <w:rPr>
          <w:rFonts w:hint="eastAsia"/>
        </w:rPr>
        <w:t>数据质量规则维度 usually cover the following, which dimensions shall the data quality checking cover?</w:t>
      </w:r>
    </w:p>
    <w:p w14:paraId="315A23F8">
      <w:pPr>
        <w:pStyle w:val="7"/>
      </w:pPr>
      <w:r>
        <w:rPr>
          <w:rFonts w:hint="eastAsia"/>
        </w:rPr>
        <w:t>•完整性</w:t>
      </w:r>
    </w:p>
    <w:p w14:paraId="6A22AB0C">
      <w:pPr>
        <w:pStyle w:val="7"/>
      </w:pPr>
      <w:r>
        <w:rPr>
          <w:rFonts w:hint="eastAsia"/>
        </w:rPr>
        <w:t>•一致性</w:t>
      </w:r>
    </w:p>
    <w:p w14:paraId="4F08CFEA">
      <w:pPr>
        <w:pStyle w:val="7"/>
      </w:pPr>
      <w:r>
        <w:rPr>
          <w:rFonts w:hint="eastAsia"/>
        </w:rPr>
        <w:t>•唯一性</w:t>
      </w:r>
    </w:p>
    <w:p w14:paraId="201D14B5">
      <w:pPr>
        <w:pStyle w:val="7"/>
      </w:pPr>
      <w:r>
        <w:rPr>
          <w:rFonts w:hint="eastAsia"/>
        </w:rPr>
        <w:t>•有效性</w:t>
      </w:r>
    </w:p>
    <w:p w14:paraId="16B02F49">
      <w:pPr>
        <w:pStyle w:val="7"/>
      </w:pPr>
      <w:r>
        <w:rPr>
          <w:rFonts w:hint="eastAsia"/>
        </w:rPr>
        <w:t>•及时性</w:t>
      </w:r>
    </w:p>
    <w:p w14:paraId="7A9B4D08">
      <w:pPr>
        <w:pStyle w:val="7"/>
      </w:pPr>
      <w:r>
        <w:rPr>
          <w:rFonts w:hint="eastAsia"/>
        </w:rPr>
        <w:t>•准确性</w:t>
      </w:r>
    </w:p>
  </w:comment>
  <w:comment w:id="141" w:author="chol@gimind.com" w:date="2026-02-24T13:29:00Z" w:initials="ch">
    <w:p w14:paraId="116ED4DC">
      <w:pPr>
        <w:pStyle w:val="7"/>
      </w:pPr>
      <w:r>
        <w:t>C360项目不执行完整的数据治理工作，但是会在导入时进行基于上述规则的自动化检测，并给出提示。已经能避免大部分常见错误</w:t>
      </w:r>
    </w:p>
  </w:comment>
  <w:comment w:id="142" w:author="Jewel YN Zhu (Group Functions/JCCM (SH))" w:date="2026-02-20T16:24:00Z" w:initials="J(">
    <w:p w14:paraId="30074634">
      <w:pPr>
        <w:pStyle w:val="7"/>
      </w:pPr>
      <w:r>
        <w:t>历史异常、处理人、处理结果有地方查看，并可以导出吗？</w:t>
      </w:r>
    </w:p>
  </w:comment>
  <w:comment w:id="143" w:author="chol@gimind.com" w:date="2026-02-24T13:31:00Z" w:initials="ch">
    <w:p w14:paraId="3AFE4B90">
      <w:pPr>
        <w:pStyle w:val="7"/>
      </w:pPr>
      <w:r>
        <w:t>可以查看，不可以导出。拒收的数据不会入库，在导入界面上可以当场导出，异常数据会形成逐条冲突记录在系统中供处理</w:t>
      </w:r>
    </w:p>
  </w:comment>
  <w:comment w:id="144" w:author="Klay ZK Zhang (Group Functions/JCCM (SH))" w:date="2026-02-10T09:52:00Z" w:initials="K(">
    <w:p w14:paraId="7F56B84D">
      <w:r>
        <w:t>仅在图中看到对单一记录的处理，是否支持多选批处理，很可能一批数据是同样的问题</w:t>
      </w:r>
    </w:p>
  </w:comment>
  <w:comment w:id="145" w:author="Jeff KW Tsang (Group Functions/JCL)" w:date="2026-02-24T12:40:00Z" w:initials="JT">
    <w:p w14:paraId="1005CF1A">
      <w:pPr>
        <w:pStyle w:val="7"/>
      </w:pPr>
      <w:r>
        <w:t>Expected every issue should be recorded &amp; displayed although they are the same issue.</w:t>
      </w:r>
    </w:p>
  </w:comment>
  <w:comment w:id="146" w:author="chol@gimind.com" w:date="2026-02-26T15:37:00Z" w:initials="ch">
    <w:p w14:paraId="4A08EAAA">
      <w:pPr>
        <w:pStyle w:val="7"/>
      </w:pPr>
      <w:r>
        <w:t>不建议批量处理，目前需要点进去确认每个客户的不同来源信息再做处置。批量处理的情况下，无法看到具体的个人信息，不能做判断</w:t>
      </w:r>
    </w:p>
  </w:comment>
  <w:comment w:id="147" w:author="Klay ZK Zhang (Group Functions/JCCM (SH)) [2]" w:date="2026-02-28T18:11:00Z" w:initials="KZ">
    <w:p w14:paraId="2937E361">
      <w:pPr>
        <w:pStyle w:val="7"/>
      </w:pPr>
      <w:r>
        <w:rPr>
          <w:rFonts w:hint="eastAsia"/>
        </w:rPr>
        <w:t>如果用户明确知道有一批数据是有同样的问题，就一条条处理？还是说运维团队在后台能统一处理</w:t>
      </w:r>
    </w:p>
  </w:comment>
  <w:comment w:id="148" w:author="Jeff KW Tsang (Group Functions/JCL)" w:date="2026-02-24T12:43:00Z" w:initials="JT">
    <w:p w14:paraId="1BAF91F9">
      <w:pPr>
        <w:pStyle w:val="7"/>
      </w:pPr>
      <w:r>
        <w:t>ONEID mapping must be able to link to the original customer ID in each source system for tracing.</w:t>
      </w:r>
    </w:p>
  </w:comment>
  <w:comment w:id="149" w:author="chol@gimind.com" w:date="2026-02-26T15:38:00Z" w:initials="ch">
    <w:p w14:paraId="0B0A89C8">
      <w:pPr>
        <w:pStyle w:val="7"/>
      </w:pPr>
      <w:r>
        <w:t>OneID关联到每条源系统记录，这些记录中包含了源系统的ID</w:t>
      </w:r>
    </w:p>
  </w:comment>
  <w:comment w:id="150" w:author="rita.si@gimind.com" w:date="2026-02-11T09:33:00Z" w:initials="ri">
    <w:p w14:paraId="17E9D271">
      <w:pPr>
        <w:pStyle w:val="7"/>
      </w:pPr>
      <w:r>
        <w:t>From Jeff，注意后续维护方便性</w:t>
      </w:r>
    </w:p>
  </w:comment>
  <w:comment w:id="151" w:author="Jeff KW Tsang (Group Functions/JCL)" w:date="2026-02-24T12:53:00Z" w:initials="JT">
    <w:p w14:paraId="5CB40525">
      <w:pPr>
        <w:pStyle w:val="7"/>
      </w:pPr>
      <w:r>
        <w:t>If possible, use dummy data with decision tree to illustrate the logic instead of just text, to avoid misunderstanding.</w:t>
      </w:r>
      <w:r>
        <w:br w:type="textWrapping"/>
      </w:r>
      <w:r>
        <w:br w:type="textWrapping"/>
      </w:r>
      <w:r>
        <w:t xml:space="preserve">Sample image from AI: </w:t>
      </w:r>
      <w:r>
        <w:br w:type="textWrapping"/>
      </w:r>
      <w:r>
        <w:fldChar w:fldCharType="begin"/>
      </w:r>
      <w:r>
        <w:instrText xml:space="preserve"> HYPERLINK "https://jebsengroup.sharepoint.com/:i:/r/sites/GITPMOCENTER/Projects/Motors%20Data%20Platform%20-%20Customer/02%20Requirements/Document%20Images/C360_Logic_v1.jpg?csf=1&amp;web=1&amp;e=4aFgoC" </w:instrText>
      </w:r>
      <w:r>
        <w:fldChar w:fldCharType="separate"/>
      </w:r>
      <w:r>
        <w:rPr>
          <w:rStyle w:val="24"/>
        </w:rPr>
        <w:t>C360_Logic_v1.jpg</w:t>
      </w:r>
      <w:r>
        <w:rPr>
          <w:rStyle w:val="24"/>
        </w:rPr>
        <w:fldChar w:fldCharType="end"/>
      </w:r>
      <w:r>
        <w:t xml:space="preserve"> </w:t>
      </w:r>
    </w:p>
  </w:comment>
  <w:comment w:id="152" w:author="rita.si@gimind.com" w:date="2026-02-11T09:36:00Z" w:initials="ri">
    <w:p w14:paraId="211DDDA6">
      <w:pPr>
        <w:pStyle w:val="7"/>
      </w:pPr>
      <w:r>
        <w:t>From Benson，对于增量是否进行全量比对？运算量过大？</w:t>
      </w:r>
    </w:p>
  </w:comment>
  <w:comment w:id="153" w:author="rita.si@gimind.com" w:date="2026-02-11T09:44:00Z" w:initials="ri">
    <w:p w14:paraId="1D823C03">
      <w:pPr>
        <w:pStyle w:val="7"/>
      </w:pPr>
      <w:r>
        <w:t>可以先按组特征对比，再逐条对比</w:t>
      </w:r>
    </w:p>
    <w:p w14:paraId="08F883A1">
      <w:pPr>
        <w:pStyle w:val="7"/>
      </w:pPr>
      <w:r>
        <w:t>Benson：仔细考量命中率阈值是否需要降低</w:t>
      </w:r>
    </w:p>
    <w:p w14:paraId="39DC36C1">
      <w:pPr>
        <w:pStyle w:val="7"/>
      </w:pPr>
    </w:p>
    <w:p w14:paraId="48A62E94">
      <w:pPr>
        <w:pStyle w:val="7"/>
      </w:pPr>
      <w:r>
        <w:t>From Jeff，提示考虑多次分组的成本、原则</w:t>
      </w:r>
    </w:p>
  </w:comment>
  <w:comment w:id="154" w:author="rita.si@gimind.com" w:date="2026-02-11T09:32:00Z" w:initials="ri">
    <w:p w14:paraId="4E8C9814">
      <w:pPr>
        <w:pStyle w:val="7"/>
      </w:pPr>
      <w:r>
        <w:t>姓名地址完全一致，但是手机号不一致。需要补充</w:t>
      </w:r>
    </w:p>
    <w:p w14:paraId="3DF45C80">
      <w:pPr>
        <w:pStyle w:val="7"/>
      </w:pPr>
    </w:p>
  </w:comment>
  <w:comment w:id="155" w:author="Jewel YN Zhu (Group Functions/JCCM (SH))" w:date="2026-02-20T11:46:00Z" w:initials="J(">
    <w:p w14:paraId="058640F1">
      <w:pPr>
        <w:pStyle w:val="7"/>
      </w:pPr>
      <w:r>
        <w:t>是否可配置？</w:t>
      </w:r>
    </w:p>
  </w:comment>
  <w:comment w:id="156" w:author="chol@gimind.com" w:date="2026-02-26T15:41:00Z" w:initials="ch">
    <w:p w14:paraId="32E11419">
      <w:pPr>
        <w:pStyle w:val="7"/>
      </w:pPr>
      <w:r>
        <w:t>上线后一般无法调整这个数字，会影响部署。可在上线前确定一个合适的数值</w:t>
      </w:r>
    </w:p>
  </w:comment>
  <w:comment w:id="157" w:author="rita.si@gimind.com" w:date="2026-02-11T09:48:00Z" w:initials="ri">
    <w:p w14:paraId="4A1D5A89">
      <w:pPr>
        <w:pStyle w:val="7"/>
      </w:pPr>
      <w:r>
        <w:t>实际算概率而非精确匹配，精确匹配的人工判断优先级别更高</w:t>
      </w:r>
    </w:p>
  </w:comment>
  <w:comment w:id="158" w:author="rita.si@gimind.com" w:date="2026-02-11T09:56:00Z" w:initials="ri">
    <w:p w14:paraId="62F74B82">
      <w:pPr>
        <w:pStyle w:val="7"/>
      </w:pPr>
      <w:r>
        <w:t>增量先和各组匹配，对于所有吻合的组，一起推给人工——？</w:t>
      </w:r>
    </w:p>
  </w:comment>
  <w:comment w:id="159" w:author="Jewel YN Zhu (Group Functions/JCCM (SH))" w:date="2026-02-20T11:48:00Z" w:initials="J(">
    <w:p w14:paraId="5DCD5091">
      <w:pPr>
        <w:pStyle w:val="7"/>
      </w:pPr>
      <w:r>
        <w:t>按什么标准判断？修改时间，还是核心字段？如果按照修改时间，可能有其他变动，但是主信息仍然不对，需要使用人工修改的版本。可以具体讨论下</w:t>
      </w:r>
    </w:p>
  </w:comment>
  <w:comment w:id="160" w:author="chol@gimind.com" w:date="2026-02-26T15:42:00Z" w:initials="ch">
    <w:p w14:paraId="507EA9DF">
      <w:pPr>
        <w:pStyle w:val="7"/>
      </w:pPr>
      <w:r>
        <w:t>按照记录的时间戳</w:t>
      </w:r>
    </w:p>
  </w:comment>
  <w:comment w:id="161" w:author="Jeff KW Tsang (Group Functions/JCL)" w:date="2026-02-24T12:51:00Z" w:initials="JT">
    <w:p w14:paraId="2CCA7A65">
      <w:pPr>
        <w:pStyle w:val="7"/>
      </w:pPr>
      <w:r>
        <w:t>If possible, use dummy data with decision tree in a table to illustrate the logic instead of just text, to avoid misunderstanding.</w:t>
      </w:r>
    </w:p>
  </w:comment>
  <w:comment w:id="162" w:author="Jewel YN Zhu (Group Functions/JCCM (SH))" w:date="2026-02-20T11:50:00Z" w:initials="J(">
    <w:p w14:paraId="2B28B2BE">
      <w:pPr>
        <w:pStyle w:val="7"/>
      </w:pPr>
      <w:r>
        <w:t>核心字段对吗？</w:t>
      </w:r>
    </w:p>
  </w:comment>
  <w:comment w:id="163" w:author="Jewel YN Zhu (Group Functions/JCCM (SH))" w:date="2026-02-20T11:51:00Z" w:initials="J(">
    <w:p w14:paraId="09D274B2">
      <w:pPr>
        <w:pStyle w:val="7"/>
      </w:pPr>
      <w:r>
        <w:t>会有标识为同一家庭，或者修改电话号码吗？否则以后还需要确认</w:t>
      </w:r>
    </w:p>
  </w:comment>
  <w:comment w:id="164" w:author="chol@gimind.com" w:date="2026-02-26T15:44:00Z" w:initials="ch">
    <w:p w14:paraId="353885B5">
      <w:pPr>
        <w:pStyle w:val="7"/>
      </w:pPr>
      <w:r>
        <w:t>BDC提交冲突数据的合并申请，由管理员审批后合并。号码可直接修改</w:t>
      </w:r>
    </w:p>
  </w:comment>
  <w:comment w:id="165" w:author="Jewel YN Zhu (Group Functions/JCCM (SH))" w:date="2026-02-20T11:54:00Z" w:initials="J(">
    <w:p w14:paraId="0B0848C3">
      <w:pPr>
        <w:pStyle w:val="7"/>
      </w:pPr>
      <w:r>
        <w:t>数据问题工单能区分经销商门店不？</w:t>
      </w:r>
    </w:p>
  </w:comment>
  <w:comment w:id="166" w:author="chol@gimind.com" w:date="2026-02-26T15:52:00Z" w:initials="ch">
    <w:p w14:paraId="69229FF3">
      <w:pPr>
        <w:pStyle w:val="7"/>
      </w:pPr>
      <w:r>
        <w:t>不能</w:t>
      </w:r>
    </w:p>
  </w:comment>
  <w:comment w:id="167" w:author="Cicely L Liang (Motors/SHJM)" w:date="2026-02-13T14:24:00Z" w:initials="C(">
    <w:p w14:paraId="0C1E1CF2">
      <w:pPr>
        <w:pStyle w:val="7"/>
      </w:pPr>
      <w:r>
        <w:t>不管是DMS还是C@P手动报告，最准确信息是：与voucher的数据进行匹配，在voucher系统中的名称是公司名即为公司客户，非公司名称的即为个人客户 （因为voucher信息是等同于pos客户信息，且不能变更）</w:t>
      </w:r>
    </w:p>
  </w:comment>
  <w:comment w:id="168" w:author="chol@gimind.com" w:date="2026-02-26T15:55:00Z" w:initials="ch">
    <w:p w14:paraId="578DDFA8">
      <w:pPr>
        <w:pStyle w:val="7"/>
      </w:pPr>
      <w:r>
        <w:t>根据DMS中的“公司名称”专用字段判断可以100%准确，voucher中如果是一个名称字段，需要根据内容来判断，则可能会有错误</w:t>
      </w:r>
    </w:p>
  </w:comment>
  <w:comment w:id="169" w:author="Cicely L Liang (Motors/SHJM)" w:date="2026-02-13T12:52:00Z" w:initials="C(">
    <w:p w14:paraId="0182282F">
      <w:pPr>
        <w:pStyle w:val="7"/>
      </w:pPr>
      <w:r>
        <w:t>且公司客户要多增加个公司名称的“帽子”显示</w:t>
      </w:r>
    </w:p>
  </w:comment>
  <w:comment w:id="170" w:author="chol@gimind.com" w:date="2026-02-26T15:57:00Z" w:initials="ch">
    <w:p w14:paraId="45AEDE78">
      <w:pPr>
        <w:pStyle w:val="7"/>
      </w:pPr>
      <w:r>
        <w:t>已修改，参照C360中公司客户的界面</w:t>
      </w:r>
    </w:p>
  </w:comment>
  <w:comment w:id="171" w:author="Cicely L Liang (Motors/SHJM)" w:date="2026-02-13T14:25:00Z" w:initials="C(">
    <w:p w14:paraId="78B5B57A">
      <w:pPr>
        <w:pStyle w:val="7"/>
      </w:pPr>
      <w:r>
        <w:t>优先顺序是：使用人/联系人，然后是送修人</w:t>
      </w:r>
    </w:p>
  </w:comment>
  <w:comment w:id="172" w:author="chol@gimind.com" w:date="2026-02-26T15:59:00Z" w:initials="ch">
    <w:p w14:paraId="60FEC071">
      <w:pPr>
        <w:pStyle w:val="7"/>
      </w:pPr>
      <w:r>
        <w:t>页面已调整</w:t>
      </w:r>
    </w:p>
  </w:comment>
  <w:comment w:id="173" w:author="Cicely L Liang (Motors/SHJM)" w:date="2026-02-13T12:52:00Z" w:initials="C(">
    <w:p w14:paraId="685612E0">
      <w:pPr>
        <w:pStyle w:val="7"/>
      </w:pPr>
      <w:r>
        <w:t>以及金融信息的显示</w:t>
      </w:r>
    </w:p>
  </w:comment>
  <w:comment w:id="174" w:author="chol@gimind.com" w:date="1900-01-01T00:00:00Z" w:initials="ch">
    <w:p w14:paraId="01331799">
      <w:pPr>
        <w:pStyle w:val="7"/>
      </w:pPr>
      <w:r>
        <w:t>已增加贷款信息；C360不会为下游系统计算指标，只提供标签输出</w:t>
      </w:r>
    </w:p>
  </w:comment>
  <w:comment w:id="175" w:author="Elvis XH Zhang (Group Functions/JCCM (SH))" w:date="2026-02-24T11:28:00Z" w:initials="EZ">
    <w:p w14:paraId="699EEE2D">
      <w:pPr>
        <w:pStyle w:val="7"/>
      </w:pPr>
      <w:r>
        <w:rPr>
          <w:rFonts w:hint="eastAsia"/>
        </w:rPr>
        <w:t>除了行为标签还是在</w:t>
      </w:r>
      <w:r>
        <w:t>W</w:t>
      </w:r>
      <w:r>
        <w:rPr>
          <w:rFonts w:hint="eastAsia"/>
        </w:rPr>
        <w:t>eCom生成之外</w:t>
      </w:r>
    </w:p>
  </w:comment>
  <w:comment w:id="176" w:author="chol@gimind.com" w:date="2026-02-26T16:02:00Z" w:initials="ch">
    <w:p w14:paraId="3CA7CBDE">
      <w:pPr>
        <w:pStyle w:val="7"/>
      </w:pPr>
      <w:r>
        <w:t>待确认。GI团队的理解是所有标签在C360中生成，没有标签需要通过WeCom生成。在WeCom中看到的H5页面上看到的所有标签都来自C360.</w:t>
      </w:r>
    </w:p>
  </w:comment>
  <w:comment w:id="177" w:author="Jewel YN Zhu (Group Functions/JCCM (SH))" w:date="2026-02-20T11:58:00Z" w:initials="J(">
    <w:p w14:paraId="1F0F5070">
      <w:pPr>
        <w:pStyle w:val="7"/>
      </w:pPr>
      <w:r>
        <w:rPr>
          <w:rFonts w:hint="eastAsia"/>
          <w:lang w:eastAsia="zh-CN"/>
        </w:rPr>
        <w:t>CompanyX</w:t>
      </w:r>
      <w:r>
        <w:t>需考虑能否在WeCom相应批量更新顾客标签</w:t>
      </w:r>
    </w:p>
  </w:comment>
  <w:comment w:id="178" w:author="Jewel YN Zhu (Group Functions/JCCM (SH))" w:date="2026-02-20T16:01:00Z" w:initials="J(">
    <w:p w14:paraId="44FC626E">
      <w:pPr>
        <w:pStyle w:val="7"/>
      </w:pPr>
      <w:r>
        <w:t>什么情景会触发计算和更新？</w:t>
      </w:r>
    </w:p>
  </w:comment>
  <w:comment w:id="179" w:author="chol@gimind.com" w:date="2026-02-26T16:03:00Z" w:initials="ch">
    <w:p w14:paraId="7BB04221">
      <w:pPr>
        <w:pStyle w:val="7"/>
      </w:pPr>
      <w:r>
        <w:t>每天24点开始同步和计算</w:t>
      </w:r>
    </w:p>
  </w:comment>
  <w:comment w:id="180" w:author="Jewel YN Zhu (Group Functions/JCCM (SH))" w:date="2026-02-20T16:02:00Z" w:initials="J(">
    <w:p w14:paraId="5BF16770">
      <w:pPr>
        <w:pStyle w:val="7"/>
      </w:pPr>
      <w:r>
        <w:t>对哪些字段脱敏？脱敏方式帮忙描述下</w:t>
      </w:r>
    </w:p>
  </w:comment>
  <w:comment w:id="181" w:author="chol@gimind.com" w:date="2026-02-26T16:04:00Z" w:initials="ch">
    <w:p w14:paraId="396908BC">
      <w:pPr>
        <w:pStyle w:val="7"/>
      </w:pPr>
      <w:r>
        <w:t>脱敏基于规则，在权限管理中可以指定每个角色x字段的脱敏规则</w:t>
      </w:r>
    </w:p>
  </w:comment>
  <w:comment w:id="182" w:author="Elvis XH Zhang (Group Functions/JCCM (SH))" w:date="2026-02-24T11:29:00Z" w:initials="EZ">
    <w:p w14:paraId="5E3C5288">
      <w:pPr>
        <w:pStyle w:val="7"/>
      </w:pPr>
      <w:r>
        <w:rPr>
          <w:rFonts w:hint="eastAsia"/>
        </w:rPr>
        <w:t>应为按不同导出权限区分是否脱敏</w:t>
      </w:r>
    </w:p>
  </w:comment>
  <w:comment w:id="183" w:author="Jewel YN Zhu (Group Functions/JCCM (SH))" w:date="2026-02-20T16:01:00Z" w:initials="J(">
    <w:p w14:paraId="427D8B0D">
      <w:pPr>
        <w:pStyle w:val="7"/>
      </w:pPr>
      <w:r>
        <w:t>导出模板是否可配置，支持的话，全局生效，还是对当前用户生效？</w:t>
      </w:r>
    </w:p>
  </w:comment>
  <w:comment w:id="184" w:author="chol@gimind.com" w:date="2026-02-26T16:05:00Z" w:initials="ch">
    <w:p w14:paraId="7B9D6ADE">
      <w:pPr>
        <w:pStyle w:val="7"/>
      </w:pPr>
      <w:r>
        <w:t>模板是固定的</w:t>
      </w:r>
    </w:p>
  </w:comment>
  <w:comment w:id="185" w:author="Elvis XH Zhang (Group Functions/JCCM (SH))" w:date="2026-02-24T11:29:00Z" w:initials="EZ">
    <w:p w14:paraId="4C6F77A0">
      <w:pPr>
        <w:pStyle w:val="7"/>
      </w:pPr>
      <w:r>
        <w:t>22</w:t>
      </w:r>
      <w:r>
        <w:rPr>
          <w:rFonts w:hint="eastAsia"/>
        </w:rPr>
        <w:t>个</w:t>
      </w:r>
    </w:p>
  </w:comment>
  <w:comment w:id="186" w:author="Jewel YN Zhu (Group Functions/JCCM (SH))" w:date="2026-02-20T16:10:00Z" w:initials="J(">
    <w:p w14:paraId="3DAA776A">
      <w:pPr>
        <w:pStyle w:val="7"/>
      </w:pPr>
      <w:r>
        <w:t>通用模板能否修改保存为新的模板，还是全局只有一个通用商机？</w:t>
      </w:r>
    </w:p>
  </w:comment>
  <w:comment w:id="187" w:author="Elvis XH Zhang (Group Functions/JCCM (SH))" w:date="2026-02-24T11:30:00Z" w:initials="EZ">
    <w:p w14:paraId="1FB39EB4">
      <w:pPr>
        <w:pStyle w:val="7"/>
      </w:pPr>
      <w:r>
        <w:rPr>
          <w:rFonts w:hint="eastAsia"/>
        </w:rPr>
        <w:t>自定义商机如何嵌入通用模板</w:t>
      </w:r>
    </w:p>
  </w:comment>
  <w:comment w:id="188" w:author="Jewel YN Zhu (Group Functions/JCCM (SH))" w:date="2026-02-20T16:11:00Z" w:initials="J(">
    <w:p w14:paraId="02657A17">
      <w:pPr>
        <w:pStyle w:val="7"/>
      </w:pPr>
      <w:r>
        <w:t>如果某天早上自动推送失败，是否有补充推送方法？</w:t>
      </w:r>
    </w:p>
  </w:comment>
  <w:comment w:id="189" w:author="chol@gimind.com" w:date="2026-02-26T16:06:00Z" w:initials="ch">
    <w:p w14:paraId="4D15635A">
      <w:pPr>
        <w:pStyle w:val="7"/>
      </w:pPr>
      <w:r>
        <w:t>第二天会继续推送</w:t>
      </w:r>
    </w:p>
  </w:comment>
  <w:comment w:id="190" w:author="Cicely L Liang (Motors/SHJM)" w:date="2026-02-13T15:05:00Z" w:initials="C(">
    <w:p w14:paraId="3C5E0D2E">
      <w:pPr>
        <w:pStyle w:val="7"/>
      </w:pPr>
      <w:r>
        <w:t>是否会设置人为手动调配的机制设定？ 以防有资源分配不均或是跟进不及时等状态的闭环处理！</w:t>
      </w:r>
    </w:p>
  </w:comment>
  <w:comment w:id="191" w:author="chol@gimind.com" w:date="1900-01-01T00:00:00Z" w:initials="ch">
    <w:p w14:paraId="03D3B966">
      <w:pPr>
        <w:pStyle w:val="7"/>
      </w:pPr>
      <w:r>
        <w:t>C360生成的商机会推送到BDC平台，由BDC进行分配。在C360中指定的值会被BDC的值覆盖，因此不应在C360中修改</w:t>
      </w:r>
    </w:p>
  </w:comment>
  <w:comment w:id="192" w:author="Elvis XH Zhang (Group Functions/JCCM (SH))" w:date="2026-02-24T11:31:00Z" w:initials="EZ">
    <w:p w14:paraId="714BC84A">
      <w:pPr>
        <w:pStyle w:val="7"/>
      </w:pPr>
      <w:r>
        <w:rPr>
          <w:rFonts w:hint="eastAsia"/>
        </w:rPr>
        <w:t>如何自动合并？商机是按不同类型分批次推送的，自动合并应在</w:t>
      </w:r>
      <w:r>
        <w:t>BDC</w:t>
      </w:r>
      <w:r>
        <w:rPr>
          <w:rFonts w:hint="eastAsia"/>
        </w:rPr>
        <w:t>进行？</w:t>
      </w:r>
    </w:p>
  </w:comment>
  <w:comment w:id="193" w:author="chol@gimind.com" w:date="2026-02-26T16:10:00Z" w:initials="ch">
    <w:p w14:paraId="2FE4FC4A">
      <w:pPr>
        <w:pStyle w:val="7"/>
      </w:pPr>
      <w:r>
        <w:t>由BDC合并</w:t>
      </w:r>
    </w:p>
  </w:comment>
  <w:comment w:id="194" w:author="Jewel YN Zhu (Group Functions/JCCM (SH))" w:date="2026-02-20T16:13:00Z" w:initials="J(">
    <w:p w14:paraId="585B6057">
      <w:pPr>
        <w:pStyle w:val="7"/>
      </w:pPr>
      <w:r>
        <w:t>未去重的商机原先会不会针对不同SA?如果时的话，去重后推送给哪一位？</w:t>
      </w:r>
    </w:p>
  </w:comment>
  <w:comment w:id="195" w:author="chol@gimind.com" w:date="2026-02-26T16:10:00Z" w:initials="ch">
    <w:p w14:paraId="1F89AF8B">
      <w:pPr>
        <w:pStyle w:val="7"/>
      </w:pPr>
      <w:r>
        <w:t>分配逻辑由BDC实现</w:t>
      </w:r>
    </w:p>
  </w:comment>
  <w:comment w:id="196" w:author="Cicely L Liang (Motors/SHJM)" w:date="2026-02-13T13:04:00Z" w:initials="C(">
    <w:p w14:paraId="17BF64C1">
      <w:pPr>
        <w:pStyle w:val="7"/>
      </w:pPr>
      <w:r>
        <w:t xml:space="preserve">商机类型与实际不符需修改： </w:t>
      </w:r>
    </w:p>
    <w:p w14:paraId="474EB707">
      <w:pPr>
        <w:pStyle w:val="7"/>
      </w:pPr>
      <w:r>
        <w:t>BDC端：PCN售后Campaign、TTR调研、新车满意度回访、售后满意度回访、CM自定义、BDC Campaign、流失客户（含</w:t>
      </w:r>
      <w:r>
        <w:rPr>
          <w:u w:val="single"/>
        </w:rPr>
        <w:t>新车365天未保养、车辆365天未进店、定保客户365天未保养、保养潜在流失）</w:t>
      </w:r>
    </w:p>
    <w:p w14:paraId="4DB56393">
      <w:pPr>
        <w:pStyle w:val="7"/>
      </w:pPr>
      <w:r>
        <w:t>PC端：首次保养、定期保养、PSP到期、延保到期、新车保修到期、首保2年商机、保持率目标客户、首保修正商机、新车交付90天回访</w:t>
      </w:r>
    </w:p>
  </w:comment>
  <w:comment w:id="197" w:author="chol@gimind.com" w:date="2026-02-26T16:13:00Z" w:initials="ch">
    <w:p w14:paraId="46CA63A3">
      <w:pPr>
        <w:pStyle w:val="7"/>
      </w:pPr>
      <w:r>
        <w:t>已修改</w:t>
      </w:r>
    </w:p>
  </w:comment>
  <w:comment w:id="198" w:author="Elvis XH Zhang (Group Functions/JCCM (SH))" w:date="2026-02-24T11:31:00Z" w:initials="EZ">
    <w:p w14:paraId="0BAE43A5">
      <w:pPr>
        <w:pStyle w:val="7"/>
      </w:pPr>
      <w:r>
        <w:rPr>
          <w:rFonts w:hint="eastAsia"/>
        </w:rPr>
        <w:t>区分功能权限和数据权限</w:t>
      </w:r>
    </w:p>
  </w:comment>
  <w:comment w:id="199" w:author="chol@gimind.com" w:date="2026-02-26T16:16:00Z" w:initials="ch">
    <w:p w14:paraId="43802F65">
      <w:pPr>
        <w:pStyle w:val="7"/>
      </w:pPr>
      <w:r>
        <w:t>已完善</w:t>
      </w:r>
    </w:p>
  </w:comment>
  <w:comment w:id="200" w:author="Jewel YN Zhu (Group Functions/JCCM (SH))" w:date="2026-02-20T16:17:00Z" w:initials="J(">
    <w:p w14:paraId="53503F4E">
      <w:pPr>
        <w:pStyle w:val="7"/>
      </w:pPr>
      <w:r>
        <w:t>有没有数据权限管理？如某个部门、某个角色可以查看编辑某些字段</w:t>
      </w:r>
    </w:p>
  </w:comment>
  <w:comment w:id="201" w:author="Elvis XH Zhang (Group Functions/JCCM (SH))" w:date="2026-02-24T11:33:00Z" w:initials="EZ">
    <w:p w14:paraId="565EDDB6">
      <w:pPr>
        <w:pStyle w:val="7"/>
      </w:pPr>
      <w:r>
        <w:rPr>
          <w:rFonts w:hint="eastAsia"/>
        </w:rPr>
        <w:t>这里的上传数据是指什么</w:t>
      </w:r>
    </w:p>
  </w:comment>
  <w:comment w:id="202" w:author="chol@gimind.com" w:date="2026-02-26T16:20:00Z" w:initials="ch">
    <w:p w14:paraId="4ABDBEC4">
      <w:pPr>
        <w:pStyle w:val="7"/>
      </w:pPr>
      <w:r>
        <w:t>不在H5端上传，已删除</w:t>
      </w:r>
    </w:p>
  </w:comment>
  <w:comment w:id="203" w:author="Jewel YN Zhu (Group Functions/JCCM (SH))" w:date="2026-02-20T16:26:00Z" w:initials="J(">
    <w:p w14:paraId="3E725186">
      <w:pPr>
        <w:pStyle w:val="7"/>
      </w:pPr>
      <w:r>
        <w:t>这部分内容前文已描述，跟性能没有直接关系，这里是否需要保留？</w:t>
      </w:r>
    </w:p>
  </w:comment>
  <w:comment w:id="204" w:author="Elvis XH Zhang (Group Functions/JCCM (SH))" w:date="2026-02-24T11:34:00Z" w:initials="EZ">
    <w:p w14:paraId="64EB9C9D">
      <w:pPr>
        <w:pStyle w:val="7"/>
      </w:pPr>
      <w:r>
        <w:rPr>
          <w:rFonts w:hint="eastAsia"/>
        </w:rPr>
        <w:t>改为“满足”</w:t>
      </w:r>
    </w:p>
  </w:comment>
  <w:comment w:id="205" w:author="Elvis XH Zhang (Group Functions/JCCM (SH))" w:date="2026-02-24T11:34:00Z" w:initials="EZ">
    <w:p w14:paraId="5001148B">
      <w:pPr>
        <w:pStyle w:val="7"/>
      </w:pPr>
      <w:r>
        <w:rPr>
          <w:rFonts w:hint="eastAsia"/>
        </w:rPr>
        <w:t>增加“满足”</w:t>
      </w:r>
    </w:p>
  </w:comment>
  <w:comment w:id="206" w:author="Jewel YN Zhu (Group Functions/JCCM (SH))" w:date="2026-02-20T16:28:00Z" w:initials="J(">
    <w:p w14:paraId="0465DD3C">
      <w:pPr>
        <w:pStyle w:val="7"/>
      </w:pPr>
      <w:r>
        <w:t>长期具备，还是按需申请？操作工程师看起来是按需申请，完成后收回</w:t>
      </w:r>
    </w:p>
  </w:comment>
  <w:comment w:id="207" w:author="Jewel YN Zhu (Group Functions/JCCM (SH))" w:date="2026-02-20T16:29:00Z" w:initials="J(">
    <w:p w14:paraId="206F369A">
      <w:pPr>
        <w:pStyle w:val="7"/>
      </w:pPr>
      <w:r>
        <w:t>港澳的法规是否检查过？</w:t>
      </w:r>
    </w:p>
  </w:comment>
  <w:comment w:id="208" w:author="Elvis XH Zhang (Group Functions/JCCM (SH))" w:date="2026-02-24T11:36:00Z" w:initials="EZ">
    <w:p w14:paraId="276355EA">
      <w:pPr>
        <w:pStyle w:val="7"/>
      </w:pPr>
      <w:r>
        <w:rPr>
          <w:rFonts w:hint="eastAsia"/>
        </w:rPr>
        <w:t>不一定，未来可能覆盖港澳，在系统上有差别吗</w:t>
      </w:r>
    </w:p>
  </w:comment>
  <w:comment w:id="209" w:author="chol@gimind.com" w:date="2026-02-26T16:24:00Z" w:initials="ch">
    <w:p w14:paraId="7BDD8781">
      <w:pPr>
        <w:pStyle w:val="7"/>
      </w:pPr>
      <w:r>
        <w:t>需向腾讯了解其在海外的企业微信运营策略，如果是使用的不同产品平台，则需要额外的对接工作</w:t>
      </w:r>
    </w:p>
  </w:comment>
  <w:comment w:id="210" w:author="Rita SI" w:date="2026-02-08T17:10:00Z" w:initials="">
    <w:p w14:paraId="26CDFF64">
      <w:pPr>
        <w:pStyle w:val="7"/>
      </w:pPr>
      <w:r>
        <w:rPr>
          <w:rFonts w:hint="eastAsia"/>
        </w:rPr>
        <w:t>请加入最终确定的阿里云配置单</w:t>
      </w:r>
    </w:p>
  </w:comment>
  <w:comment w:id="211" w:author="Elvis XH Zhang (Group Functions/JCCM (SH)) [2]" w:date="2026-02-24T11:42:00Z" w:initials="E(">
    <w:p w14:paraId="31B0764C">
      <w:pPr>
        <w:pStyle w:val="7"/>
      </w:pPr>
      <w:r>
        <w:fldChar w:fldCharType="begin"/>
      </w:r>
      <w:r>
        <w:instrText xml:space="preserve"> HYPERLINK "mailto:JJTSANG@jebsen.global"</w:instrText>
      </w:r>
      <w:bookmarkStart w:id="269" w:name="_@_97A1D71E0FC64100A73B17B949A3420BZ"/>
      <w:r>
        <w:fldChar w:fldCharType="separate"/>
      </w:r>
      <w:bookmarkEnd w:id="269"/>
      <w:r>
        <w:t>@Jeff KW Tsang (Group Functions/JCL)</w:t>
      </w:r>
      <w:r>
        <w:fldChar w:fldCharType="end"/>
      </w:r>
      <w:r>
        <w:t xml:space="preserve"> </w:t>
      </w:r>
      <w:r>
        <w:fldChar w:fldCharType="begin"/>
      </w:r>
      <w:r>
        <w:instrText xml:space="preserve"> HYPERLINK "mailto:JYNZHU@jebsen.global"</w:instrText>
      </w:r>
      <w:bookmarkStart w:id="270" w:name="_@_384A7BD9F3B04741B0B0DBC45CB04117Z"/>
      <w:r>
        <w:fldChar w:fldCharType="separate"/>
      </w:r>
      <w:bookmarkEnd w:id="270"/>
      <w:r>
        <w:t>@Jewel YN Zhu (Group Functions/JCCM (SH))</w:t>
      </w:r>
      <w:r>
        <w:fldChar w:fldCharType="end"/>
      </w:r>
      <w:r>
        <w:t xml:space="preserve"> 6个月的日志即可满足吗</w:t>
      </w:r>
    </w:p>
  </w:comment>
  <w:comment w:id="212" w:author="Jeff KW Tsang (Group Functions/JCL)" w:date="2026-02-24T12:06:00Z" w:initials="JT">
    <w:p w14:paraId="7C5158B7">
      <w:pPr>
        <w:pStyle w:val="7"/>
      </w:pPr>
      <w:r>
        <w:rPr>
          <w:rFonts w:hint="eastAsia"/>
        </w:rPr>
        <w:t>@Rita How frequent and retention period of the 独立备份?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FDF4AC3" w15:done="1"/>
  <w15:commentEx w15:paraId="1E1CE2FE" w15:done="1" w15:paraIdParent="0FDF4AC3"/>
  <w15:commentEx w15:paraId="7602463E" w15:done="1"/>
  <w15:commentEx w15:paraId="748D8872" w15:done="1" w15:paraIdParent="7602463E"/>
  <w15:commentEx w15:paraId="140F34CB" w15:done="0"/>
  <w15:commentEx w15:paraId="5B9A72A0" w15:done="0" w15:paraIdParent="140F34CB"/>
  <w15:commentEx w15:paraId="3E55D987" w15:done="1"/>
  <w15:commentEx w15:paraId="100F5550" w15:done="1" w15:paraIdParent="3E55D987"/>
  <w15:commentEx w15:paraId="2E9AB17F" w15:done="1"/>
  <w15:commentEx w15:paraId="3045BBC5" w15:done="1"/>
  <w15:commentEx w15:paraId="6C79BAA0" w15:done="1"/>
  <w15:commentEx w15:paraId="6D205B21" w15:done="0"/>
  <w15:commentEx w15:paraId="7B8561A4" w15:done="0" w15:paraIdParent="6D205B21"/>
  <w15:commentEx w15:paraId="7D2EB23C" w15:done="0"/>
  <w15:commentEx w15:paraId="324353C6" w15:done="0"/>
  <w15:commentEx w15:paraId="531BEAC9" w15:done="0" w15:paraIdParent="324353C6"/>
  <w15:commentEx w15:paraId="5520E564" w15:done="1"/>
  <w15:commentEx w15:paraId="2F23C466" w15:done="1"/>
  <w15:commentEx w15:paraId="7DC5CDCE" w15:done="0"/>
  <w15:commentEx w15:paraId="7848F798" w15:done="0"/>
  <w15:commentEx w15:paraId="343B98F3" w15:done="0" w15:paraIdParent="7848F798"/>
  <w15:commentEx w15:paraId="6EC76EB1" w15:done="0"/>
  <w15:commentEx w15:paraId="611A48EC" w15:done="0" w15:paraIdParent="6EC76EB1"/>
  <w15:commentEx w15:paraId="11ED94B9" w15:done="1"/>
  <w15:commentEx w15:paraId="53233EF6" w15:done="0"/>
  <w15:commentEx w15:paraId="26D4C105" w15:done="1"/>
  <w15:commentEx w15:paraId="5E736FA2" w15:done="1" w15:paraIdParent="26D4C105"/>
  <w15:commentEx w15:paraId="6772849A" w15:done="1" w15:paraIdParent="26D4C105"/>
  <w15:commentEx w15:paraId="5A803B7B" w15:done="1" w15:paraIdParent="26D4C105"/>
  <w15:commentEx w15:paraId="4E1A4CAB" w15:done="1" w15:paraIdParent="26D4C105"/>
  <w15:commentEx w15:paraId="2DB3C8AC" w15:done="0"/>
  <w15:commentEx w15:paraId="59519E20" w15:done="0" w15:paraIdParent="2DB3C8AC"/>
  <w15:commentEx w15:paraId="19586946" w15:done="0" w15:paraIdParent="2DB3C8AC"/>
  <w15:commentEx w15:paraId="22C7F008" w15:done="0"/>
  <w15:commentEx w15:paraId="45A9C667" w15:done="0"/>
  <w15:commentEx w15:paraId="69691FE8" w15:done="1"/>
  <w15:commentEx w15:paraId="3E83D214" w15:done="1" w15:paraIdParent="69691FE8"/>
  <w15:commentEx w15:paraId="57737F2B" w15:done="0"/>
  <w15:commentEx w15:paraId="03CA3F5A" w15:done="0"/>
  <w15:commentEx w15:paraId="7A6DEC4C" w15:done="0"/>
  <w15:commentEx w15:paraId="7C03B1AD" w15:done="0" w15:paraIdParent="7A6DEC4C"/>
  <w15:commentEx w15:paraId="01791433" w15:done="0"/>
  <w15:commentEx w15:paraId="43C253B9" w15:done="0"/>
  <w15:commentEx w15:paraId="15DD4411" w15:done="0" w15:paraIdParent="43C253B9"/>
  <w15:commentEx w15:paraId="67866474" w15:done="0"/>
  <w15:commentEx w15:paraId="2B4FD3AB" w15:done="0" w15:paraIdParent="67866474"/>
  <w15:commentEx w15:paraId="4CA1B918" w15:done="0"/>
  <w15:commentEx w15:paraId="1F85B63D" w15:done="0"/>
  <w15:commentEx w15:paraId="22035282" w15:done="0" w15:paraIdParent="1F85B63D"/>
  <w15:commentEx w15:paraId="79F16773" w15:done="0"/>
  <w15:commentEx w15:paraId="19200F59" w15:done="0"/>
  <w15:commentEx w15:paraId="578F5DFA" w15:done="0"/>
  <w15:commentEx w15:paraId="4EF6DF09" w15:done="0" w15:paraIdParent="578F5DFA"/>
  <w15:commentEx w15:paraId="2BBA18AE" w15:done="0" w15:paraIdParent="578F5DFA"/>
  <w15:commentEx w15:paraId="4B09B501" w15:done="1"/>
  <w15:commentEx w15:paraId="22ED8AD0" w15:done="1" w15:paraIdParent="4B09B501"/>
  <w15:commentEx w15:paraId="15858B7E" w15:done="1"/>
  <w15:commentEx w15:paraId="3A44A3C0" w15:done="1" w15:paraIdParent="15858B7E"/>
  <w15:commentEx w15:paraId="3A3C2A42" w15:done="1"/>
  <w15:commentEx w15:paraId="32452961" w15:done="1" w15:paraIdParent="3A3C2A42"/>
  <w15:commentEx w15:paraId="444BAC25" w15:done="1" w15:paraIdParent="3A3C2A42"/>
  <w15:commentEx w15:paraId="20ED5A70" w15:done="1" w15:paraIdParent="3A3C2A42"/>
  <w15:commentEx w15:paraId="78192AB1" w15:done="0"/>
  <w15:commentEx w15:paraId="5188ABD8" w15:done="0" w15:paraIdParent="78192AB1"/>
  <w15:commentEx w15:paraId="0A5749BD" w15:done="0" w15:paraIdParent="78192AB1"/>
  <w15:commentEx w15:paraId="5CE351D9" w15:done="0"/>
  <w15:commentEx w15:paraId="7D403DF0" w15:done="0" w15:paraIdParent="5CE351D9"/>
  <w15:commentEx w15:paraId="0ED05954" w15:done="0"/>
  <w15:commentEx w15:paraId="58A6111F" w15:done="0" w15:paraIdParent="0ED05954"/>
  <w15:commentEx w15:paraId="3E373D6A" w15:done="0"/>
  <w15:commentEx w15:paraId="227D9CDD" w15:done="0" w15:paraIdParent="3E373D6A"/>
  <w15:commentEx w15:paraId="086F958B" w15:done="0"/>
  <w15:commentEx w15:paraId="091D88B4" w15:done="0" w15:paraIdParent="086F958B"/>
  <w15:commentEx w15:paraId="4A0DA683" w15:done="0" w15:paraIdParent="086F958B"/>
  <w15:commentEx w15:paraId="1410236F" w15:done="0"/>
  <w15:commentEx w15:paraId="415989E4" w15:done="0" w15:paraIdParent="1410236F"/>
  <w15:commentEx w15:paraId="010568B2" w15:done="0"/>
  <w15:commentEx w15:paraId="30AC26ED" w15:done="0" w15:paraIdParent="010568B2"/>
  <w15:commentEx w15:paraId="08676FB5" w15:done="0"/>
  <w15:commentEx w15:paraId="48AF6B22" w15:done="0" w15:paraIdParent="08676FB5"/>
  <w15:commentEx w15:paraId="1FC4EF66" w15:done="0"/>
  <w15:commentEx w15:paraId="20C69505" w15:done="0"/>
  <w15:commentEx w15:paraId="229CC2F2" w15:done="0" w15:paraIdParent="20C69505"/>
  <w15:commentEx w15:paraId="27C65623" w15:done="0"/>
  <w15:commentEx w15:paraId="1E8E057F" w15:done="0" w15:paraIdParent="27C65623"/>
  <w15:commentEx w15:paraId="399B527B" w15:done="0"/>
  <w15:commentEx w15:paraId="28B478CA" w15:done="0" w15:paraIdParent="399B527B"/>
  <w15:commentEx w15:paraId="3275E040" w15:done="0"/>
  <w15:commentEx w15:paraId="3AA7C1F3" w15:done="0" w15:paraIdParent="3275E040"/>
  <w15:commentEx w15:paraId="3825E3A4" w15:done="0"/>
  <w15:commentEx w15:paraId="6894AD52" w15:done="0" w15:paraIdParent="3825E3A4"/>
  <w15:commentEx w15:paraId="31EF370A" w15:done="0"/>
  <w15:commentEx w15:paraId="534F0381" w15:done="0" w15:paraIdParent="31EF370A"/>
  <w15:commentEx w15:paraId="00264611" w15:done="0" w15:paraIdParent="31EF370A"/>
  <w15:commentEx w15:paraId="5090C275" w15:done="0"/>
  <w15:commentEx w15:paraId="4F6A6BBC" w15:done="0" w15:paraIdParent="5090C275"/>
  <w15:commentEx w15:paraId="5BCD22E5" w15:done="0"/>
  <w15:commentEx w15:paraId="1080BEB5" w15:done="0" w15:paraIdParent="5BCD22E5"/>
  <w15:commentEx w15:paraId="50D861DE" w15:done="0"/>
  <w15:commentEx w15:paraId="4FF3B485" w15:done="0" w15:paraIdParent="50D861DE"/>
  <w15:commentEx w15:paraId="5C3C88CF" w15:done="0" w15:paraIdParent="50D861DE"/>
  <w15:commentEx w15:paraId="18A16625" w15:done="0"/>
  <w15:commentEx w15:paraId="374C5FB0" w15:done="0" w15:paraIdParent="18A16625"/>
  <w15:commentEx w15:paraId="31C46A45" w15:done="0"/>
  <w15:commentEx w15:paraId="3EB8B8FE" w15:done="0"/>
  <w15:commentEx w15:paraId="378B3F41" w15:done="0"/>
  <w15:commentEx w15:paraId="235E24EE" w15:done="0" w15:paraIdParent="378B3F41"/>
  <w15:commentEx w15:paraId="7C4AAEEB" w15:done="0" w15:paraIdParent="378B3F41"/>
  <w15:commentEx w15:paraId="628093DD" w15:done="0"/>
  <w15:commentEx w15:paraId="0E7F1F7E" w15:done="0" w15:paraIdParent="628093DD"/>
  <w15:commentEx w15:paraId="5EC06620" w15:done="0"/>
  <w15:commentEx w15:paraId="70F2175C" w15:done="0" w15:paraIdParent="5EC06620"/>
  <w15:commentEx w15:paraId="479262D4" w15:done="0"/>
  <w15:commentEx w15:paraId="6E69D1C0" w15:done="0"/>
  <w15:commentEx w15:paraId="07601AE2" w15:done="0" w15:paraIdParent="6E69D1C0"/>
  <w15:commentEx w15:paraId="6B9C813E" w15:done="0"/>
  <w15:commentEx w15:paraId="00BD1FB1" w15:done="0" w15:paraIdParent="6B9C813E"/>
  <w15:commentEx w15:paraId="6E56A31D" w15:done="0" w15:paraIdParent="6B9C813E"/>
  <w15:commentEx w15:paraId="3151ED53" w15:done="0"/>
  <w15:commentEx w15:paraId="709EB89E" w15:done="0" w15:paraIdParent="3151ED53"/>
  <w15:commentEx w15:paraId="50A4B0DA" w15:done="0"/>
  <w15:commentEx w15:paraId="180D183D" w15:done="0" w15:paraIdParent="50A4B0DA"/>
  <w15:commentEx w15:paraId="2F0168AB" w15:done="0" w15:paraIdParent="50A4B0DA"/>
  <w15:commentEx w15:paraId="4106BE4D" w15:done="0"/>
  <w15:commentEx w15:paraId="4B5451C0" w15:done="0"/>
  <w15:commentEx w15:paraId="4504D6AB" w15:done="0"/>
  <w15:commentEx w15:paraId="26272C25" w15:done="0"/>
  <w15:commentEx w15:paraId="08C88255" w15:done="0" w15:paraIdParent="26272C25"/>
  <w15:commentEx w15:paraId="09497EA2" w15:done="0"/>
  <w15:commentEx w15:paraId="1D3826E0" w15:done="0" w15:paraIdParent="09497EA2"/>
  <w15:commentEx w15:paraId="1F12CFDF" w15:done="0"/>
  <w15:commentEx w15:paraId="04120523" w15:done="0" w15:paraIdParent="1F12CFDF"/>
  <w15:commentEx w15:paraId="0662BED5" w15:done="0"/>
  <w15:commentEx w15:paraId="4F3C990D" w15:done="0" w15:paraIdParent="0662BED5"/>
  <w15:commentEx w15:paraId="6C71DD43" w15:done="0"/>
  <w15:commentEx w15:paraId="6532C171" w15:done="0" w15:paraIdParent="6C71DD43"/>
  <w15:commentEx w15:paraId="318A05FC" w15:done="0"/>
  <w15:commentEx w15:paraId="384130FE" w15:done="0" w15:paraIdParent="318A05FC"/>
  <w15:commentEx w15:paraId="20F16D2B" w15:done="0"/>
  <w15:commentEx w15:paraId="6ABC2AFE" w15:done="0" w15:paraIdParent="20F16D2B"/>
  <w15:commentEx w15:paraId="7A9B4D08" w15:done="0"/>
  <w15:commentEx w15:paraId="116ED4DC" w15:done="0" w15:paraIdParent="7A9B4D08"/>
  <w15:commentEx w15:paraId="30074634" w15:done="0"/>
  <w15:commentEx w15:paraId="3AFE4B90" w15:done="0" w15:paraIdParent="30074634"/>
  <w15:commentEx w15:paraId="7F56B84D" w15:done="0"/>
  <w15:commentEx w15:paraId="1005CF1A" w15:done="0" w15:paraIdParent="7F56B84D"/>
  <w15:commentEx w15:paraId="4A08EAAA" w15:done="0" w15:paraIdParent="7F56B84D"/>
  <w15:commentEx w15:paraId="2937E361" w15:done="0" w15:paraIdParent="7F56B84D"/>
  <w15:commentEx w15:paraId="1BAF91F9" w15:done="0"/>
  <w15:commentEx w15:paraId="0B0A89C8" w15:done="0" w15:paraIdParent="1BAF91F9"/>
  <w15:commentEx w15:paraId="17E9D271" w15:done="0"/>
  <w15:commentEx w15:paraId="5CB40525" w15:done="0" w15:paraIdParent="17E9D271"/>
  <w15:commentEx w15:paraId="211DDDA6" w15:done="0"/>
  <w15:commentEx w15:paraId="48A62E94" w15:done="0" w15:paraIdParent="211DDDA6"/>
  <w15:commentEx w15:paraId="3DF45C80" w15:done="0"/>
  <w15:commentEx w15:paraId="058640F1" w15:done="0"/>
  <w15:commentEx w15:paraId="32E11419" w15:done="0" w15:paraIdParent="058640F1"/>
  <w15:commentEx w15:paraId="4A1D5A89" w15:done="0"/>
  <w15:commentEx w15:paraId="62F74B82" w15:done="0"/>
  <w15:commentEx w15:paraId="5DCD5091" w15:done="0"/>
  <w15:commentEx w15:paraId="507EA9DF" w15:done="0" w15:paraIdParent="5DCD5091"/>
  <w15:commentEx w15:paraId="2CCA7A65" w15:done="0"/>
  <w15:commentEx w15:paraId="2B28B2BE" w15:done="0"/>
  <w15:commentEx w15:paraId="09D274B2" w15:done="0"/>
  <w15:commentEx w15:paraId="353885B5" w15:done="0" w15:paraIdParent="09D274B2"/>
  <w15:commentEx w15:paraId="0B0848C3" w15:done="0"/>
  <w15:commentEx w15:paraId="69229FF3" w15:done="0" w15:paraIdParent="0B0848C3"/>
  <w15:commentEx w15:paraId="0C1E1CF2" w15:done="0"/>
  <w15:commentEx w15:paraId="578DDFA8" w15:done="0" w15:paraIdParent="0C1E1CF2"/>
  <w15:commentEx w15:paraId="0182282F" w15:done="0"/>
  <w15:commentEx w15:paraId="45AEDE78" w15:done="0" w15:paraIdParent="0182282F"/>
  <w15:commentEx w15:paraId="78B5B57A" w15:done="0"/>
  <w15:commentEx w15:paraId="60FEC071" w15:done="0" w15:paraIdParent="78B5B57A"/>
  <w15:commentEx w15:paraId="685612E0" w15:done="0"/>
  <w15:commentEx w15:paraId="01331799" w15:done="0" w15:paraIdParent="685612E0"/>
  <w15:commentEx w15:paraId="699EEE2D" w15:done="0"/>
  <w15:commentEx w15:paraId="3CA7CBDE" w15:done="0" w15:paraIdParent="699EEE2D"/>
  <w15:commentEx w15:paraId="1F0F5070" w15:done="0"/>
  <w15:commentEx w15:paraId="44FC626E" w15:done="0"/>
  <w15:commentEx w15:paraId="7BB04221" w15:done="0" w15:paraIdParent="44FC626E"/>
  <w15:commentEx w15:paraId="5BF16770" w15:done="0"/>
  <w15:commentEx w15:paraId="396908BC" w15:done="0" w15:paraIdParent="5BF16770"/>
  <w15:commentEx w15:paraId="5E3C5288" w15:done="0"/>
  <w15:commentEx w15:paraId="427D8B0D" w15:done="0"/>
  <w15:commentEx w15:paraId="7B9D6ADE" w15:done="0" w15:paraIdParent="427D8B0D"/>
  <w15:commentEx w15:paraId="4C6F77A0" w15:done="0"/>
  <w15:commentEx w15:paraId="3DAA776A" w15:done="0"/>
  <w15:commentEx w15:paraId="1FB39EB4" w15:done="0"/>
  <w15:commentEx w15:paraId="02657A17" w15:done="0"/>
  <w15:commentEx w15:paraId="4D15635A" w15:done="0" w15:paraIdParent="02657A17"/>
  <w15:commentEx w15:paraId="3C5E0D2E" w15:done="0"/>
  <w15:commentEx w15:paraId="03D3B966" w15:done="0" w15:paraIdParent="3C5E0D2E"/>
  <w15:commentEx w15:paraId="714BC84A" w15:done="0"/>
  <w15:commentEx w15:paraId="2FE4FC4A" w15:done="0" w15:paraIdParent="714BC84A"/>
  <w15:commentEx w15:paraId="585B6057" w15:done="0"/>
  <w15:commentEx w15:paraId="1F89AF8B" w15:done="0" w15:paraIdParent="585B6057"/>
  <w15:commentEx w15:paraId="4DB56393" w15:done="0"/>
  <w15:commentEx w15:paraId="46CA63A3" w15:done="0" w15:paraIdParent="4DB56393"/>
  <w15:commentEx w15:paraId="0BAE43A5" w15:done="0"/>
  <w15:commentEx w15:paraId="43802F65" w15:done="0" w15:paraIdParent="0BAE43A5"/>
  <w15:commentEx w15:paraId="53503F4E" w15:done="0"/>
  <w15:commentEx w15:paraId="565EDDB6" w15:done="0"/>
  <w15:commentEx w15:paraId="4ABDBEC4" w15:done="0" w15:paraIdParent="565EDDB6"/>
  <w15:commentEx w15:paraId="3E725186" w15:done="0"/>
  <w15:commentEx w15:paraId="64EB9C9D" w15:done="0"/>
  <w15:commentEx w15:paraId="5001148B" w15:done="0"/>
  <w15:commentEx w15:paraId="0465DD3C" w15:done="0"/>
  <w15:commentEx w15:paraId="206F369A" w15:done="0"/>
  <w15:commentEx w15:paraId="276355EA" w15:done="0"/>
  <w15:commentEx w15:paraId="7BDD8781" w15:done="0" w15:paraIdParent="276355EA"/>
  <w15:commentEx w15:paraId="26CDFF64" w15:done="0"/>
  <w15:commentEx w15:paraId="31B0764C" w15:done="0"/>
  <w15:commentEx w15:paraId="7C5158B7" w15:done="0" w15:paraIdParent="31B0764C"/>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DengXian">
    <w:altName w:val="汉仪中等线KW"/>
    <w:panose1 w:val="02010600030101010101"/>
    <w:charset w:val="86"/>
    <w:family w:val="modern"/>
    <w:pitch w:val="default"/>
    <w:sig w:usb0="00000000" w:usb1="00000000" w:usb2="0000001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2C27B">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24DDE">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E24DDE">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ACF9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2589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10CA0">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E2104">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E4A6F">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69287"/>
    <w:multiLevelType w:val="multilevel"/>
    <w:tmpl w:val="81E692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84DA236A"/>
    <w:multiLevelType w:val="multilevel"/>
    <w:tmpl w:val="84DA236A"/>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2">
    <w:nsid w:val="9F7A653F"/>
    <w:multiLevelType w:val="multilevel"/>
    <w:tmpl w:val="9F7A653F"/>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3">
    <w:nsid w:val="A8A2768A"/>
    <w:multiLevelType w:val="multilevel"/>
    <w:tmpl w:val="A8A276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A8F868F7"/>
    <w:multiLevelType w:val="multilevel"/>
    <w:tmpl w:val="A8F868F7"/>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5">
    <w:nsid w:val="B6288FE2"/>
    <w:multiLevelType w:val="singleLevel"/>
    <w:tmpl w:val="B6288FE2"/>
    <w:lvl w:ilvl="0" w:tentative="0">
      <w:start w:val="1"/>
      <w:numFmt w:val="bullet"/>
      <w:lvlText w:val=""/>
      <w:lvlJc w:val="left"/>
      <w:pPr>
        <w:ind w:left="420" w:hanging="420"/>
      </w:pPr>
      <w:rPr>
        <w:rFonts w:hint="default" w:ascii="Wingdings" w:hAnsi="Wingdings"/>
      </w:rPr>
    </w:lvl>
  </w:abstractNum>
  <w:abstractNum w:abstractNumId="6">
    <w:nsid w:val="BBE4C858"/>
    <w:multiLevelType w:val="singleLevel"/>
    <w:tmpl w:val="BBE4C858"/>
    <w:lvl w:ilvl="0" w:tentative="0">
      <w:start w:val="1"/>
      <w:numFmt w:val="bullet"/>
      <w:lvlText w:val=""/>
      <w:lvlJc w:val="left"/>
      <w:pPr>
        <w:ind w:left="420" w:hanging="420"/>
      </w:pPr>
      <w:rPr>
        <w:rFonts w:hint="default" w:ascii="Wingdings" w:hAnsi="Wingdings"/>
      </w:rPr>
    </w:lvl>
  </w:abstractNum>
  <w:abstractNum w:abstractNumId="7">
    <w:nsid w:val="BDF78C7F"/>
    <w:multiLevelType w:val="singleLevel"/>
    <w:tmpl w:val="BDF78C7F"/>
    <w:lvl w:ilvl="0" w:tentative="0">
      <w:start w:val="1"/>
      <w:numFmt w:val="bullet"/>
      <w:lvlText w:val=""/>
      <w:lvlJc w:val="left"/>
      <w:pPr>
        <w:tabs>
          <w:tab w:val="left" w:pos="1260"/>
        </w:tabs>
        <w:ind w:left="1680" w:hanging="420"/>
      </w:pPr>
      <w:rPr>
        <w:rFonts w:hint="default" w:ascii="Wingdings" w:hAnsi="Wingdings"/>
      </w:rPr>
    </w:lvl>
  </w:abstractNum>
  <w:abstractNum w:abstractNumId="8">
    <w:nsid w:val="DC3C4B85"/>
    <w:multiLevelType w:val="singleLevel"/>
    <w:tmpl w:val="DC3C4B85"/>
    <w:lvl w:ilvl="0" w:tentative="0">
      <w:start w:val="1"/>
      <w:numFmt w:val="bullet"/>
      <w:lvlText w:val=""/>
      <w:lvlJc w:val="left"/>
      <w:pPr>
        <w:ind w:left="420" w:hanging="420"/>
      </w:pPr>
      <w:rPr>
        <w:rFonts w:hint="default" w:ascii="Wingdings" w:hAnsi="Wingdings"/>
      </w:rPr>
    </w:lvl>
  </w:abstractNum>
  <w:abstractNum w:abstractNumId="9">
    <w:nsid w:val="E725A6A0"/>
    <w:multiLevelType w:val="singleLevel"/>
    <w:tmpl w:val="E725A6A0"/>
    <w:lvl w:ilvl="0" w:tentative="0">
      <w:start w:val="1"/>
      <w:numFmt w:val="bullet"/>
      <w:lvlText w:val=""/>
      <w:lvlJc w:val="left"/>
      <w:pPr>
        <w:ind w:left="420" w:hanging="420"/>
      </w:pPr>
      <w:rPr>
        <w:rFonts w:hint="default" w:ascii="Wingdings" w:hAnsi="Wingdings"/>
      </w:rPr>
    </w:lvl>
  </w:abstractNum>
  <w:abstractNum w:abstractNumId="10">
    <w:nsid w:val="00FCAA6B"/>
    <w:multiLevelType w:val="multilevel"/>
    <w:tmpl w:val="00FCAA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169573A"/>
    <w:multiLevelType w:val="multilevel"/>
    <w:tmpl w:val="0169573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02093681"/>
    <w:multiLevelType w:val="multilevel"/>
    <w:tmpl w:val="02093681"/>
    <w:lvl w:ilvl="0" w:tentative="0">
      <w:start w:val="1"/>
      <w:numFmt w:val="bullet"/>
      <w:lvlText w:val=""/>
      <w:lvlJc w:val="left"/>
      <w:pPr>
        <w:ind w:left="826" w:hanging="440"/>
      </w:pPr>
      <w:rPr>
        <w:rFonts w:hint="default" w:ascii="Wingdings" w:hAnsi="Wingdings"/>
      </w:rPr>
    </w:lvl>
    <w:lvl w:ilvl="1" w:tentative="0">
      <w:start w:val="1"/>
      <w:numFmt w:val="bullet"/>
      <w:lvlText w:val=""/>
      <w:lvlJc w:val="left"/>
      <w:pPr>
        <w:ind w:left="1266" w:hanging="440"/>
      </w:pPr>
      <w:rPr>
        <w:rFonts w:hint="default" w:ascii="Wingdings" w:hAnsi="Wingdings"/>
      </w:rPr>
    </w:lvl>
    <w:lvl w:ilvl="2" w:tentative="0">
      <w:start w:val="1"/>
      <w:numFmt w:val="bullet"/>
      <w:lvlText w:val=""/>
      <w:lvlJc w:val="left"/>
      <w:pPr>
        <w:ind w:left="1706" w:hanging="440"/>
      </w:pPr>
      <w:rPr>
        <w:rFonts w:hint="default" w:ascii="Wingdings" w:hAnsi="Wingdings"/>
      </w:rPr>
    </w:lvl>
    <w:lvl w:ilvl="3" w:tentative="0">
      <w:start w:val="1"/>
      <w:numFmt w:val="bullet"/>
      <w:lvlText w:val=""/>
      <w:lvlJc w:val="left"/>
      <w:pPr>
        <w:ind w:left="2146" w:hanging="440"/>
      </w:pPr>
      <w:rPr>
        <w:rFonts w:hint="default" w:ascii="Wingdings" w:hAnsi="Wingdings"/>
      </w:rPr>
    </w:lvl>
    <w:lvl w:ilvl="4" w:tentative="0">
      <w:start w:val="1"/>
      <w:numFmt w:val="bullet"/>
      <w:lvlText w:val=""/>
      <w:lvlJc w:val="left"/>
      <w:pPr>
        <w:ind w:left="2586" w:hanging="440"/>
      </w:pPr>
      <w:rPr>
        <w:rFonts w:hint="default" w:ascii="Wingdings" w:hAnsi="Wingdings"/>
      </w:rPr>
    </w:lvl>
    <w:lvl w:ilvl="5" w:tentative="0">
      <w:start w:val="1"/>
      <w:numFmt w:val="bullet"/>
      <w:lvlText w:val=""/>
      <w:lvlJc w:val="left"/>
      <w:pPr>
        <w:ind w:left="3026" w:hanging="440"/>
      </w:pPr>
      <w:rPr>
        <w:rFonts w:hint="default" w:ascii="Wingdings" w:hAnsi="Wingdings"/>
      </w:rPr>
    </w:lvl>
    <w:lvl w:ilvl="6" w:tentative="0">
      <w:start w:val="1"/>
      <w:numFmt w:val="bullet"/>
      <w:lvlText w:val=""/>
      <w:lvlJc w:val="left"/>
      <w:pPr>
        <w:ind w:left="3466" w:hanging="440"/>
      </w:pPr>
      <w:rPr>
        <w:rFonts w:hint="default" w:ascii="Wingdings" w:hAnsi="Wingdings"/>
      </w:rPr>
    </w:lvl>
    <w:lvl w:ilvl="7" w:tentative="0">
      <w:start w:val="1"/>
      <w:numFmt w:val="bullet"/>
      <w:lvlText w:val=""/>
      <w:lvlJc w:val="left"/>
      <w:pPr>
        <w:ind w:left="3906" w:hanging="440"/>
      </w:pPr>
      <w:rPr>
        <w:rFonts w:hint="default" w:ascii="Wingdings" w:hAnsi="Wingdings"/>
      </w:rPr>
    </w:lvl>
    <w:lvl w:ilvl="8" w:tentative="0">
      <w:start w:val="1"/>
      <w:numFmt w:val="bullet"/>
      <w:lvlText w:val=""/>
      <w:lvlJc w:val="left"/>
      <w:pPr>
        <w:ind w:left="4346" w:hanging="440"/>
      </w:pPr>
      <w:rPr>
        <w:rFonts w:hint="default" w:ascii="Wingdings" w:hAnsi="Wingdings"/>
      </w:rPr>
    </w:lvl>
  </w:abstractNum>
  <w:abstractNum w:abstractNumId="13">
    <w:nsid w:val="04EE5B37"/>
    <w:multiLevelType w:val="multilevel"/>
    <w:tmpl w:val="04EE5B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54142F9"/>
    <w:multiLevelType w:val="multilevel"/>
    <w:tmpl w:val="054142F9"/>
    <w:lvl w:ilvl="0" w:tentative="0">
      <w:start w:val="1"/>
      <w:numFmt w:val="lowerLetter"/>
      <w:lvlText w:val="%1)"/>
      <w:lvlJc w:val="left"/>
      <w:pPr>
        <w:ind w:left="1266" w:hanging="440"/>
      </w:pPr>
    </w:lvl>
    <w:lvl w:ilvl="1" w:tentative="0">
      <w:start w:val="1"/>
      <w:numFmt w:val="lowerLetter"/>
      <w:lvlText w:val="%2)"/>
      <w:lvlJc w:val="left"/>
      <w:pPr>
        <w:ind w:left="1706" w:hanging="440"/>
      </w:pPr>
    </w:lvl>
    <w:lvl w:ilvl="2" w:tentative="0">
      <w:start w:val="1"/>
      <w:numFmt w:val="lowerRoman"/>
      <w:lvlText w:val="%3."/>
      <w:lvlJc w:val="right"/>
      <w:pPr>
        <w:ind w:left="2146" w:hanging="440"/>
      </w:pPr>
    </w:lvl>
    <w:lvl w:ilvl="3" w:tentative="0">
      <w:start w:val="1"/>
      <w:numFmt w:val="decimal"/>
      <w:lvlText w:val="%4."/>
      <w:lvlJc w:val="left"/>
      <w:pPr>
        <w:ind w:left="2586" w:hanging="440"/>
      </w:pPr>
    </w:lvl>
    <w:lvl w:ilvl="4" w:tentative="0">
      <w:start w:val="1"/>
      <w:numFmt w:val="lowerLetter"/>
      <w:lvlText w:val="%5)"/>
      <w:lvlJc w:val="left"/>
      <w:pPr>
        <w:ind w:left="3026" w:hanging="440"/>
      </w:pPr>
    </w:lvl>
    <w:lvl w:ilvl="5" w:tentative="0">
      <w:start w:val="1"/>
      <w:numFmt w:val="lowerRoman"/>
      <w:lvlText w:val="%6."/>
      <w:lvlJc w:val="right"/>
      <w:pPr>
        <w:ind w:left="3466" w:hanging="440"/>
      </w:pPr>
    </w:lvl>
    <w:lvl w:ilvl="6" w:tentative="0">
      <w:start w:val="1"/>
      <w:numFmt w:val="decimal"/>
      <w:lvlText w:val="%7."/>
      <w:lvlJc w:val="left"/>
      <w:pPr>
        <w:ind w:left="3906" w:hanging="440"/>
      </w:pPr>
    </w:lvl>
    <w:lvl w:ilvl="7" w:tentative="0">
      <w:start w:val="1"/>
      <w:numFmt w:val="lowerLetter"/>
      <w:lvlText w:val="%8)"/>
      <w:lvlJc w:val="left"/>
      <w:pPr>
        <w:ind w:left="4346" w:hanging="440"/>
      </w:pPr>
    </w:lvl>
    <w:lvl w:ilvl="8" w:tentative="0">
      <w:start w:val="1"/>
      <w:numFmt w:val="lowerRoman"/>
      <w:lvlText w:val="%9."/>
      <w:lvlJc w:val="right"/>
      <w:pPr>
        <w:ind w:left="4786" w:hanging="440"/>
      </w:pPr>
    </w:lvl>
  </w:abstractNum>
  <w:abstractNum w:abstractNumId="15">
    <w:nsid w:val="05D15A03"/>
    <w:multiLevelType w:val="multilevel"/>
    <w:tmpl w:val="05D15A03"/>
    <w:lvl w:ilvl="0" w:tentative="0">
      <w:start w:val="1"/>
      <w:numFmt w:val="lowerLetter"/>
      <w:lvlText w:val="%1)"/>
      <w:lvlJc w:val="left"/>
      <w:pPr>
        <w:ind w:left="1045" w:hanging="440"/>
      </w:pPr>
    </w:lvl>
    <w:lvl w:ilvl="1" w:tentative="0">
      <w:start w:val="1"/>
      <w:numFmt w:val="lowerLetter"/>
      <w:lvlText w:val="%2)"/>
      <w:lvlJc w:val="left"/>
      <w:pPr>
        <w:ind w:left="1485" w:hanging="440"/>
      </w:pPr>
    </w:lvl>
    <w:lvl w:ilvl="2" w:tentative="0">
      <w:start w:val="1"/>
      <w:numFmt w:val="lowerRoman"/>
      <w:lvlText w:val="%3."/>
      <w:lvlJc w:val="right"/>
      <w:pPr>
        <w:ind w:left="1925" w:hanging="440"/>
      </w:pPr>
    </w:lvl>
    <w:lvl w:ilvl="3" w:tentative="0">
      <w:start w:val="1"/>
      <w:numFmt w:val="decimal"/>
      <w:lvlText w:val="%4."/>
      <w:lvlJc w:val="left"/>
      <w:pPr>
        <w:ind w:left="2365" w:hanging="440"/>
      </w:pPr>
    </w:lvl>
    <w:lvl w:ilvl="4" w:tentative="0">
      <w:start w:val="1"/>
      <w:numFmt w:val="lowerLetter"/>
      <w:lvlText w:val="%5)"/>
      <w:lvlJc w:val="left"/>
      <w:pPr>
        <w:ind w:left="2805" w:hanging="440"/>
      </w:pPr>
    </w:lvl>
    <w:lvl w:ilvl="5" w:tentative="0">
      <w:start w:val="1"/>
      <w:numFmt w:val="lowerRoman"/>
      <w:lvlText w:val="%6."/>
      <w:lvlJc w:val="right"/>
      <w:pPr>
        <w:ind w:left="3245" w:hanging="440"/>
      </w:pPr>
    </w:lvl>
    <w:lvl w:ilvl="6" w:tentative="0">
      <w:start w:val="1"/>
      <w:numFmt w:val="decimal"/>
      <w:lvlText w:val="%7."/>
      <w:lvlJc w:val="left"/>
      <w:pPr>
        <w:ind w:left="3685" w:hanging="440"/>
      </w:pPr>
    </w:lvl>
    <w:lvl w:ilvl="7" w:tentative="0">
      <w:start w:val="1"/>
      <w:numFmt w:val="lowerLetter"/>
      <w:lvlText w:val="%8)"/>
      <w:lvlJc w:val="left"/>
      <w:pPr>
        <w:ind w:left="4125" w:hanging="440"/>
      </w:pPr>
    </w:lvl>
    <w:lvl w:ilvl="8" w:tentative="0">
      <w:start w:val="1"/>
      <w:numFmt w:val="lowerRoman"/>
      <w:lvlText w:val="%9."/>
      <w:lvlJc w:val="right"/>
      <w:pPr>
        <w:ind w:left="4565" w:hanging="440"/>
      </w:pPr>
    </w:lvl>
  </w:abstractNum>
  <w:abstractNum w:abstractNumId="16">
    <w:nsid w:val="0923EB7F"/>
    <w:multiLevelType w:val="singleLevel"/>
    <w:tmpl w:val="0923EB7F"/>
    <w:lvl w:ilvl="0" w:tentative="0">
      <w:start w:val="1"/>
      <w:numFmt w:val="bullet"/>
      <w:lvlText w:val=""/>
      <w:lvlJc w:val="left"/>
      <w:pPr>
        <w:ind w:left="420" w:hanging="420"/>
      </w:pPr>
      <w:rPr>
        <w:rFonts w:hint="default" w:ascii="Wingdings" w:hAnsi="Wingdings"/>
      </w:rPr>
    </w:lvl>
  </w:abstractNum>
  <w:abstractNum w:abstractNumId="17">
    <w:nsid w:val="0AA57F30"/>
    <w:multiLevelType w:val="multilevel"/>
    <w:tmpl w:val="0AA57F30"/>
    <w:lvl w:ilvl="0" w:tentative="0">
      <w:start w:val="1"/>
      <w:numFmt w:val="lowerLetter"/>
      <w:lvlText w:val="%1)"/>
      <w:lvlJc w:val="left"/>
      <w:pPr>
        <w:ind w:left="1266" w:hanging="440"/>
      </w:pPr>
    </w:lvl>
    <w:lvl w:ilvl="1" w:tentative="0">
      <w:start w:val="1"/>
      <w:numFmt w:val="lowerLetter"/>
      <w:lvlText w:val="%2)"/>
      <w:lvlJc w:val="left"/>
      <w:pPr>
        <w:ind w:left="1706" w:hanging="440"/>
      </w:pPr>
    </w:lvl>
    <w:lvl w:ilvl="2" w:tentative="0">
      <w:start w:val="1"/>
      <w:numFmt w:val="lowerRoman"/>
      <w:lvlText w:val="%3."/>
      <w:lvlJc w:val="right"/>
      <w:pPr>
        <w:ind w:left="2146" w:hanging="440"/>
      </w:pPr>
    </w:lvl>
    <w:lvl w:ilvl="3" w:tentative="0">
      <w:start w:val="1"/>
      <w:numFmt w:val="decimal"/>
      <w:lvlText w:val="%4."/>
      <w:lvlJc w:val="left"/>
      <w:pPr>
        <w:ind w:left="2586" w:hanging="440"/>
      </w:pPr>
    </w:lvl>
    <w:lvl w:ilvl="4" w:tentative="0">
      <w:start w:val="1"/>
      <w:numFmt w:val="lowerLetter"/>
      <w:lvlText w:val="%5)"/>
      <w:lvlJc w:val="left"/>
      <w:pPr>
        <w:ind w:left="3026" w:hanging="440"/>
      </w:pPr>
    </w:lvl>
    <w:lvl w:ilvl="5" w:tentative="0">
      <w:start w:val="1"/>
      <w:numFmt w:val="lowerRoman"/>
      <w:lvlText w:val="%6."/>
      <w:lvlJc w:val="right"/>
      <w:pPr>
        <w:ind w:left="3466" w:hanging="440"/>
      </w:pPr>
    </w:lvl>
    <w:lvl w:ilvl="6" w:tentative="0">
      <w:start w:val="1"/>
      <w:numFmt w:val="decimal"/>
      <w:lvlText w:val="%7."/>
      <w:lvlJc w:val="left"/>
      <w:pPr>
        <w:ind w:left="3906" w:hanging="440"/>
      </w:pPr>
    </w:lvl>
    <w:lvl w:ilvl="7" w:tentative="0">
      <w:start w:val="1"/>
      <w:numFmt w:val="lowerLetter"/>
      <w:lvlText w:val="%8)"/>
      <w:lvlJc w:val="left"/>
      <w:pPr>
        <w:ind w:left="4346" w:hanging="440"/>
      </w:pPr>
    </w:lvl>
    <w:lvl w:ilvl="8" w:tentative="0">
      <w:start w:val="1"/>
      <w:numFmt w:val="lowerRoman"/>
      <w:lvlText w:val="%9."/>
      <w:lvlJc w:val="right"/>
      <w:pPr>
        <w:ind w:left="4786" w:hanging="440"/>
      </w:pPr>
    </w:lvl>
  </w:abstractNum>
  <w:abstractNum w:abstractNumId="18">
    <w:nsid w:val="0AE63C73"/>
    <w:multiLevelType w:val="singleLevel"/>
    <w:tmpl w:val="0AE63C73"/>
    <w:lvl w:ilvl="0" w:tentative="0">
      <w:start w:val="1"/>
      <w:numFmt w:val="bullet"/>
      <w:lvlText w:val=""/>
      <w:lvlJc w:val="left"/>
      <w:pPr>
        <w:ind w:left="420" w:hanging="420"/>
      </w:pPr>
      <w:rPr>
        <w:rFonts w:hint="default" w:ascii="Wingdings" w:hAnsi="Wingdings"/>
      </w:rPr>
    </w:lvl>
  </w:abstractNum>
  <w:abstractNum w:abstractNumId="19">
    <w:nsid w:val="0B2D7AA1"/>
    <w:multiLevelType w:val="multilevel"/>
    <w:tmpl w:val="0B2D7AA1"/>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20">
    <w:nsid w:val="0C444DD5"/>
    <w:multiLevelType w:val="singleLevel"/>
    <w:tmpl w:val="0C444DD5"/>
    <w:lvl w:ilvl="0" w:tentative="0">
      <w:start w:val="1"/>
      <w:numFmt w:val="bullet"/>
      <w:lvlText w:val=""/>
      <w:lvlJc w:val="left"/>
      <w:pPr>
        <w:ind w:left="420" w:hanging="420"/>
      </w:pPr>
      <w:rPr>
        <w:rFonts w:hint="default" w:ascii="Wingdings" w:hAnsi="Wingdings"/>
      </w:rPr>
    </w:lvl>
  </w:abstractNum>
  <w:abstractNum w:abstractNumId="21">
    <w:nsid w:val="0CF92F9E"/>
    <w:multiLevelType w:val="multilevel"/>
    <w:tmpl w:val="0CF92F9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0F3F26EA"/>
    <w:multiLevelType w:val="multilevel"/>
    <w:tmpl w:val="0F3F26EA"/>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23">
    <w:nsid w:val="13837377"/>
    <w:multiLevelType w:val="singleLevel"/>
    <w:tmpl w:val="13837377"/>
    <w:lvl w:ilvl="0" w:tentative="0">
      <w:start w:val="1"/>
      <w:numFmt w:val="bullet"/>
      <w:lvlText w:val=""/>
      <w:lvlJc w:val="left"/>
      <w:pPr>
        <w:ind w:left="420" w:hanging="420"/>
      </w:pPr>
      <w:rPr>
        <w:rFonts w:hint="default" w:ascii="Wingdings" w:hAnsi="Wingdings"/>
      </w:rPr>
    </w:lvl>
  </w:abstractNum>
  <w:abstractNum w:abstractNumId="24">
    <w:nsid w:val="15A85A7C"/>
    <w:multiLevelType w:val="singleLevel"/>
    <w:tmpl w:val="15A85A7C"/>
    <w:lvl w:ilvl="0" w:tentative="0">
      <w:start w:val="1"/>
      <w:numFmt w:val="decimal"/>
      <w:lvlText w:val="%1)"/>
      <w:lvlJc w:val="left"/>
      <w:pPr>
        <w:ind w:left="425" w:hanging="425"/>
      </w:pPr>
      <w:rPr>
        <w:rFonts w:hint="default"/>
      </w:rPr>
    </w:lvl>
  </w:abstractNum>
  <w:abstractNum w:abstractNumId="25">
    <w:nsid w:val="1804870D"/>
    <w:multiLevelType w:val="multilevel"/>
    <w:tmpl w:val="180487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18D134A7"/>
    <w:multiLevelType w:val="multilevel"/>
    <w:tmpl w:val="18D134A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
    <w:nsid w:val="1C855562"/>
    <w:multiLevelType w:val="multilevel"/>
    <w:tmpl w:val="1C855562"/>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28">
    <w:nsid w:val="1E037F0F"/>
    <w:multiLevelType w:val="multilevel"/>
    <w:tmpl w:val="1E037F0F"/>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29">
    <w:nsid w:val="1E36265C"/>
    <w:multiLevelType w:val="multilevel"/>
    <w:tmpl w:val="1E36265C"/>
    <w:lvl w:ilvl="0" w:tentative="0">
      <w:start w:val="1"/>
      <w:numFmt w:val="bullet"/>
      <w:lvlText w:val=""/>
      <w:lvlJc w:val="left"/>
      <w:pPr>
        <w:ind w:left="1007" w:hanging="440"/>
      </w:pPr>
      <w:rPr>
        <w:rFonts w:hint="default" w:ascii="Wingdings" w:hAnsi="Wingdings"/>
      </w:rPr>
    </w:lvl>
    <w:lvl w:ilvl="1" w:tentative="0">
      <w:start w:val="1"/>
      <w:numFmt w:val="bullet"/>
      <w:lvlText w:val=""/>
      <w:lvlJc w:val="left"/>
      <w:pPr>
        <w:ind w:left="1447" w:hanging="440"/>
      </w:pPr>
      <w:rPr>
        <w:rFonts w:hint="default" w:ascii="Wingdings" w:hAnsi="Wingdings"/>
      </w:rPr>
    </w:lvl>
    <w:lvl w:ilvl="2" w:tentative="0">
      <w:start w:val="1"/>
      <w:numFmt w:val="bullet"/>
      <w:lvlText w:val=""/>
      <w:lvlJc w:val="left"/>
      <w:pPr>
        <w:ind w:left="1887" w:hanging="440"/>
      </w:pPr>
      <w:rPr>
        <w:rFonts w:hint="default" w:ascii="Wingdings" w:hAnsi="Wingdings"/>
      </w:rPr>
    </w:lvl>
    <w:lvl w:ilvl="3" w:tentative="0">
      <w:start w:val="1"/>
      <w:numFmt w:val="bullet"/>
      <w:lvlText w:val=""/>
      <w:lvlJc w:val="left"/>
      <w:pPr>
        <w:ind w:left="2327" w:hanging="440"/>
      </w:pPr>
      <w:rPr>
        <w:rFonts w:hint="default" w:ascii="Wingdings" w:hAnsi="Wingdings"/>
      </w:rPr>
    </w:lvl>
    <w:lvl w:ilvl="4" w:tentative="0">
      <w:start w:val="1"/>
      <w:numFmt w:val="bullet"/>
      <w:lvlText w:val=""/>
      <w:lvlJc w:val="left"/>
      <w:pPr>
        <w:ind w:left="2767" w:hanging="440"/>
      </w:pPr>
      <w:rPr>
        <w:rFonts w:hint="default" w:ascii="Wingdings" w:hAnsi="Wingdings"/>
      </w:rPr>
    </w:lvl>
    <w:lvl w:ilvl="5" w:tentative="0">
      <w:start w:val="1"/>
      <w:numFmt w:val="bullet"/>
      <w:lvlText w:val=""/>
      <w:lvlJc w:val="left"/>
      <w:pPr>
        <w:ind w:left="3207" w:hanging="440"/>
      </w:pPr>
      <w:rPr>
        <w:rFonts w:hint="default" w:ascii="Wingdings" w:hAnsi="Wingdings"/>
      </w:rPr>
    </w:lvl>
    <w:lvl w:ilvl="6" w:tentative="0">
      <w:start w:val="1"/>
      <w:numFmt w:val="bullet"/>
      <w:lvlText w:val=""/>
      <w:lvlJc w:val="left"/>
      <w:pPr>
        <w:ind w:left="3647" w:hanging="440"/>
      </w:pPr>
      <w:rPr>
        <w:rFonts w:hint="default" w:ascii="Wingdings" w:hAnsi="Wingdings"/>
      </w:rPr>
    </w:lvl>
    <w:lvl w:ilvl="7" w:tentative="0">
      <w:start w:val="1"/>
      <w:numFmt w:val="bullet"/>
      <w:lvlText w:val=""/>
      <w:lvlJc w:val="left"/>
      <w:pPr>
        <w:ind w:left="4087" w:hanging="440"/>
      </w:pPr>
      <w:rPr>
        <w:rFonts w:hint="default" w:ascii="Wingdings" w:hAnsi="Wingdings"/>
      </w:rPr>
    </w:lvl>
    <w:lvl w:ilvl="8" w:tentative="0">
      <w:start w:val="1"/>
      <w:numFmt w:val="bullet"/>
      <w:lvlText w:val=""/>
      <w:lvlJc w:val="left"/>
      <w:pPr>
        <w:ind w:left="4527" w:hanging="440"/>
      </w:pPr>
      <w:rPr>
        <w:rFonts w:hint="default" w:ascii="Wingdings" w:hAnsi="Wingdings"/>
      </w:rPr>
    </w:lvl>
  </w:abstractNum>
  <w:abstractNum w:abstractNumId="30">
    <w:nsid w:val="1F079A0E"/>
    <w:multiLevelType w:val="multilevel"/>
    <w:tmpl w:val="1F079A0E"/>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31">
    <w:nsid w:val="1F10D5A2"/>
    <w:multiLevelType w:val="multilevel"/>
    <w:tmpl w:val="1F10D5A2"/>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32">
    <w:nsid w:val="23498AB7"/>
    <w:multiLevelType w:val="singleLevel"/>
    <w:tmpl w:val="23498AB7"/>
    <w:lvl w:ilvl="0" w:tentative="0">
      <w:start w:val="1"/>
      <w:numFmt w:val="bullet"/>
      <w:lvlText w:val=""/>
      <w:lvlJc w:val="left"/>
      <w:pPr>
        <w:ind w:left="420" w:hanging="420"/>
      </w:pPr>
      <w:rPr>
        <w:rFonts w:hint="default" w:ascii="Wingdings" w:hAnsi="Wingdings"/>
      </w:rPr>
    </w:lvl>
  </w:abstractNum>
  <w:abstractNum w:abstractNumId="33">
    <w:nsid w:val="245C1787"/>
    <w:multiLevelType w:val="singleLevel"/>
    <w:tmpl w:val="245C1787"/>
    <w:lvl w:ilvl="0" w:tentative="0">
      <w:start w:val="1"/>
      <w:numFmt w:val="bullet"/>
      <w:lvlText w:val=""/>
      <w:lvlJc w:val="left"/>
      <w:pPr>
        <w:ind w:left="420" w:hanging="420"/>
      </w:pPr>
      <w:rPr>
        <w:rFonts w:hint="default" w:ascii="Wingdings" w:hAnsi="Wingdings"/>
      </w:rPr>
    </w:lvl>
  </w:abstractNum>
  <w:abstractNum w:abstractNumId="34">
    <w:nsid w:val="24AA4FAE"/>
    <w:multiLevelType w:val="singleLevel"/>
    <w:tmpl w:val="24AA4FAE"/>
    <w:lvl w:ilvl="0" w:tentative="0">
      <w:start w:val="1"/>
      <w:numFmt w:val="bullet"/>
      <w:lvlText w:val=""/>
      <w:lvlJc w:val="left"/>
      <w:pPr>
        <w:ind w:left="420" w:hanging="420"/>
      </w:pPr>
      <w:rPr>
        <w:rFonts w:hint="default" w:ascii="Wingdings" w:hAnsi="Wingdings"/>
      </w:rPr>
    </w:lvl>
  </w:abstractNum>
  <w:abstractNum w:abstractNumId="35">
    <w:nsid w:val="263622FF"/>
    <w:multiLevelType w:val="multilevel"/>
    <w:tmpl w:val="263622FF"/>
    <w:lvl w:ilvl="0" w:tentative="0">
      <w:start w:val="1"/>
      <w:numFmt w:val="decimal"/>
      <w:lvlText w:val="%1."/>
      <w:lvlJc w:val="left"/>
      <w:pPr>
        <w:ind w:left="1020" w:hanging="360"/>
      </w:pPr>
    </w:lvl>
    <w:lvl w:ilvl="1" w:tentative="0">
      <w:start w:val="1"/>
      <w:numFmt w:val="decimal"/>
      <w:lvlText w:val="%2."/>
      <w:lvlJc w:val="left"/>
      <w:pPr>
        <w:ind w:left="1020" w:hanging="360"/>
      </w:pPr>
    </w:lvl>
    <w:lvl w:ilvl="2" w:tentative="0">
      <w:start w:val="1"/>
      <w:numFmt w:val="decimal"/>
      <w:lvlText w:val="%3."/>
      <w:lvlJc w:val="left"/>
      <w:pPr>
        <w:ind w:left="1020" w:hanging="360"/>
      </w:pPr>
    </w:lvl>
    <w:lvl w:ilvl="3" w:tentative="0">
      <w:start w:val="1"/>
      <w:numFmt w:val="decimal"/>
      <w:lvlText w:val="%4."/>
      <w:lvlJc w:val="left"/>
      <w:pPr>
        <w:ind w:left="1020" w:hanging="360"/>
      </w:pPr>
    </w:lvl>
    <w:lvl w:ilvl="4" w:tentative="0">
      <w:start w:val="1"/>
      <w:numFmt w:val="decimal"/>
      <w:lvlText w:val="%5."/>
      <w:lvlJc w:val="left"/>
      <w:pPr>
        <w:ind w:left="1020" w:hanging="360"/>
      </w:pPr>
    </w:lvl>
    <w:lvl w:ilvl="5" w:tentative="0">
      <w:start w:val="1"/>
      <w:numFmt w:val="decimal"/>
      <w:lvlText w:val="%6."/>
      <w:lvlJc w:val="left"/>
      <w:pPr>
        <w:ind w:left="1020" w:hanging="360"/>
      </w:pPr>
    </w:lvl>
    <w:lvl w:ilvl="6" w:tentative="0">
      <w:start w:val="1"/>
      <w:numFmt w:val="decimal"/>
      <w:lvlText w:val="%7."/>
      <w:lvlJc w:val="left"/>
      <w:pPr>
        <w:ind w:left="1020" w:hanging="360"/>
      </w:pPr>
    </w:lvl>
    <w:lvl w:ilvl="7" w:tentative="0">
      <w:start w:val="1"/>
      <w:numFmt w:val="decimal"/>
      <w:lvlText w:val="%8."/>
      <w:lvlJc w:val="left"/>
      <w:pPr>
        <w:ind w:left="1020" w:hanging="360"/>
      </w:pPr>
    </w:lvl>
    <w:lvl w:ilvl="8" w:tentative="0">
      <w:start w:val="1"/>
      <w:numFmt w:val="decimal"/>
      <w:lvlText w:val="%9."/>
      <w:lvlJc w:val="left"/>
      <w:pPr>
        <w:ind w:left="1020" w:hanging="360"/>
      </w:pPr>
    </w:lvl>
  </w:abstractNum>
  <w:abstractNum w:abstractNumId="36">
    <w:nsid w:val="27A4E511"/>
    <w:multiLevelType w:val="multilevel"/>
    <w:tmpl w:val="27A4E51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7">
    <w:nsid w:val="2F3C8A62"/>
    <w:multiLevelType w:val="singleLevel"/>
    <w:tmpl w:val="2F3C8A62"/>
    <w:lvl w:ilvl="0" w:tentative="0">
      <w:start w:val="1"/>
      <w:numFmt w:val="bullet"/>
      <w:lvlText w:val=""/>
      <w:lvlJc w:val="left"/>
      <w:pPr>
        <w:ind w:left="420" w:hanging="420"/>
      </w:pPr>
      <w:rPr>
        <w:rFonts w:hint="default" w:ascii="Wingdings" w:hAnsi="Wingdings"/>
      </w:rPr>
    </w:lvl>
  </w:abstractNum>
  <w:abstractNum w:abstractNumId="38">
    <w:nsid w:val="30BBB29D"/>
    <w:multiLevelType w:val="multilevel"/>
    <w:tmpl w:val="30BBB29D"/>
    <w:lvl w:ilvl="0" w:tentative="0">
      <w:start w:val="1"/>
      <w:numFmt w:val="decimal"/>
      <w:lvlText w:val="%1)"/>
      <w:lvlJc w:val="left"/>
      <w:pPr>
        <w:ind w:left="1069" w:hanging="420"/>
      </w:pPr>
    </w:lvl>
    <w:lvl w:ilvl="1" w:tentative="0">
      <w:start w:val="1"/>
      <w:numFmt w:val="lowerLetter"/>
      <w:lvlText w:val="%2."/>
      <w:lvlJc w:val="left"/>
      <w:pPr>
        <w:ind w:left="1789" w:hanging="420"/>
      </w:pPr>
    </w:lvl>
    <w:lvl w:ilvl="2" w:tentative="0">
      <w:start w:val="1"/>
      <w:numFmt w:val="lowerRoman"/>
      <w:lvlText w:val="%3."/>
      <w:lvlJc w:val="right"/>
      <w:pPr>
        <w:ind w:left="2509" w:hanging="420"/>
      </w:pPr>
    </w:lvl>
    <w:lvl w:ilvl="3" w:tentative="0">
      <w:start w:val="1"/>
      <w:numFmt w:val="decimal"/>
      <w:lvlText w:val="%4."/>
      <w:lvlJc w:val="left"/>
      <w:pPr>
        <w:ind w:left="3229" w:hanging="420"/>
      </w:pPr>
    </w:lvl>
    <w:lvl w:ilvl="4" w:tentative="0">
      <w:start w:val="1"/>
      <w:numFmt w:val="lowerLetter"/>
      <w:lvlText w:val="%5."/>
      <w:lvlJc w:val="left"/>
      <w:pPr>
        <w:ind w:left="3949" w:hanging="420"/>
      </w:pPr>
    </w:lvl>
    <w:lvl w:ilvl="5" w:tentative="0">
      <w:start w:val="1"/>
      <w:numFmt w:val="lowerRoman"/>
      <w:lvlText w:val="%6."/>
      <w:lvlJc w:val="right"/>
      <w:pPr>
        <w:ind w:left="4669" w:hanging="420"/>
      </w:pPr>
    </w:lvl>
    <w:lvl w:ilvl="6" w:tentative="0">
      <w:start w:val="1"/>
      <w:numFmt w:val="decimal"/>
      <w:lvlText w:val="%7."/>
      <w:lvlJc w:val="left"/>
      <w:pPr>
        <w:ind w:left="5389" w:hanging="420"/>
      </w:pPr>
    </w:lvl>
    <w:lvl w:ilvl="7" w:tentative="0">
      <w:start w:val="1"/>
      <w:numFmt w:val="lowerLetter"/>
      <w:lvlText w:val="%8."/>
      <w:lvlJc w:val="left"/>
      <w:pPr>
        <w:ind w:left="6109" w:hanging="420"/>
      </w:pPr>
    </w:lvl>
    <w:lvl w:ilvl="8" w:tentative="0">
      <w:start w:val="1"/>
      <w:numFmt w:val="lowerRoman"/>
      <w:lvlText w:val="%9."/>
      <w:lvlJc w:val="right"/>
      <w:pPr>
        <w:ind w:left="6829" w:hanging="420"/>
      </w:pPr>
    </w:lvl>
  </w:abstractNum>
  <w:abstractNum w:abstractNumId="39">
    <w:nsid w:val="3292FDD0"/>
    <w:multiLevelType w:val="multilevel"/>
    <w:tmpl w:val="3292FD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3379A391"/>
    <w:multiLevelType w:val="multilevel"/>
    <w:tmpl w:val="3379A391"/>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41">
    <w:nsid w:val="339111BA"/>
    <w:multiLevelType w:val="multilevel"/>
    <w:tmpl w:val="339111BA"/>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42">
    <w:nsid w:val="33BA2ACD"/>
    <w:multiLevelType w:val="multilevel"/>
    <w:tmpl w:val="33BA2ACD"/>
    <w:lvl w:ilvl="0" w:tentative="0">
      <w:start w:val="4"/>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43">
    <w:nsid w:val="33D66107"/>
    <w:multiLevelType w:val="multilevel"/>
    <w:tmpl w:val="33D66107"/>
    <w:lvl w:ilvl="0" w:tentative="0">
      <w:start w:val="1"/>
      <w:numFmt w:val="decimal"/>
      <w:lvlText w:val="%1."/>
      <w:lvlJc w:val="left"/>
      <w:pPr>
        <w:ind w:left="1020" w:hanging="360"/>
      </w:pPr>
    </w:lvl>
    <w:lvl w:ilvl="1" w:tentative="0">
      <w:start w:val="1"/>
      <w:numFmt w:val="decimal"/>
      <w:lvlText w:val="%2."/>
      <w:lvlJc w:val="left"/>
      <w:pPr>
        <w:ind w:left="1020" w:hanging="360"/>
      </w:pPr>
    </w:lvl>
    <w:lvl w:ilvl="2" w:tentative="0">
      <w:start w:val="1"/>
      <w:numFmt w:val="decimal"/>
      <w:lvlText w:val="%3."/>
      <w:lvlJc w:val="left"/>
      <w:pPr>
        <w:ind w:left="1020" w:hanging="360"/>
      </w:pPr>
    </w:lvl>
    <w:lvl w:ilvl="3" w:tentative="0">
      <w:start w:val="1"/>
      <w:numFmt w:val="decimal"/>
      <w:lvlText w:val="%4."/>
      <w:lvlJc w:val="left"/>
      <w:pPr>
        <w:ind w:left="1020" w:hanging="360"/>
      </w:pPr>
    </w:lvl>
    <w:lvl w:ilvl="4" w:tentative="0">
      <w:start w:val="1"/>
      <w:numFmt w:val="decimal"/>
      <w:lvlText w:val="%5."/>
      <w:lvlJc w:val="left"/>
      <w:pPr>
        <w:ind w:left="1020" w:hanging="360"/>
      </w:pPr>
    </w:lvl>
    <w:lvl w:ilvl="5" w:tentative="0">
      <w:start w:val="1"/>
      <w:numFmt w:val="decimal"/>
      <w:lvlText w:val="%6."/>
      <w:lvlJc w:val="left"/>
      <w:pPr>
        <w:ind w:left="1020" w:hanging="360"/>
      </w:pPr>
    </w:lvl>
    <w:lvl w:ilvl="6" w:tentative="0">
      <w:start w:val="1"/>
      <w:numFmt w:val="decimal"/>
      <w:lvlText w:val="%7."/>
      <w:lvlJc w:val="left"/>
      <w:pPr>
        <w:ind w:left="1020" w:hanging="360"/>
      </w:pPr>
    </w:lvl>
    <w:lvl w:ilvl="7" w:tentative="0">
      <w:start w:val="1"/>
      <w:numFmt w:val="decimal"/>
      <w:lvlText w:val="%8."/>
      <w:lvlJc w:val="left"/>
      <w:pPr>
        <w:ind w:left="1020" w:hanging="360"/>
      </w:pPr>
    </w:lvl>
    <w:lvl w:ilvl="8" w:tentative="0">
      <w:start w:val="1"/>
      <w:numFmt w:val="decimal"/>
      <w:lvlText w:val="%9."/>
      <w:lvlJc w:val="left"/>
      <w:pPr>
        <w:ind w:left="1020" w:hanging="360"/>
      </w:pPr>
    </w:lvl>
  </w:abstractNum>
  <w:abstractNum w:abstractNumId="44">
    <w:nsid w:val="35EA2000"/>
    <w:multiLevelType w:val="multilevel"/>
    <w:tmpl w:val="35EA2000"/>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45">
    <w:nsid w:val="371852EC"/>
    <w:multiLevelType w:val="multilevel"/>
    <w:tmpl w:val="371852EC"/>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46">
    <w:nsid w:val="386098B7"/>
    <w:multiLevelType w:val="multilevel"/>
    <w:tmpl w:val="386098B7"/>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47">
    <w:nsid w:val="3DDF162F"/>
    <w:multiLevelType w:val="singleLevel"/>
    <w:tmpl w:val="3DDF162F"/>
    <w:lvl w:ilvl="0" w:tentative="0">
      <w:start w:val="1"/>
      <w:numFmt w:val="bullet"/>
      <w:lvlText w:val=""/>
      <w:lvlJc w:val="left"/>
      <w:pPr>
        <w:ind w:left="420" w:hanging="420"/>
      </w:pPr>
      <w:rPr>
        <w:rFonts w:hint="default" w:ascii="Wingdings" w:hAnsi="Wingdings"/>
      </w:rPr>
    </w:lvl>
  </w:abstractNum>
  <w:abstractNum w:abstractNumId="48">
    <w:nsid w:val="3EB44AFF"/>
    <w:multiLevelType w:val="multilevel"/>
    <w:tmpl w:val="3EB44AFF"/>
    <w:lvl w:ilvl="0" w:tentative="0">
      <w:start w:val="1"/>
      <w:numFmt w:val="decimal"/>
      <w:lvlText w:val="%1．"/>
      <w:lvlJc w:val="left"/>
      <w:pPr>
        <w:ind w:left="386" w:hanging="386"/>
      </w:pPr>
    </w:lvl>
    <w:lvl w:ilvl="1" w:tentative="0">
      <w:start w:val="1"/>
      <w:numFmt w:val="lowerLetter"/>
      <w:lvlText w:val="%2）"/>
      <w:lvlJc w:val="left"/>
      <w:pPr>
        <w:ind w:left="800" w:hanging="360"/>
      </w:pPr>
      <w:rPr>
        <w:rFonts w:hint="default" w:ascii="DengXian" w:hAnsi="DengXian" w:eastAsia="Times New Roman" w:cs="Times New Roman"/>
        <w:sz w:val="24"/>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9">
    <w:nsid w:val="40B6F420"/>
    <w:multiLevelType w:val="multilevel"/>
    <w:tmpl w:val="40B6F4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0">
    <w:nsid w:val="42B440D4"/>
    <w:multiLevelType w:val="multilevel"/>
    <w:tmpl w:val="42B440D4"/>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51">
    <w:nsid w:val="44813AE1"/>
    <w:multiLevelType w:val="multilevel"/>
    <w:tmpl w:val="44813AE1"/>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52">
    <w:nsid w:val="47E12CB9"/>
    <w:multiLevelType w:val="singleLevel"/>
    <w:tmpl w:val="47E12CB9"/>
    <w:lvl w:ilvl="0" w:tentative="0">
      <w:start w:val="1"/>
      <w:numFmt w:val="bullet"/>
      <w:lvlText w:val=""/>
      <w:lvlJc w:val="left"/>
      <w:pPr>
        <w:ind w:left="420" w:hanging="420"/>
      </w:pPr>
      <w:rPr>
        <w:rFonts w:hint="default" w:ascii="Wingdings" w:hAnsi="Wingdings"/>
      </w:rPr>
    </w:lvl>
  </w:abstractNum>
  <w:abstractNum w:abstractNumId="53">
    <w:nsid w:val="49FC0187"/>
    <w:multiLevelType w:val="multilevel"/>
    <w:tmpl w:val="49FC0187"/>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54">
    <w:nsid w:val="50440438"/>
    <w:multiLevelType w:val="multilevel"/>
    <w:tmpl w:val="50440438"/>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55">
    <w:nsid w:val="504419DA"/>
    <w:multiLevelType w:val="multilevel"/>
    <w:tmpl w:val="504419DA"/>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56">
    <w:nsid w:val="5093651B"/>
    <w:multiLevelType w:val="multilevel"/>
    <w:tmpl w:val="5093651B"/>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57">
    <w:nsid w:val="559464AA"/>
    <w:multiLevelType w:val="multilevel"/>
    <w:tmpl w:val="559464AA"/>
    <w:lvl w:ilvl="0" w:tentative="0">
      <w:start w:val="1"/>
      <w:numFmt w:val="bullet"/>
      <w:lvlText w:val=""/>
      <w:lvlJc w:val="left"/>
      <w:pPr>
        <w:ind w:left="826" w:hanging="440"/>
      </w:pPr>
      <w:rPr>
        <w:rFonts w:hint="default" w:ascii="Wingdings" w:hAnsi="Wingdings"/>
      </w:rPr>
    </w:lvl>
    <w:lvl w:ilvl="1" w:tentative="0">
      <w:start w:val="1"/>
      <w:numFmt w:val="bullet"/>
      <w:lvlText w:val=""/>
      <w:lvlJc w:val="left"/>
      <w:pPr>
        <w:ind w:left="1266" w:hanging="440"/>
      </w:pPr>
      <w:rPr>
        <w:rFonts w:hint="default" w:ascii="Wingdings" w:hAnsi="Wingdings"/>
      </w:rPr>
    </w:lvl>
    <w:lvl w:ilvl="2" w:tentative="0">
      <w:start w:val="1"/>
      <w:numFmt w:val="bullet"/>
      <w:lvlText w:val=""/>
      <w:lvlJc w:val="left"/>
      <w:pPr>
        <w:ind w:left="1706" w:hanging="440"/>
      </w:pPr>
      <w:rPr>
        <w:rFonts w:hint="default" w:ascii="Wingdings" w:hAnsi="Wingdings"/>
      </w:rPr>
    </w:lvl>
    <w:lvl w:ilvl="3" w:tentative="0">
      <w:start w:val="1"/>
      <w:numFmt w:val="bullet"/>
      <w:lvlText w:val=""/>
      <w:lvlJc w:val="left"/>
      <w:pPr>
        <w:ind w:left="2146" w:hanging="440"/>
      </w:pPr>
      <w:rPr>
        <w:rFonts w:hint="default" w:ascii="Wingdings" w:hAnsi="Wingdings"/>
      </w:rPr>
    </w:lvl>
    <w:lvl w:ilvl="4" w:tentative="0">
      <w:start w:val="1"/>
      <w:numFmt w:val="bullet"/>
      <w:lvlText w:val=""/>
      <w:lvlJc w:val="left"/>
      <w:pPr>
        <w:ind w:left="2586" w:hanging="440"/>
      </w:pPr>
      <w:rPr>
        <w:rFonts w:hint="default" w:ascii="Wingdings" w:hAnsi="Wingdings"/>
      </w:rPr>
    </w:lvl>
    <w:lvl w:ilvl="5" w:tentative="0">
      <w:start w:val="1"/>
      <w:numFmt w:val="bullet"/>
      <w:lvlText w:val=""/>
      <w:lvlJc w:val="left"/>
      <w:pPr>
        <w:ind w:left="3026" w:hanging="440"/>
      </w:pPr>
      <w:rPr>
        <w:rFonts w:hint="default" w:ascii="Wingdings" w:hAnsi="Wingdings"/>
      </w:rPr>
    </w:lvl>
    <w:lvl w:ilvl="6" w:tentative="0">
      <w:start w:val="1"/>
      <w:numFmt w:val="bullet"/>
      <w:lvlText w:val=""/>
      <w:lvlJc w:val="left"/>
      <w:pPr>
        <w:ind w:left="3466" w:hanging="440"/>
      </w:pPr>
      <w:rPr>
        <w:rFonts w:hint="default" w:ascii="Wingdings" w:hAnsi="Wingdings"/>
      </w:rPr>
    </w:lvl>
    <w:lvl w:ilvl="7" w:tentative="0">
      <w:start w:val="1"/>
      <w:numFmt w:val="bullet"/>
      <w:lvlText w:val=""/>
      <w:lvlJc w:val="left"/>
      <w:pPr>
        <w:ind w:left="3906" w:hanging="440"/>
      </w:pPr>
      <w:rPr>
        <w:rFonts w:hint="default" w:ascii="Wingdings" w:hAnsi="Wingdings"/>
      </w:rPr>
    </w:lvl>
    <w:lvl w:ilvl="8" w:tentative="0">
      <w:start w:val="1"/>
      <w:numFmt w:val="bullet"/>
      <w:lvlText w:val=""/>
      <w:lvlJc w:val="left"/>
      <w:pPr>
        <w:ind w:left="4346" w:hanging="440"/>
      </w:pPr>
      <w:rPr>
        <w:rFonts w:hint="default" w:ascii="Wingdings" w:hAnsi="Wingdings"/>
      </w:rPr>
    </w:lvl>
  </w:abstractNum>
  <w:abstractNum w:abstractNumId="58">
    <w:nsid w:val="57314F46"/>
    <w:multiLevelType w:val="singleLevel"/>
    <w:tmpl w:val="57314F46"/>
    <w:lvl w:ilvl="0" w:tentative="0">
      <w:start w:val="1"/>
      <w:numFmt w:val="bullet"/>
      <w:lvlText w:val=""/>
      <w:lvlJc w:val="left"/>
      <w:pPr>
        <w:ind w:left="420" w:hanging="420"/>
      </w:pPr>
      <w:rPr>
        <w:rFonts w:hint="default" w:ascii="Wingdings" w:hAnsi="Wingdings"/>
      </w:rPr>
    </w:lvl>
  </w:abstractNum>
  <w:abstractNum w:abstractNumId="59">
    <w:nsid w:val="5AD0A320"/>
    <w:multiLevelType w:val="multilevel"/>
    <w:tmpl w:val="5AD0A320"/>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60">
    <w:nsid w:val="5BDE0CBE"/>
    <w:multiLevelType w:val="multilevel"/>
    <w:tmpl w:val="5BDE0CBE"/>
    <w:lvl w:ilvl="0" w:tentative="0">
      <w:start w:val="1"/>
      <w:numFmt w:val="bullet"/>
      <w:lvlText w:val=""/>
      <w:lvlJc w:val="left"/>
      <w:pPr>
        <w:ind w:left="826" w:hanging="440"/>
      </w:pPr>
      <w:rPr>
        <w:rFonts w:hint="default" w:ascii="Wingdings" w:hAnsi="Wingdings"/>
      </w:rPr>
    </w:lvl>
    <w:lvl w:ilvl="1" w:tentative="0">
      <w:start w:val="1"/>
      <w:numFmt w:val="bullet"/>
      <w:lvlText w:val=""/>
      <w:lvlJc w:val="left"/>
      <w:pPr>
        <w:ind w:left="1266" w:hanging="440"/>
      </w:pPr>
      <w:rPr>
        <w:rFonts w:hint="default" w:ascii="Wingdings" w:hAnsi="Wingdings"/>
      </w:rPr>
    </w:lvl>
    <w:lvl w:ilvl="2" w:tentative="0">
      <w:start w:val="1"/>
      <w:numFmt w:val="bullet"/>
      <w:lvlText w:val=""/>
      <w:lvlJc w:val="left"/>
      <w:pPr>
        <w:ind w:left="1706" w:hanging="440"/>
      </w:pPr>
      <w:rPr>
        <w:rFonts w:hint="default" w:ascii="Wingdings" w:hAnsi="Wingdings"/>
      </w:rPr>
    </w:lvl>
    <w:lvl w:ilvl="3" w:tentative="0">
      <w:start w:val="1"/>
      <w:numFmt w:val="bullet"/>
      <w:lvlText w:val=""/>
      <w:lvlJc w:val="left"/>
      <w:pPr>
        <w:ind w:left="2146" w:hanging="440"/>
      </w:pPr>
      <w:rPr>
        <w:rFonts w:hint="default" w:ascii="Wingdings" w:hAnsi="Wingdings"/>
      </w:rPr>
    </w:lvl>
    <w:lvl w:ilvl="4" w:tentative="0">
      <w:start w:val="1"/>
      <w:numFmt w:val="bullet"/>
      <w:lvlText w:val=""/>
      <w:lvlJc w:val="left"/>
      <w:pPr>
        <w:ind w:left="2586" w:hanging="440"/>
      </w:pPr>
      <w:rPr>
        <w:rFonts w:hint="default" w:ascii="Wingdings" w:hAnsi="Wingdings"/>
      </w:rPr>
    </w:lvl>
    <w:lvl w:ilvl="5" w:tentative="0">
      <w:start w:val="1"/>
      <w:numFmt w:val="bullet"/>
      <w:lvlText w:val=""/>
      <w:lvlJc w:val="left"/>
      <w:pPr>
        <w:ind w:left="3026" w:hanging="440"/>
      </w:pPr>
      <w:rPr>
        <w:rFonts w:hint="default" w:ascii="Wingdings" w:hAnsi="Wingdings"/>
      </w:rPr>
    </w:lvl>
    <w:lvl w:ilvl="6" w:tentative="0">
      <w:start w:val="1"/>
      <w:numFmt w:val="bullet"/>
      <w:lvlText w:val=""/>
      <w:lvlJc w:val="left"/>
      <w:pPr>
        <w:ind w:left="3466" w:hanging="440"/>
      </w:pPr>
      <w:rPr>
        <w:rFonts w:hint="default" w:ascii="Wingdings" w:hAnsi="Wingdings"/>
      </w:rPr>
    </w:lvl>
    <w:lvl w:ilvl="7" w:tentative="0">
      <w:start w:val="1"/>
      <w:numFmt w:val="bullet"/>
      <w:lvlText w:val=""/>
      <w:lvlJc w:val="left"/>
      <w:pPr>
        <w:ind w:left="3906" w:hanging="440"/>
      </w:pPr>
      <w:rPr>
        <w:rFonts w:hint="default" w:ascii="Wingdings" w:hAnsi="Wingdings"/>
      </w:rPr>
    </w:lvl>
    <w:lvl w:ilvl="8" w:tentative="0">
      <w:start w:val="1"/>
      <w:numFmt w:val="bullet"/>
      <w:lvlText w:val=""/>
      <w:lvlJc w:val="left"/>
      <w:pPr>
        <w:ind w:left="4346" w:hanging="440"/>
      </w:pPr>
      <w:rPr>
        <w:rFonts w:hint="default" w:ascii="Wingdings" w:hAnsi="Wingdings"/>
      </w:rPr>
    </w:lvl>
  </w:abstractNum>
  <w:abstractNum w:abstractNumId="61">
    <w:nsid w:val="5D944C42"/>
    <w:multiLevelType w:val="multilevel"/>
    <w:tmpl w:val="5D944C42"/>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62">
    <w:nsid w:val="5E5B1DD4"/>
    <w:multiLevelType w:val="multilevel"/>
    <w:tmpl w:val="5E5B1DD4"/>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63">
    <w:nsid w:val="602412AD"/>
    <w:multiLevelType w:val="multilevel"/>
    <w:tmpl w:val="602412AD"/>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64">
    <w:nsid w:val="613B6862"/>
    <w:multiLevelType w:val="multilevel"/>
    <w:tmpl w:val="613B6862"/>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65">
    <w:nsid w:val="61583394"/>
    <w:multiLevelType w:val="multilevel"/>
    <w:tmpl w:val="61583394"/>
    <w:lvl w:ilvl="0" w:tentative="0">
      <w:start w:val="1"/>
      <w:numFmt w:val="decimal"/>
      <w:lvlText w:val="%1."/>
      <w:lvlJc w:val="left"/>
      <w:pPr>
        <w:ind w:left="1020" w:hanging="360"/>
      </w:pPr>
    </w:lvl>
    <w:lvl w:ilvl="1" w:tentative="0">
      <w:start w:val="1"/>
      <w:numFmt w:val="decimal"/>
      <w:lvlText w:val="%2."/>
      <w:lvlJc w:val="left"/>
      <w:pPr>
        <w:ind w:left="1020" w:hanging="360"/>
      </w:pPr>
    </w:lvl>
    <w:lvl w:ilvl="2" w:tentative="0">
      <w:start w:val="1"/>
      <w:numFmt w:val="decimal"/>
      <w:lvlText w:val="%3."/>
      <w:lvlJc w:val="left"/>
      <w:pPr>
        <w:ind w:left="1020" w:hanging="360"/>
      </w:pPr>
    </w:lvl>
    <w:lvl w:ilvl="3" w:tentative="0">
      <w:start w:val="1"/>
      <w:numFmt w:val="decimal"/>
      <w:lvlText w:val="%4."/>
      <w:lvlJc w:val="left"/>
      <w:pPr>
        <w:ind w:left="1020" w:hanging="360"/>
      </w:pPr>
    </w:lvl>
    <w:lvl w:ilvl="4" w:tentative="0">
      <w:start w:val="1"/>
      <w:numFmt w:val="decimal"/>
      <w:lvlText w:val="%5."/>
      <w:lvlJc w:val="left"/>
      <w:pPr>
        <w:ind w:left="1020" w:hanging="360"/>
      </w:pPr>
    </w:lvl>
    <w:lvl w:ilvl="5" w:tentative="0">
      <w:start w:val="1"/>
      <w:numFmt w:val="decimal"/>
      <w:lvlText w:val="%6."/>
      <w:lvlJc w:val="left"/>
      <w:pPr>
        <w:ind w:left="1020" w:hanging="360"/>
      </w:pPr>
    </w:lvl>
    <w:lvl w:ilvl="6" w:tentative="0">
      <w:start w:val="1"/>
      <w:numFmt w:val="decimal"/>
      <w:lvlText w:val="%7."/>
      <w:lvlJc w:val="left"/>
      <w:pPr>
        <w:ind w:left="1020" w:hanging="360"/>
      </w:pPr>
    </w:lvl>
    <w:lvl w:ilvl="7" w:tentative="0">
      <w:start w:val="1"/>
      <w:numFmt w:val="decimal"/>
      <w:lvlText w:val="%8."/>
      <w:lvlJc w:val="left"/>
      <w:pPr>
        <w:ind w:left="1020" w:hanging="360"/>
      </w:pPr>
    </w:lvl>
    <w:lvl w:ilvl="8" w:tentative="0">
      <w:start w:val="1"/>
      <w:numFmt w:val="decimal"/>
      <w:lvlText w:val="%9."/>
      <w:lvlJc w:val="left"/>
      <w:pPr>
        <w:ind w:left="1020" w:hanging="360"/>
      </w:pPr>
    </w:lvl>
  </w:abstractNum>
  <w:abstractNum w:abstractNumId="66">
    <w:nsid w:val="64D0079C"/>
    <w:multiLevelType w:val="multilevel"/>
    <w:tmpl w:val="64D0079C"/>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67">
    <w:nsid w:val="676D13D8"/>
    <w:multiLevelType w:val="multilevel"/>
    <w:tmpl w:val="676D13D8"/>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8">
    <w:nsid w:val="68774A6B"/>
    <w:multiLevelType w:val="multilevel"/>
    <w:tmpl w:val="68774A6B"/>
    <w:lvl w:ilvl="0" w:tentative="0">
      <w:start w:val="1"/>
      <w:numFmt w:val="bullet"/>
      <w:lvlText w:val=""/>
      <w:lvlJc w:val="left"/>
      <w:pPr>
        <w:ind w:left="420" w:hanging="420"/>
      </w:pPr>
      <w:rPr>
        <w:rFonts w:hint="default" w:ascii="Wingdings" w:hAnsi="Wingdings"/>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69">
    <w:nsid w:val="6E7B2AD2"/>
    <w:multiLevelType w:val="singleLevel"/>
    <w:tmpl w:val="6E7B2AD2"/>
    <w:lvl w:ilvl="0" w:tentative="0">
      <w:start w:val="1"/>
      <w:numFmt w:val="bullet"/>
      <w:lvlText w:val=""/>
      <w:lvlJc w:val="left"/>
      <w:pPr>
        <w:ind w:left="420" w:hanging="420"/>
      </w:pPr>
      <w:rPr>
        <w:rFonts w:hint="default" w:ascii="Wingdings" w:hAnsi="Wingdings"/>
      </w:rPr>
    </w:lvl>
  </w:abstractNum>
  <w:abstractNum w:abstractNumId="70">
    <w:nsid w:val="6EF21282"/>
    <w:multiLevelType w:val="multilevel"/>
    <w:tmpl w:val="6EF21282"/>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1">
    <w:nsid w:val="70B83AD9"/>
    <w:multiLevelType w:val="multilevel"/>
    <w:tmpl w:val="70B83AD9"/>
    <w:lvl w:ilvl="0" w:tentative="0">
      <w:start w:val="1"/>
      <w:numFmt w:val="decimal"/>
      <w:lvlText w:val="%1."/>
      <w:lvlJc w:val="left"/>
      <w:pPr>
        <w:ind w:left="1007" w:hanging="440"/>
      </w:pPr>
      <w:rPr>
        <w:rFonts w:hint="eastAsia"/>
      </w:r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72">
    <w:nsid w:val="70F1140D"/>
    <w:multiLevelType w:val="multilevel"/>
    <w:tmpl w:val="70F1140D"/>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73">
    <w:nsid w:val="7643528B"/>
    <w:multiLevelType w:val="multilevel"/>
    <w:tmpl w:val="764352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4">
    <w:nsid w:val="7BF1E43F"/>
    <w:multiLevelType w:val="multilevel"/>
    <w:tmpl w:val="7BF1E43F"/>
    <w:lvl w:ilvl="0" w:tentative="0">
      <w:start w:val="1"/>
      <w:numFmt w:val="bullet"/>
      <w:lvlText w:val=""/>
      <w:lvlJc w:val="left"/>
      <w:pPr>
        <w:ind w:left="1140" w:hanging="360"/>
      </w:pPr>
      <w:rPr>
        <w:rFonts w:hint="default" w:ascii="Wingdings" w:hAnsi="Wingdings"/>
      </w:rPr>
    </w:lvl>
    <w:lvl w:ilvl="1" w:tentative="0">
      <w:start w:val="1"/>
      <w:numFmt w:val="bullet"/>
      <w:lvlText w:val="o"/>
      <w:lvlJc w:val="left"/>
      <w:pPr>
        <w:ind w:left="1860" w:hanging="360"/>
      </w:pPr>
      <w:rPr>
        <w:rFonts w:hint="default" w:ascii="Courier New" w:hAnsi="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rPr>
    </w:lvl>
    <w:lvl w:ilvl="8" w:tentative="0">
      <w:start w:val="1"/>
      <w:numFmt w:val="bullet"/>
      <w:lvlText w:val=""/>
      <w:lvlJc w:val="left"/>
      <w:pPr>
        <w:ind w:left="6900" w:hanging="360"/>
      </w:pPr>
      <w:rPr>
        <w:rFonts w:hint="default" w:ascii="Wingdings" w:hAnsi="Wingdings"/>
      </w:rPr>
    </w:lvl>
  </w:abstractNum>
  <w:abstractNum w:abstractNumId="75">
    <w:nsid w:val="7E0C618A"/>
    <w:multiLevelType w:val="multilevel"/>
    <w:tmpl w:val="7E0C618A"/>
    <w:lvl w:ilvl="0" w:tentative="0">
      <w:start w:val="1"/>
      <w:numFmt w:val="decimal"/>
      <w:lvlText w:val="%1."/>
      <w:lvlJc w:val="left"/>
      <w:pPr>
        <w:ind w:left="1149" w:hanging="440"/>
      </w:pPr>
      <w:rPr>
        <w:rFonts w:hint="eastAsia"/>
      </w:rPr>
    </w:lvl>
    <w:lvl w:ilvl="1" w:tentative="0">
      <w:start w:val="1"/>
      <w:numFmt w:val="lowerLetter"/>
      <w:lvlText w:val="%2)"/>
      <w:lvlJc w:val="left"/>
      <w:pPr>
        <w:ind w:left="1589" w:hanging="440"/>
      </w:pPr>
    </w:lvl>
    <w:lvl w:ilvl="2" w:tentative="0">
      <w:start w:val="1"/>
      <w:numFmt w:val="lowerRoman"/>
      <w:lvlText w:val="%3."/>
      <w:lvlJc w:val="right"/>
      <w:pPr>
        <w:ind w:left="2029" w:hanging="440"/>
      </w:pPr>
    </w:lvl>
    <w:lvl w:ilvl="3" w:tentative="0">
      <w:start w:val="1"/>
      <w:numFmt w:val="decimal"/>
      <w:lvlText w:val="%4."/>
      <w:lvlJc w:val="left"/>
      <w:pPr>
        <w:ind w:left="2469" w:hanging="440"/>
      </w:pPr>
    </w:lvl>
    <w:lvl w:ilvl="4" w:tentative="0">
      <w:start w:val="1"/>
      <w:numFmt w:val="lowerLetter"/>
      <w:lvlText w:val="%5)"/>
      <w:lvlJc w:val="left"/>
      <w:pPr>
        <w:ind w:left="2909" w:hanging="440"/>
      </w:pPr>
    </w:lvl>
    <w:lvl w:ilvl="5" w:tentative="0">
      <w:start w:val="1"/>
      <w:numFmt w:val="lowerRoman"/>
      <w:lvlText w:val="%6."/>
      <w:lvlJc w:val="right"/>
      <w:pPr>
        <w:ind w:left="3349" w:hanging="440"/>
      </w:pPr>
    </w:lvl>
    <w:lvl w:ilvl="6" w:tentative="0">
      <w:start w:val="1"/>
      <w:numFmt w:val="decimal"/>
      <w:lvlText w:val="%7."/>
      <w:lvlJc w:val="left"/>
      <w:pPr>
        <w:ind w:left="3789" w:hanging="440"/>
      </w:pPr>
    </w:lvl>
    <w:lvl w:ilvl="7" w:tentative="0">
      <w:start w:val="1"/>
      <w:numFmt w:val="lowerLetter"/>
      <w:lvlText w:val="%8)"/>
      <w:lvlJc w:val="left"/>
      <w:pPr>
        <w:ind w:left="4229" w:hanging="440"/>
      </w:pPr>
    </w:lvl>
    <w:lvl w:ilvl="8" w:tentative="0">
      <w:start w:val="1"/>
      <w:numFmt w:val="lowerRoman"/>
      <w:lvlText w:val="%9."/>
      <w:lvlJc w:val="right"/>
      <w:pPr>
        <w:ind w:left="4669" w:hanging="440"/>
      </w:pPr>
    </w:lvl>
  </w:abstractNum>
  <w:abstractNum w:abstractNumId="76">
    <w:nsid w:val="7F7753CF"/>
    <w:multiLevelType w:val="multilevel"/>
    <w:tmpl w:val="7F7753CF"/>
    <w:lvl w:ilvl="0" w:tentative="0">
      <w:start w:val="1"/>
      <w:numFmt w:val="bullet"/>
      <w:lvlText w:val=""/>
      <w:lvlJc w:val="left"/>
      <w:pPr>
        <w:ind w:left="2146" w:hanging="440"/>
      </w:pPr>
      <w:rPr>
        <w:rFonts w:hint="default" w:ascii="Wingdings" w:hAnsi="Wingdings"/>
      </w:rPr>
    </w:lvl>
    <w:lvl w:ilvl="1" w:tentative="0">
      <w:start w:val="1"/>
      <w:numFmt w:val="bullet"/>
      <w:lvlText w:val=""/>
      <w:lvlJc w:val="left"/>
      <w:pPr>
        <w:ind w:left="2586" w:hanging="440"/>
      </w:pPr>
      <w:rPr>
        <w:rFonts w:hint="default" w:ascii="Wingdings" w:hAnsi="Wingdings"/>
      </w:rPr>
    </w:lvl>
    <w:lvl w:ilvl="2" w:tentative="0">
      <w:start w:val="1"/>
      <w:numFmt w:val="bullet"/>
      <w:lvlText w:val=""/>
      <w:lvlJc w:val="left"/>
      <w:pPr>
        <w:ind w:left="3026" w:hanging="440"/>
      </w:pPr>
      <w:rPr>
        <w:rFonts w:hint="default" w:ascii="Wingdings" w:hAnsi="Wingdings"/>
      </w:rPr>
    </w:lvl>
    <w:lvl w:ilvl="3" w:tentative="0">
      <w:start w:val="1"/>
      <w:numFmt w:val="bullet"/>
      <w:lvlText w:val=""/>
      <w:lvlJc w:val="left"/>
      <w:pPr>
        <w:ind w:left="3466" w:hanging="440"/>
      </w:pPr>
      <w:rPr>
        <w:rFonts w:hint="default" w:ascii="Wingdings" w:hAnsi="Wingdings"/>
      </w:rPr>
    </w:lvl>
    <w:lvl w:ilvl="4" w:tentative="0">
      <w:start w:val="1"/>
      <w:numFmt w:val="bullet"/>
      <w:lvlText w:val=""/>
      <w:lvlJc w:val="left"/>
      <w:pPr>
        <w:ind w:left="3906" w:hanging="440"/>
      </w:pPr>
      <w:rPr>
        <w:rFonts w:hint="default" w:ascii="Wingdings" w:hAnsi="Wingdings"/>
      </w:rPr>
    </w:lvl>
    <w:lvl w:ilvl="5" w:tentative="0">
      <w:start w:val="1"/>
      <w:numFmt w:val="bullet"/>
      <w:lvlText w:val=""/>
      <w:lvlJc w:val="left"/>
      <w:pPr>
        <w:ind w:left="4346" w:hanging="440"/>
      </w:pPr>
      <w:rPr>
        <w:rFonts w:hint="default" w:ascii="Wingdings" w:hAnsi="Wingdings"/>
      </w:rPr>
    </w:lvl>
    <w:lvl w:ilvl="6" w:tentative="0">
      <w:start w:val="1"/>
      <w:numFmt w:val="bullet"/>
      <w:lvlText w:val=""/>
      <w:lvlJc w:val="left"/>
      <w:pPr>
        <w:ind w:left="4786" w:hanging="440"/>
      </w:pPr>
      <w:rPr>
        <w:rFonts w:hint="default" w:ascii="Wingdings" w:hAnsi="Wingdings"/>
      </w:rPr>
    </w:lvl>
    <w:lvl w:ilvl="7" w:tentative="0">
      <w:start w:val="1"/>
      <w:numFmt w:val="bullet"/>
      <w:lvlText w:val=""/>
      <w:lvlJc w:val="left"/>
      <w:pPr>
        <w:ind w:left="5226" w:hanging="440"/>
      </w:pPr>
      <w:rPr>
        <w:rFonts w:hint="default" w:ascii="Wingdings" w:hAnsi="Wingdings"/>
      </w:rPr>
    </w:lvl>
    <w:lvl w:ilvl="8" w:tentative="0">
      <w:start w:val="1"/>
      <w:numFmt w:val="bullet"/>
      <w:lvlText w:val=""/>
      <w:lvlJc w:val="left"/>
      <w:pPr>
        <w:ind w:left="5666" w:hanging="440"/>
      </w:pPr>
      <w:rPr>
        <w:rFonts w:hint="default" w:ascii="Wingdings" w:hAnsi="Wingdings"/>
      </w:rPr>
    </w:lvl>
  </w:abstractNum>
  <w:num w:numId="1">
    <w:abstractNumId w:val="65"/>
  </w:num>
  <w:num w:numId="2">
    <w:abstractNumId w:val="35"/>
  </w:num>
  <w:num w:numId="3">
    <w:abstractNumId w:val="43"/>
  </w:num>
  <w:num w:numId="4">
    <w:abstractNumId w:val="67"/>
  </w:num>
  <w:num w:numId="5">
    <w:abstractNumId w:val="5"/>
  </w:num>
  <w:num w:numId="6">
    <w:abstractNumId w:val="69"/>
  </w:num>
  <w:num w:numId="7">
    <w:abstractNumId w:val="34"/>
  </w:num>
  <w:num w:numId="8">
    <w:abstractNumId w:val="46"/>
  </w:num>
  <w:num w:numId="9">
    <w:abstractNumId w:val="66"/>
  </w:num>
  <w:num w:numId="10">
    <w:abstractNumId w:val="59"/>
  </w:num>
  <w:num w:numId="11">
    <w:abstractNumId w:val="71"/>
  </w:num>
  <w:num w:numId="12">
    <w:abstractNumId w:val="47"/>
  </w:num>
  <w:num w:numId="13">
    <w:abstractNumId w:val="31"/>
  </w:num>
  <w:num w:numId="1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7"/>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6"/>
  </w:num>
  <w:num w:numId="19">
    <w:abstractNumId w:val="60"/>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2"/>
  </w:num>
  <w:num w:numId="24">
    <w:abstractNumId w:val="18"/>
  </w:num>
  <w:num w:numId="25">
    <w:abstractNumId w:val="11"/>
  </w:num>
  <w:num w:numId="26">
    <w:abstractNumId w:val="26"/>
  </w:num>
  <w:num w:numId="27">
    <w:abstractNumId w:val="73"/>
  </w:num>
  <w:num w:numId="28">
    <w:abstractNumId w:val="49"/>
  </w:num>
  <w:num w:numId="29">
    <w:abstractNumId w:val="8"/>
  </w:num>
  <w:num w:numId="30">
    <w:abstractNumId w:val="20"/>
  </w:num>
  <w:num w:numId="31">
    <w:abstractNumId w:val="72"/>
  </w:num>
  <w:num w:numId="32">
    <w:abstractNumId w:val="53"/>
  </w:num>
  <w:num w:numId="33">
    <w:abstractNumId w:val="7"/>
  </w:num>
  <w:num w:numId="34">
    <w:abstractNumId w:val="75"/>
  </w:num>
  <w:num w:numId="35">
    <w:abstractNumId w:val="10"/>
  </w:num>
  <w:num w:numId="36">
    <w:abstractNumId w:val="39"/>
  </w:num>
  <w:num w:numId="37">
    <w:abstractNumId w:val="36"/>
  </w:num>
  <w:num w:numId="38">
    <w:abstractNumId w:val="0"/>
  </w:num>
  <w:num w:numId="39">
    <w:abstractNumId w:val="21"/>
  </w:num>
  <w:num w:numId="40">
    <w:abstractNumId w:val="33"/>
  </w:num>
  <w:num w:numId="41">
    <w:abstractNumId w:val="13"/>
  </w:num>
  <w:num w:numId="42">
    <w:abstractNumId w:val="9"/>
  </w:num>
  <w:num w:numId="43">
    <w:abstractNumId w:val="25"/>
  </w:num>
  <w:num w:numId="44">
    <w:abstractNumId w:val="24"/>
  </w:num>
  <w:num w:numId="45">
    <w:abstractNumId w:val="37"/>
  </w:num>
  <w:num w:numId="46">
    <w:abstractNumId w:val="51"/>
  </w:num>
  <w:num w:numId="47">
    <w:abstractNumId w:val="64"/>
  </w:num>
  <w:num w:numId="48">
    <w:abstractNumId w:val="44"/>
  </w:num>
  <w:num w:numId="49">
    <w:abstractNumId w:val="55"/>
  </w:num>
  <w:num w:numId="50">
    <w:abstractNumId w:val="50"/>
  </w:num>
  <w:num w:numId="51">
    <w:abstractNumId w:val="40"/>
  </w:num>
  <w:num w:numId="52">
    <w:abstractNumId w:val="27"/>
  </w:num>
  <w:num w:numId="53">
    <w:abstractNumId w:val="1"/>
  </w:num>
  <w:num w:numId="54">
    <w:abstractNumId w:val="4"/>
  </w:num>
  <w:num w:numId="55">
    <w:abstractNumId w:val="74"/>
  </w:num>
  <w:num w:numId="56">
    <w:abstractNumId w:val="28"/>
  </w:num>
  <w:num w:numId="57">
    <w:abstractNumId w:val="2"/>
  </w:num>
  <w:num w:numId="58">
    <w:abstractNumId w:val="38"/>
  </w:num>
  <w:num w:numId="59">
    <w:abstractNumId w:val="58"/>
  </w:num>
  <w:num w:numId="60">
    <w:abstractNumId w:val="56"/>
  </w:num>
  <w:num w:numId="61">
    <w:abstractNumId w:val="19"/>
  </w:num>
  <w:num w:numId="62">
    <w:abstractNumId w:val="61"/>
  </w:num>
  <w:num w:numId="63">
    <w:abstractNumId w:val="63"/>
  </w:num>
  <w:num w:numId="64">
    <w:abstractNumId w:val="30"/>
  </w:num>
  <w:num w:numId="65">
    <w:abstractNumId w:val="23"/>
  </w:num>
  <w:num w:numId="66">
    <w:abstractNumId w:val="6"/>
  </w:num>
  <w:num w:numId="67">
    <w:abstractNumId w:val="16"/>
  </w:num>
  <w:num w:numId="68">
    <w:abstractNumId w:val="32"/>
  </w:num>
  <w:num w:numId="69">
    <w:abstractNumId w:val="68"/>
  </w:num>
  <w:num w:numId="70">
    <w:abstractNumId w:val="3"/>
  </w:num>
  <w:num w:numId="71">
    <w:abstractNumId w:val="52"/>
  </w:num>
  <w:num w:numId="72">
    <w:abstractNumId w:val="62"/>
  </w:num>
  <w:num w:numId="73">
    <w:abstractNumId w:val="41"/>
  </w:num>
  <w:num w:numId="74">
    <w:abstractNumId w:val="45"/>
  </w:num>
  <w:num w:numId="75">
    <w:abstractNumId w:val="29"/>
  </w:num>
  <w:num w:numId="76">
    <w:abstractNumId w:val="54"/>
  </w:num>
  <w:num w:numId="77">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lay ZK Zhang (Group Functions/JCCM (SH))">
    <w15:presenceInfo w15:providerId="AD" w15:userId="S::kzkzhang@jebsen.global::924ea602-05d1-4da5-90ec-b269bc803759"/>
  </w15:person>
  <w15:person w15:author="rita.si@gimind.com">
    <w15:presenceInfo w15:providerId="AD" w15:userId="S::urn:spo:guest#rita.si@gimind.com::"/>
  </w15:person>
  <w15:person w15:author="Jewel YN Zhu (Group Functions/JCCM (SH))">
    <w15:presenceInfo w15:providerId="AD" w15:userId="S::jynzhu@jebsen.global::7e5aec2b-ef47-4ee3-9126-93e6578f296c"/>
  </w15:person>
  <w15:person w15:author="chol@gimind.com">
    <w15:presenceInfo w15:providerId="AD" w15:userId="S::urn:spo:guest#chol@gimind.com::"/>
  </w15:person>
  <w15:person w15:author="Jeff KW Tsang (Group Functions/JCL)">
    <w15:presenceInfo w15:providerId="AD" w15:userId="S::JJTSANG@jebsen.global::32c4ce58-65fe-4f34-ae91-dac964b6ff0e"/>
  </w15:person>
  <w15:person w15:author="Elvis XH Zhang (Group Functions/JCCM (SH))">
    <w15:presenceInfo w15:providerId="AD" w15:userId="S::EXHZHANG@jebsen.global::8292c945-5b4c-4e92-8be1-b5efb6df79eb"/>
  </w15:person>
  <w15:person w15:author="Cicely L Liang (Motors/SHJM)">
    <w15:presenceInfo w15:providerId="AD" w15:userId="S::clliang@jebsen.global::4cadc533-630e-4983-89fd-b1c7eb804d2f"/>
  </w15:person>
  <w15:person w15:author="Benson BL Chen (Group Functions/JCCM (GZ))">
    <w15:presenceInfo w15:providerId="AD" w15:userId="S::BBLCHEN@jebsen.global::8dbc2c74-9765-4742-b190-8e4a671548c8"/>
  </w15:person>
  <w15:person w15:author="Elvis XH Zhang (Group Functions/JCCM (SH)) [2]">
    <w15:presenceInfo w15:providerId="AD" w15:userId="S::exhzhang@jebsen.global::8292c945-5b4c-4e92-8be1-b5efb6df79eb"/>
  </w15:person>
  <w15:person w15:author="Christopher SC Xu (Motors/SHSR)">
    <w15:presenceInfo w15:providerId="AD" w15:userId="S::cscxu@jebsen.global::1affdf55-d4b9-4460-a89a-a592ce01baee"/>
  </w15:person>
  <w15:person w15:author="Rita SI">
    <w15:presenceInfo w15:providerId="None" w15:userId="Rita SI"/>
  </w15:person>
  <w15:person w15:author="Klay ZK Zhang (Group Functions/JCCM (SH)) [2]">
    <w15:presenceInfo w15:providerId="AD" w15:userId="S::KZKZHANG@jebsen.global::924ea602-05d1-4da5-90ec-b269bc803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276261"/>
    <w:rsid w:val="00004DC3"/>
    <w:rsid w:val="000074FB"/>
    <w:rsid w:val="00011710"/>
    <w:rsid w:val="0001628B"/>
    <w:rsid w:val="000171D0"/>
    <w:rsid w:val="000215DF"/>
    <w:rsid w:val="00023B8C"/>
    <w:rsid w:val="00024830"/>
    <w:rsid w:val="00024D0E"/>
    <w:rsid w:val="000277E8"/>
    <w:rsid w:val="00030BA9"/>
    <w:rsid w:val="00031CC1"/>
    <w:rsid w:val="0003386E"/>
    <w:rsid w:val="000345C6"/>
    <w:rsid w:val="00040F6F"/>
    <w:rsid w:val="000447BF"/>
    <w:rsid w:val="00045989"/>
    <w:rsid w:val="00046A54"/>
    <w:rsid w:val="000470CE"/>
    <w:rsid w:val="000473DC"/>
    <w:rsid w:val="00052DB8"/>
    <w:rsid w:val="00052EC3"/>
    <w:rsid w:val="00053193"/>
    <w:rsid w:val="00060875"/>
    <w:rsid w:val="00061584"/>
    <w:rsid w:val="000655BF"/>
    <w:rsid w:val="000703CD"/>
    <w:rsid w:val="00072DF6"/>
    <w:rsid w:val="00075D4F"/>
    <w:rsid w:val="000765FD"/>
    <w:rsid w:val="00080E4D"/>
    <w:rsid w:val="00084D39"/>
    <w:rsid w:val="00091ACE"/>
    <w:rsid w:val="000A029C"/>
    <w:rsid w:val="000A1016"/>
    <w:rsid w:val="000A5CCE"/>
    <w:rsid w:val="000A5DDB"/>
    <w:rsid w:val="000A6209"/>
    <w:rsid w:val="000B00BF"/>
    <w:rsid w:val="000B60A9"/>
    <w:rsid w:val="000C0341"/>
    <w:rsid w:val="000C6AE4"/>
    <w:rsid w:val="000C78DF"/>
    <w:rsid w:val="000D1325"/>
    <w:rsid w:val="000D469F"/>
    <w:rsid w:val="000D4FE1"/>
    <w:rsid w:val="000D78AA"/>
    <w:rsid w:val="000E0EB4"/>
    <w:rsid w:val="000E10A9"/>
    <w:rsid w:val="000E383A"/>
    <w:rsid w:val="000F07E2"/>
    <w:rsid w:val="000F5B7B"/>
    <w:rsid w:val="001010A5"/>
    <w:rsid w:val="00101FCD"/>
    <w:rsid w:val="001137AA"/>
    <w:rsid w:val="0011682F"/>
    <w:rsid w:val="00121272"/>
    <w:rsid w:val="001247FA"/>
    <w:rsid w:val="00136233"/>
    <w:rsid w:val="00140566"/>
    <w:rsid w:val="00141939"/>
    <w:rsid w:val="00147324"/>
    <w:rsid w:val="0014742C"/>
    <w:rsid w:val="00147B0E"/>
    <w:rsid w:val="00155DC4"/>
    <w:rsid w:val="00156CB5"/>
    <w:rsid w:val="00157F4C"/>
    <w:rsid w:val="00164013"/>
    <w:rsid w:val="00165240"/>
    <w:rsid w:val="0016712A"/>
    <w:rsid w:val="0016728D"/>
    <w:rsid w:val="001678A0"/>
    <w:rsid w:val="0018123F"/>
    <w:rsid w:val="001830B7"/>
    <w:rsid w:val="00184C01"/>
    <w:rsid w:val="00185A5C"/>
    <w:rsid w:val="00186B32"/>
    <w:rsid w:val="00190ED5"/>
    <w:rsid w:val="001922A9"/>
    <w:rsid w:val="0019669C"/>
    <w:rsid w:val="001A1206"/>
    <w:rsid w:val="001A1CCE"/>
    <w:rsid w:val="001A5751"/>
    <w:rsid w:val="001A66A1"/>
    <w:rsid w:val="001B589D"/>
    <w:rsid w:val="001B603D"/>
    <w:rsid w:val="001B7F4A"/>
    <w:rsid w:val="001C1A48"/>
    <w:rsid w:val="001C69A5"/>
    <w:rsid w:val="001C72CA"/>
    <w:rsid w:val="001D630F"/>
    <w:rsid w:val="001E11AC"/>
    <w:rsid w:val="001E1C2B"/>
    <w:rsid w:val="001E399A"/>
    <w:rsid w:val="001E4479"/>
    <w:rsid w:val="001E6277"/>
    <w:rsid w:val="001E7F81"/>
    <w:rsid w:val="001F055F"/>
    <w:rsid w:val="001F1300"/>
    <w:rsid w:val="001F551A"/>
    <w:rsid w:val="001F63EC"/>
    <w:rsid w:val="00200872"/>
    <w:rsid w:val="002019EE"/>
    <w:rsid w:val="00202A69"/>
    <w:rsid w:val="00203CB5"/>
    <w:rsid w:val="00203EFF"/>
    <w:rsid w:val="00204AFE"/>
    <w:rsid w:val="002071ED"/>
    <w:rsid w:val="002073B6"/>
    <w:rsid w:val="002116B4"/>
    <w:rsid w:val="002118DD"/>
    <w:rsid w:val="00212894"/>
    <w:rsid w:val="00214BD8"/>
    <w:rsid w:val="002156DF"/>
    <w:rsid w:val="002168F7"/>
    <w:rsid w:val="002169FE"/>
    <w:rsid w:val="0021722D"/>
    <w:rsid w:val="00217F3B"/>
    <w:rsid w:val="00225BF3"/>
    <w:rsid w:val="002308AF"/>
    <w:rsid w:val="0023367C"/>
    <w:rsid w:val="0024058B"/>
    <w:rsid w:val="0024262A"/>
    <w:rsid w:val="00242D7D"/>
    <w:rsid w:val="00242E72"/>
    <w:rsid w:val="0024475F"/>
    <w:rsid w:val="0024517D"/>
    <w:rsid w:val="00251761"/>
    <w:rsid w:val="0025302B"/>
    <w:rsid w:val="002570F5"/>
    <w:rsid w:val="002610B8"/>
    <w:rsid w:val="0026350E"/>
    <w:rsid w:val="00264ACD"/>
    <w:rsid w:val="00264C2F"/>
    <w:rsid w:val="00266DDD"/>
    <w:rsid w:val="00267EFF"/>
    <w:rsid w:val="002710D4"/>
    <w:rsid w:val="00271473"/>
    <w:rsid w:val="00272BB1"/>
    <w:rsid w:val="00274C48"/>
    <w:rsid w:val="0027619A"/>
    <w:rsid w:val="002856B6"/>
    <w:rsid w:val="00286F84"/>
    <w:rsid w:val="00287A27"/>
    <w:rsid w:val="00291FA0"/>
    <w:rsid w:val="0029404D"/>
    <w:rsid w:val="00294B81"/>
    <w:rsid w:val="00297E1F"/>
    <w:rsid w:val="002A43C9"/>
    <w:rsid w:val="002A4C94"/>
    <w:rsid w:val="002B28E2"/>
    <w:rsid w:val="002B370F"/>
    <w:rsid w:val="002B3DEE"/>
    <w:rsid w:val="002B4F61"/>
    <w:rsid w:val="002B6D16"/>
    <w:rsid w:val="002B7BCF"/>
    <w:rsid w:val="002C0AEB"/>
    <w:rsid w:val="002C118D"/>
    <w:rsid w:val="002D0FD3"/>
    <w:rsid w:val="002D1A43"/>
    <w:rsid w:val="002D4323"/>
    <w:rsid w:val="002D515C"/>
    <w:rsid w:val="002D5F3A"/>
    <w:rsid w:val="002D7B86"/>
    <w:rsid w:val="002E1305"/>
    <w:rsid w:val="002E53FB"/>
    <w:rsid w:val="002E7A5E"/>
    <w:rsid w:val="002F090F"/>
    <w:rsid w:val="002F21F5"/>
    <w:rsid w:val="002F30EA"/>
    <w:rsid w:val="002F398B"/>
    <w:rsid w:val="002F7C96"/>
    <w:rsid w:val="00301300"/>
    <w:rsid w:val="00306A9D"/>
    <w:rsid w:val="003127BA"/>
    <w:rsid w:val="00315071"/>
    <w:rsid w:val="00327906"/>
    <w:rsid w:val="0033641D"/>
    <w:rsid w:val="00342271"/>
    <w:rsid w:val="00350F88"/>
    <w:rsid w:val="00354321"/>
    <w:rsid w:val="0037699B"/>
    <w:rsid w:val="0038021C"/>
    <w:rsid w:val="003836EB"/>
    <w:rsid w:val="00390A35"/>
    <w:rsid w:val="00391B67"/>
    <w:rsid w:val="00392796"/>
    <w:rsid w:val="003979AB"/>
    <w:rsid w:val="003A3DD4"/>
    <w:rsid w:val="003A3F11"/>
    <w:rsid w:val="003A4DD1"/>
    <w:rsid w:val="003A7B86"/>
    <w:rsid w:val="003B42FC"/>
    <w:rsid w:val="003B4D25"/>
    <w:rsid w:val="003B6B26"/>
    <w:rsid w:val="003B6C1B"/>
    <w:rsid w:val="003C0AF8"/>
    <w:rsid w:val="003C207A"/>
    <w:rsid w:val="003C3B92"/>
    <w:rsid w:val="003C3C63"/>
    <w:rsid w:val="003C5B44"/>
    <w:rsid w:val="003D1E39"/>
    <w:rsid w:val="003E237F"/>
    <w:rsid w:val="003E4829"/>
    <w:rsid w:val="003F0478"/>
    <w:rsid w:val="003F1D69"/>
    <w:rsid w:val="003F241D"/>
    <w:rsid w:val="003F7C12"/>
    <w:rsid w:val="00401524"/>
    <w:rsid w:val="004019C6"/>
    <w:rsid w:val="00401B58"/>
    <w:rsid w:val="00402E69"/>
    <w:rsid w:val="00403B81"/>
    <w:rsid w:val="004113B3"/>
    <w:rsid w:val="004122E3"/>
    <w:rsid w:val="00414C09"/>
    <w:rsid w:val="00415CE5"/>
    <w:rsid w:val="00421EB6"/>
    <w:rsid w:val="00423F7B"/>
    <w:rsid w:val="004249EC"/>
    <w:rsid w:val="00430FCD"/>
    <w:rsid w:val="00436843"/>
    <w:rsid w:val="00437B34"/>
    <w:rsid w:val="0044257B"/>
    <w:rsid w:val="00444610"/>
    <w:rsid w:val="00446E3A"/>
    <w:rsid w:val="00447CD5"/>
    <w:rsid w:val="00455789"/>
    <w:rsid w:val="004559C7"/>
    <w:rsid w:val="00462126"/>
    <w:rsid w:val="00462E4A"/>
    <w:rsid w:val="004673F1"/>
    <w:rsid w:val="00467AC1"/>
    <w:rsid w:val="00467C9A"/>
    <w:rsid w:val="0047032C"/>
    <w:rsid w:val="004712DC"/>
    <w:rsid w:val="004751BD"/>
    <w:rsid w:val="00477FA5"/>
    <w:rsid w:val="00480FB5"/>
    <w:rsid w:val="00482183"/>
    <w:rsid w:val="004826DA"/>
    <w:rsid w:val="00487E46"/>
    <w:rsid w:val="004916D0"/>
    <w:rsid w:val="00493A33"/>
    <w:rsid w:val="004959BD"/>
    <w:rsid w:val="004A057A"/>
    <w:rsid w:val="004A34E6"/>
    <w:rsid w:val="004A746F"/>
    <w:rsid w:val="004B330B"/>
    <w:rsid w:val="004B4043"/>
    <w:rsid w:val="004B453F"/>
    <w:rsid w:val="004B5D8A"/>
    <w:rsid w:val="004B67BD"/>
    <w:rsid w:val="004B78E7"/>
    <w:rsid w:val="004C1D4C"/>
    <w:rsid w:val="004C2054"/>
    <w:rsid w:val="004C2BED"/>
    <w:rsid w:val="004D1643"/>
    <w:rsid w:val="004D6526"/>
    <w:rsid w:val="004E3E5A"/>
    <w:rsid w:val="004F2F66"/>
    <w:rsid w:val="004F4DD0"/>
    <w:rsid w:val="004F6E7C"/>
    <w:rsid w:val="00503A19"/>
    <w:rsid w:val="00505B30"/>
    <w:rsid w:val="005079A2"/>
    <w:rsid w:val="005151B3"/>
    <w:rsid w:val="005159D7"/>
    <w:rsid w:val="005163BA"/>
    <w:rsid w:val="0052290A"/>
    <w:rsid w:val="0052626B"/>
    <w:rsid w:val="00532056"/>
    <w:rsid w:val="0053579F"/>
    <w:rsid w:val="00540450"/>
    <w:rsid w:val="005447BA"/>
    <w:rsid w:val="00544C7A"/>
    <w:rsid w:val="0054711C"/>
    <w:rsid w:val="00553202"/>
    <w:rsid w:val="00553BD1"/>
    <w:rsid w:val="00555126"/>
    <w:rsid w:val="0056058B"/>
    <w:rsid w:val="0056330C"/>
    <w:rsid w:val="00564BE3"/>
    <w:rsid w:val="005700BB"/>
    <w:rsid w:val="005702B3"/>
    <w:rsid w:val="005765BF"/>
    <w:rsid w:val="00581952"/>
    <w:rsid w:val="005836FA"/>
    <w:rsid w:val="0058442F"/>
    <w:rsid w:val="00584915"/>
    <w:rsid w:val="005875E9"/>
    <w:rsid w:val="00594880"/>
    <w:rsid w:val="00595BF9"/>
    <w:rsid w:val="005979E2"/>
    <w:rsid w:val="005A30DB"/>
    <w:rsid w:val="005B1B69"/>
    <w:rsid w:val="005B5A20"/>
    <w:rsid w:val="005C0438"/>
    <w:rsid w:val="005C0802"/>
    <w:rsid w:val="005C30E1"/>
    <w:rsid w:val="005C314A"/>
    <w:rsid w:val="005D0143"/>
    <w:rsid w:val="005D0F16"/>
    <w:rsid w:val="005D621A"/>
    <w:rsid w:val="005D6305"/>
    <w:rsid w:val="005E14CE"/>
    <w:rsid w:val="005E15F9"/>
    <w:rsid w:val="005E3BD4"/>
    <w:rsid w:val="005F03A3"/>
    <w:rsid w:val="005F2B28"/>
    <w:rsid w:val="005F3CC9"/>
    <w:rsid w:val="005F4DDD"/>
    <w:rsid w:val="005F4E0E"/>
    <w:rsid w:val="0060059D"/>
    <w:rsid w:val="006045F2"/>
    <w:rsid w:val="0060512D"/>
    <w:rsid w:val="006077E8"/>
    <w:rsid w:val="006108EC"/>
    <w:rsid w:val="00611FC5"/>
    <w:rsid w:val="0061367A"/>
    <w:rsid w:val="00635FA9"/>
    <w:rsid w:val="00641B8D"/>
    <w:rsid w:val="00645B23"/>
    <w:rsid w:val="00650EEF"/>
    <w:rsid w:val="00651D6E"/>
    <w:rsid w:val="00652DBF"/>
    <w:rsid w:val="006537A4"/>
    <w:rsid w:val="006633C5"/>
    <w:rsid w:val="00663E79"/>
    <w:rsid w:val="00666CC0"/>
    <w:rsid w:val="00670079"/>
    <w:rsid w:val="00670FBD"/>
    <w:rsid w:val="00671D79"/>
    <w:rsid w:val="00673B12"/>
    <w:rsid w:val="00673B64"/>
    <w:rsid w:val="00674CB9"/>
    <w:rsid w:val="00683873"/>
    <w:rsid w:val="00691391"/>
    <w:rsid w:val="006921B1"/>
    <w:rsid w:val="0069280D"/>
    <w:rsid w:val="006A1902"/>
    <w:rsid w:val="006A1E57"/>
    <w:rsid w:val="006A73FE"/>
    <w:rsid w:val="006B657F"/>
    <w:rsid w:val="006B6662"/>
    <w:rsid w:val="006B67EA"/>
    <w:rsid w:val="006B766F"/>
    <w:rsid w:val="006C4A1A"/>
    <w:rsid w:val="006C766C"/>
    <w:rsid w:val="006C7A6D"/>
    <w:rsid w:val="006D039E"/>
    <w:rsid w:val="006D2E2E"/>
    <w:rsid w:val="006E00BA"/>
    <w:rsid w:val="006E25B7"/>
    <w:rsid w:val="006E3CED"/>
    <w:rsid w:val="006E732E"/>
    <w:rsid w:val="006F14AE"/>
    <w:rsid w:val="006F3575"/>
    <w:rsid w:val="006F3B93"/>
    <w:rsid w:val="006F3E11"/>
    <w:rsid w:val="006F482D"/>
    <w:rsid w:val="006F7346"/>
    <w:rsid w:val="00701CA9"/>
    <w:rsid w:val="00704FD8"/>
    <w:rsid w:val="00713C8B"/>
    <w:rsid w:val="00714659"/>
    <w:rsid w:val="00715A73"/>
    <w:rsid w:val="00717E24"/>
    <w:rsid w:val="007229E2"/>
    <w:rsid w:val="00732BA7"/>
    <w:rsid w:val="00732C04"/>
    <w:rsid w:val="00733694"/>
    <w:rsid w:val="00734385"/>
    <w:rsid w:val="0073637D"/>
    <w:rsid w:val="0073772A"/>
    <w:rsid w:val="0074083F"/>
    <w:rsid w:val="00740FF0"/>
    <w:rsid w:val="00742AA7"/>
    <w:rsid w:val="00745F75"/>
    <w:rsid w:val="00751896"/>
    <w:rsid w:val="007518B1"/>
    <w:rsid w:val="00753ED7"/>
    <w:rsid w:val="00755671"/>
    <w:rsid w:val="00757122"/>
    <w:rsid w:val="00766910"/>
    <w:rsid w:val="007748DD"/>
    <w:rsid w:val="0078550E"/>
    <w:rsid w:val="00790D36"/>
    <w:rsid w:val="0079259B"/>
    <w:rsid w:val="007937DF"/>
    <w:rsid w:val="00794991"/>
    <w:rsid w:val="00795CA9"/>
    <w:rsid w:val="007A5E85"/>
    <w:rsid w:val="007A6057"/>
    <w:rsid w:val="007A6A26"/>
    <w:rsid w:val="007B0554"/>
    <w:rsid w:val="007B0C41"/>
    <w:rsid w:val="007B0D5B"/>
    <w:rsid w:val="007B434C"/>
    <w:rsid w:val="007B5742"/>
    <w:rsid w:val="007B5E0C"/>
    <w:rsid w:val="007B7879"/>
    <w:rsid w:val="007C54AA"/>
    <w:rsid w:val="007C6E98"/>
    <w:rsid w:val="007E20D3"/>
    <w:rsid w:val="007E4D5D"/>
    <w:rsid w:val="007E54B7"/>
    <w:rsid w:val="007F1808"/>
    <w:rsid w:val="007F6114"/>
    <w:rsid w:val="007F71B6"/>
    <w:rsid w:val="007F7E19"/>
    <w:rsid w:val="00801CC5"/>
    <w:rsid w:val="00801FB4"/>
    <w:rsid w:val="00804E3F"/>
    <w:rsid w:val="00804EBD"/>
    <w:rsid w:val="00805D6B"/>
    <w:rsid w:val="0080613C"/>
    <w:rsid w:val="00806DC3"/>
    <w:rsid w:val="00810477"/>
    <w:rsid w:val="00810F81"/>
    <w:rsid w:val="00813528"/>
    <w:rsid w:val="008155B8"/>
    <w:rsid w:val="00816E80"/>
    <w:rsid w:val="0082143E"/>
    <w:rsid w:val="00824B34"/>
    <w:rsid w:val="00837156"/>
    <w:rsid w:val="00837A6A"/>
    <w:rsid w:val="00847CE3"/>
    <w:rsid w:val="00856402"/>
    <w:rsid w:val="00856DA3"/>
    <w:rsid w:val="00861301"/>
    <w:rsid w:val="00861868"/>
    <w:rsid w:val="0086256B"/>
    <w:rsid w:val="00862BA5"/>
    <w:rsid w:val="00863BF3"/>
    <w:rsid w:val="00870561"/>
    <w:rsid w:val="0087147A"/>
    <w:rsid w:val="00871664"/>
    <w:rsid w:val="00874C7D"/>
    <w:rsid w:val="00875C4C"/>
    <w:rsid w:val="00875CB8"/>
    <w:rsid w:val="0087723D"/>
    <w:rsid w:val="00881D55"/>
    <w:rsid w:val="00882369"/>
    <w:rsid w:val="00882971"/>
    <w:rsid w:val="008832D9"/>
    <w:rsid w:val="00886892"/>
    <w:rsid w:val="0089108C"/>
    <w:rsid w:val="008948CF"/>
    <w:rsid w:val="00894D0B"/>
    <w:rsid w:val="00895DF7"/>
    <w:rsid w:val="008A3828"/>
    <w:rsid w:val="008A46A6"/>
    <w:rsid w:val="008A6E0E"/>
    <w:rsid w:val="008B068E"/>
    <w:rsid w:val="008B0DAD"/>
    <w:rsid w:val="008B36D6"/>
    <w:rsid w:val="008D1961"/>
    <w:rsid w:val="008D214B"/>
    <w:rsid w:val="008D2B5E"/>
    <w:rsid w:val="008E3EFF"/>
    <w:rsid w:val="008E4CB5"/>
    <w:rsid w:val="008F0EA5"/>
    <w:rsid w:val="008F1D37"/>
    <w:rsid w:val="008F4075"/>
    <w:rsid w:val="008F6116"/>
    <w:rsid w:val="00903D19"/>
    <w:rsid w:val="00907233"/>
    <w:rsid w:val="00911323"/>
    <w:rsid w:val="00915350"/>
    <w:rsid w:val="0093101F"/>
    <w:rsid w:val="0093427B"/>
    <w:rsid w:val="009375A8"/>
    <w:rsid w:val="00937805"/>
    <w:rsid w:val="00944936"/>
    <w:rsid w:val="00944EA9"/>
    <w:rsid w:val="00946A2D"/>
    <w:rsid w:val="0094701D"/>
    <w:rsid w:val="00950C11"/>
    <w:rsid w:val="0095125F"/>
    <w:rsid w:val="009572EE"/>
    <w:rsid w:val="00964E1F"/>
    <w:rsid w:val="00972861"/>
    <w:rsid w:val="009738BC"/>
    <w:rsid w:val="009755FA"/>
    <w:rsid w:val="00975D4C"/>
    <w:rsid w:val="009767F7"/>
    <w:rsid w:val="0098397E"/>
    <w:rsid w:val="00983DA0"/>
    <w:rsid w:val="00990234"/>
    <w:rsid w:val="00990FA5"/>
    <w:rsid w:val="00991A4F"/>
    <w:rsid w:val="00997331"/>
    <w:rsid w:val="00997C34"/>
    <w:rsid w:val="009A0064"/>
    <w:rsid w:val="009A0A82"/>
    <w:rsid w:val="009A2191"/>
    <w:rsid w:val="009A3C51"/>
    <w:rsid w:val="009A4912"/>
    <w:rsid w:val="009A70F9"/>
    <w:rsid w:val="009A7745"/>
    <w:rsid w:val="009B0667"/>
    <w:rsid w:val="009B1239"/>
    <w:rsid w:val="009B2367"/>
    <w:rsid w:val="009B3915"/>
    <w:rsid w:val="009B3964"/>
    <w:rsid w:val="009C1B26"/>
    <w:rsid w:val="009C553D"/>
    <w:rsid w:val="009C6664"/>
    <w:rsid w:val="009C68C0"/>
    <w:rsid w:val="009E18AB"/>
    <w:rsid w:val="009E480C"/>
    <w:rsid w:val="009F0A0A"/>
    <w:rsid w:val="00A01423"/>
    <w:rsid w:val="00A032F8"/>
    <w:rsid w:val="00A0480E"/>
    <w:rsid w:val="00A15447"/>
    <w:rsid w:val="00A269B9"/>
    <w:rsid w:val="00A37667"/>
    <w:rsid w:val="00A402E9"/>
    <w:rsid w:val="00A4165D"/>
    <w:rsid w:val="00A41CCB"/>
    <w:rsid w:val="00A45603"/>
    <w:rsid w:val="00A50A1A"/>
    <w:rsid w:val="00A56E17"/>
    <w:rsid w:val="00A633DD"/>
    <w:rsid w:val="00A646A4"/>
    <w:rsid w:val="00A64EB4"/>
    <w:rsid w:val="00A6667F"/>
    <w:rsid w:val="00A67140"/>
    <w:rsid w:val="00A73AB1"/>
    <w:rsid w:val="00A76D00"/>
    <w:rsid w:val="00A81EEA"/>
    <w:rsid w:val="00A821C0"/>
    <w:rsid w:val="00A84D12"/>
    <w:rsid w:val="00A91F03"/>
    <w:rsid w:val="00A9220F"/>
    <w:rsid w:val="00A948D3"/>
    <w:rsid w:val="00A979B5"/>
    <w:rsid w:val="00AA1377"/>
    <w:rsid w:val="00AA3A2E"/>
    <w:rsid w:val="00AA4065"/>
    <w:rsid w:val="00AA5266"/>
    <w:rsid w:val="00AC1491"/>
    <w:rsid w:val="00AD2E48"/>
    <w:rsid w:val="00AD30DC"/>
    <w:rsid w:val="00AD5392"/>
    <w:rsid w:val="00AE0AD3"/>
    <w:rsid w:val="00AE441B"/>
    <w:rsid w:val="00AE78DB"/>
    <w:rsid w:val="00AF25D9"/>
    <w:rsid w:val="00AF4E81"/>
    <w:rsid w:val="00B027B9"/>
    <w:rsid w:val="00B05265"/>
    <w:rsid w:val="00B05FC7"/>
    <w:rsid w:val="00B06EEA"/>
    <w:rsid w:val="00B11DEC"/>
    <w:rsid w:val="00B13149"/>
    <w:rsid w:val="00B15AC2"/>
    <w:rsid w:val="00B242A8"/>
    <w:rsid w:val="00B24E96"/>
    <w:rsid w:val="00B252A5"/>
    <w:rsid w:val="00B27C49"/>
    <w:rsid w:val="00B44A3A"/>
    <w:rsid w:val="00B5314B"/>
    <w:rsid w:val="00B54F94"/>
    <w:rsid w:val="00B60A1F"/>
    <w:rsid w:val="00B60CF9"/>
    <w:rsid w:val="00B6158B"/>
    <w:rsid w:val="00B61C27"/>
    <w:rsid w:val="00B634BC"/>
    <w:rsid w:val="00B6406F"/>
    <w:rsid w:val="00B65566"/>
    <w:rsid w:val="00B657C6"/>
    <w:rsid w:val="00B6582C"/>
    <w:rsid w:val="00B66C26"/>
    <w:rsid w:val="00B804CA"/>
    <w:rsid w:val="00B828E0"/>
    <w:rsid w:val="00B85457"/>
    <w:rsid w:val="00B85981"/>
    <w:rsid w:val="00B87B54"/>
    <w:rsid w:val="00B90F28"/>
    <w:rsid w:val="00B95C33"/>
    <w:rsid w:val="00B97766"/>
    <w:rsid w:val="00BA04F7"/>
    <w:rsid w:val="00BA1572"/>
    <w:rsid w:val="00BA4B4B"/>
    <w:rsid w:val="00BA6EB8"/>
    <w:rsid w:val="00BB3D68"/>
    <w:rsid w:val="00BB6CBB"/>
    <w:rsid w:val="00BB6F1E"/>
    <w:rsid w:val="00BB7819"/>
    <w:rsid w:val="00BB7EF5"/>
    <w:rsid w:val="00BC5E16"/>
    <w:rsid w:val="00BC6D19"/>
    <w:rsid w:val="00BD0D0D"/>
    <w:rsid w:val="00BD2746"/>
    <w:rsid w:val="00BD3E5A"/>
    <w:rsid w:val="00BD494E"/>
    <w:rsid w:val="00BE4619"/>
    <w:rsid w:val="00BE7EA9"/>
    <w:rsid w:val="00BF1F0E"/>
    <w:rsid w:val="00BF3A6F"/>
    <w:rsid w:val="00BF66D8"/>
    <w:rsid w:val="00C00D93"/>
    <w:rsid w:val="00C0217C"/>
    <w:rsid w:val="00C04700"/>
    <w:rsid w:val="00C134CD"/>
    <w:rsid w:val="00C1759B"/>
    <w:rsid w:val="00C21D63"/>
    <w:rsid w:val="00C26261"/>
    <w:rsid w:val="00C26736"/>
    <w:rsid w:val="00C31213"/>
    <w:rsid w:val="00C33954"/>
    <w:rsid w:val="00C33DFA"/>
    <w:rsid w:val="00C34B78"/>
    <w:rsid w:val="00C365C6"/>
    <w:rsid w:val="00C52110"/>
    <w:rsid w:val="00C523DF"/>
    <w:rsid w:val="00C5774C"/>
    <w:rsid w:val="00C708C1"/>
    <w:rsid w:val="00C7159F"/>
    <w:rsid w:val="00C77772"/>
    <w:rsid w:val="00C806DC"/>
    <w:rsid w:val="00C80ACA"/>
    <w:rsid w:val="00C81323"/>
    <w:rsid w:val="00C8300F"/>
    <w:rsid w:val="00C85A4F"/>
    <w:rsid w:val="00C86B2E"/>
    <w:rsid w:val="00C92551"/>
    <w:rsid w:val="00C92E90"/>
    <w:rsid w:val="00C94AB6"/>
    <w:rsid w:val="00C96AEC"/>
    <w:rsid w:val="00CA3C8E"/>
    <w:rsid w:val="00CA3D52"/>
    <w:rsid w:val="00CA67DA"/>
    <w:rsid w:val="00CA70BE"/>
    <w:rsid w:val="00CA771A"/>
    <w:rsid w:val="00CB503D"/>
    <w:rsid w:val="00CB6017"/>
    <w:rsid w:val="00CB77A7"/>
    <w:rsid w:val="00CC138B"/>
    <w:rsid w:val="00CC3F10"/>
    <w:rsid w:val="00CC430C"/>
    <w:rsid w:val="00CC4F3F"/>
    <w:rsid w:val="00CC5C2E"/>
    <w:rsid w:val="00CD1A6D"/>
    <w:rsid w:val="00CE10A9"/>
    <w:rsid w:val="00CF2215"/>
    <w:rsid w:val="00CF36FD"/>
    <w:rsid w:val="00CF3728"/>
    <w:rsid w:val="00CF4C76"/>
    <w:rsid w:val="00D23167"/>
    <w:rsid w:val="00D24DEE"/>
    <w:rsid w:val="00D319F5"/>
    <w:rsid w:val="00D36F9B"/>
    <w:rsid w:val="00D40109"/>
    <w:rsid w:val="00D449A2"/>
    <w:rsid w:val="00D4772B"/>
    <w:rsid w:val="00D478B6"/>
    <w:rsid w:val="00D60AF8"/>
    <w:rsid w:val="00D60D3D"/>
    <w:rsid w:val="00D63563"/>
    <w:rsid w:val="00D659C0"/>
    <w:rsid w:val="00D71D68"/>
    <w:rsid w:val="00D72ADE"/>
    <w:rsid w:val="00D808AD"/>
    <w:rsid w:val="00D8317C"/>
    <w:rsid w:val="00D83CFB"/>
    <w:rsid w:val="00D85AA8"/>
    <w:rsid w:val="00D8765A"/>
    <w:rsid w:val="00D94B03"/>
    <w:rsid w:val="00DA2DAE"/>
    <w:rsid w:val="00DA45D8"/>
    <w:rsid w:val="00DA6968"/>
    <w:rsid w:val="00DB01EF"/>
    <w:rsid w:val="00DB2CA6"/>
    <w:rsid w:val="00DB4513"/>
    <w:rsid w:val="00DB4902"/>
    <w:rsid w:val="00DD21DB"/>
    <w:rsid w:val="00DD4176"/>
    <w:rsid w:val="00DD506F"/>
    <w:rsid w:val="00DE21E5"/>
    <w:rsid w:val="00DE22F9"/>
    <w:rsid w:val="00DE5687"/>
    <w:rsid w:val="00DE62B2"/>
    <w:rsid w:val="00DF3635"/>
    <w:rsid w:val="00DF6DEA"/>
    <w:rsid w:val="00DF7D6F"/>
    <w:rsid w:val="00DF7F44"/>
    <w:rsid w:val="00E06B6F"/>
    <w:rsid w:val="00E116BB"/>
    <w:rsid w:val="00E12821"/>
    <w:rsid w:val="00E1446A"/>
    <w:rsid w:val="00E14F86"/>
    <w:rsid w:val="00E2450F"/>
    <w:rsid w:val="00E267C3"/>
    <w:rsid w:val="00E27905"/>
    <w:rsid w:val="00E27A45"/>
    <w:rsid w:val="00E31CC3"/>
    <w:rsid w:val="00E3366E"/>
    <w:rsid w:val="00E358AC"/>
    <w:rsid w:val="00E372E0"/>
    <w:rsid w:val="00E44002"/>
    <w:rsid w:val="00E50FFF"/>
    <w:rsid w:val="00E53723"/>
    <w:rsid w:val="00E6365D"/>
    <w:rsid w:val="00E64FF5"/>
    <w:rsid w:val="00E65A3E"/>
    <w:rsid w:val="00E70312"/>
    <w:rsid w:val="00E718E1"/>
    <w:rsid w:val="00E74AFB"/>
    <w:rsid w:val="00E75EFC"/>
    <w:rsid w:val="00E829DF"/>
    <w:rsid w:val="00E84419"/>
    <w:rsid w:val="00E84A4D"/>
    <w:rsid w:val="00E84C4D"/>
    <w:rsid w:val="00E91639"/>
    <w:rsid w:val="00E97A51"/>
    <w:rsid w:val="00EA2E5A"/>
    <w:rsid w:val="00EA42C3"/>
    <w:rsid w:val="00EA4401"/>
    <w:rsid w:val="00EA621E"/>
    <w:rsid w:val="00EB0542"/>
    <w:rsid w:val="00EB0F55"/>
    <w:rsid w:val="00EB5B22"/>
    <w:rsid w:val="00EB7DD2"/>
    <w:rsid w:val="00EC1D86"/>
    <w:rsid w:val="00EC6164"/>
    <w:rsid w:val="00EC78B5"/>
    <w:rsid w:val="00ED1782"/>
    <w:rsid w:val="00ED30CB"/>
    <w:rsid w:val="00ED3C92"/>
    <w:rsid w:val="00ED51CE"/>
    <w:rsid w:val="00EE144A"/>
    <w:rsid w:val="00EE1678"/>
    <w:rsid w:val="00EE706C"/>
    <w:rsid w:val="00EF029D"/>
    <w:rsid w:val="00EF7A53"/>
    <w:rsid w:val="00F009ED"/>
    <w:rsid w:val="00F06E1C"/>
    <w:rsid w:val="00F11A2C"/>
    <w:rsid w:val="00F14E9F"/>
    <w:rsid w:val="00F16A4C"/>
    <w:rsid w:val="00F177CB"/>
    <w:rsid w:val="00F21C8B"/>
    <w:rsid w:val="00F23F1B"/>
    <w:rsid w:val="00F2430C"/>
    <w:rsid w:val="00F251B5"/>
    <w:rsid w:val="00F25E57"/>
    <w:rsid w:val="00F3072D"/>
    <w:rsid w:val="00F32E1F"/>
    <w:rsid w:val="00F33A76"/>
    <w:rsid w:val="00F340FF"/>
    <w:rsid w:val="00F37897"/>
    <w:rsid w:val="00F41430"/>
    <w:rsid w:val="00F417F3"/>
    <w:rsid w:val="00F42FE0"/>
    <w:rsid w:val="00F52862"/>
    <w:rsid w:val="00F56367"/>
    <w:rsid w:val="00F70B7E"/>
    <w:rsid w:val="00F76234"/>
    <w:rsid w:val="00F77866"/>
    <w:rsid w:val="00FA26A4"/>
    <w:rsid w:val="00FA487C"/>
    <w:rsid w:val="00FA5F6F"/>
    <w:rsid w:val="00FB191E"/>
    <w:rsid w:val="00FB3D41"/>
    <w:rsid w:val="00FB41FB"/>
    <w:rsid w:val="00FC3698"/>
    <w:rsid w:val="00FC4011"/>
    <w:rsid w:val="00FC5C61"/>
    <w:rsid w:val="00FC7C2E"/>
    <w:rsid w:val="00FC7F52"/>
    <w:rsid w:val="00FD2ADF"/>
    <w:rsid w:val="00FD2ECC"/>
    <w:rsid w:val="00FE5E5E"/>
    <w:rsid w:val="00FE6D00"/>
    <w:rsid w:val="00FF0374"/>
    <w:rsid w:val="00FF0C6A"/>
    <w:rsid w:val="00FF43D1"/>
    <w:rsid w:val="00FF4BCD"/>
    <w:rsid w:val="00FF7014"/>
    <w:rsid w:val="017EF05C"/>
    <w:rsid w:val="018496FE"/>
    <w:rsid w:val="0244DAFA"/>
    <w:rsid w:val="0267ADE1"/>
    <w:rsid w:val="02696841"/>
    <w:rsid w:val="02748ABE"/>
    <w:rsid w:val="02F04FB8"/>
    <w:rsid w:val="0355FCCE"/>
    <w:rsid w:val="035EBE59"/>
    <w:rsid w:val="036C7035"/>
    <w:rsid w:val="03AE5845"/>
    <w:rsid w:val="03BC5442"/>
    <w:rsid w:val="03C4D070"/>
    <w:rsid w:val="04254CC8"/>
    <w:rsid w:val="04724EB6"/>
    <w:rsid w:val="04989D5C"/>
    <w:rsid w:val="04DFFD0C"/>
    <w:rsid w:val="05045823"/>
    <w:rsid w:val="05165C8F"/>
    <w:rsid w:val="05B06B24"/>
    <w:rsid w:val="060C9603"/>
    <w:rsid w:val="0654F152"/>
    <w:rsid w:val="068B6851"/>
    <w:rsid w:val="0698A03E"/>
    <w:rsid w:val="06C90BA1"/>
    <w:rsid w:val="06CB2488"/>
    <w:rsid w:val="0700E7C3"/>
    <w:rsid w:val="08364BFB"/>
    <w:rsid w:val="08896CC3"/>
    <w:rsid w:val="08B2A05A"/>
    <w:rsid w:val="08D95753"/>
    <w:rsid w:val="08DA2212"/>
    <w:rsid w:val="08E8668E"/>
    <w:rsid w:val="08F0E704"/>
    <w:rsid w:val="0917C6F2"/>
    <w:rsid w:val="0995D9FD"/>
    <w:rsid w:val="09AFDB35"/>
    <w:rsid w:val="09EF44EC"/>
    <w:rsid w:val="09FF456D"/>
    <w:rsid w:val="0A0EB1A3"/>
    <w:rsid w:val="0A62BB71"/>
    <w:rsid w:val="0AB0CFC5"/>
    <w:rsid w:val="0B185CF6"/>
    <w:rsid w:val="0B2263D6"/>
    <w:rsid w:val="0B750E9A"/>
    <w:rsid w:val="0BB971F1"/>
    <w:rsid w:val="0BF6094A"/>
    <w:rsid w:val="0BF7E10C"/>
    <w:rsid w:val="0C2922D0"/>
    <w:rsid w:val="0C30343B"/>
    <w:rsid w:val="0C41CE5C"/>
    <w:rsid w:val="0C435DBC"/>
    <w:rsid w:val="0C6BA98C"/>
    <w:rsid w:val="0CA960A2"/>
    <w:rsid w:val="0CD87DFA"/>
    <w:rsid w:val="0D368AF7"/>
    <w:rsid w:val="0D4AB6F2"/>
    <w:rsid w:val="0D89A3E8"/>
    <w:rsid w:val="0E831B4F"/>
    <w:rsid w:val="0EFBD1E6"/>
    <w:rsid w:val="0F397BFA"/>
    <w:rsid w:val="0F768CF6"/>
    <w:rsid w:val="0FDB35E1"/>
    <w:rsid w:val="10457398"/>
    <w:rsid w:val="10AF4A06"/>
    <w:rsid w:val="10BE627C"/>
    <w:rsid w:val="10EF93B2"/>
    <w:rsid w:val="1110216D"/>
    <w:rsid w:val="115B3908"/>
    <w:rsid w:val="11A82FB7"/>
    <w:rsid w:val="11BB939C"/>
    <w:rsid w:val="12013D76"/>
    <w:rsid w:val="12482718"/>
    <w:rsid w:val="127EA7CE"/>
    <w:rsid w:val="12E29834"/>
    <w:rsid w:val="13517014"/>
    <w:rsid w:val="1355E00E"/>
    <w:rsid w:val="13C6637C"/>
    <w:rsid w:val="13CE0F29"/>
    <w:rsid w:val="13EEB855"/>
    <w:rsid w:val="147B9EDC"/>
    <w:rsid w:val="150FA14F"/>
    <w:rsid w:val="1573730E"/>
    <w:rsid w:val="15A455DF"/>
    <w:rsid w:val="165B2C4F"/>
    <w:rsid w:val="16CA953C"/>
    <w:rsid w:val="16FEA8A5"/>
    <w:rsid w:val="174EE21B"/>
    <w:rsid w:val="177F12D3"/>
    <w:rsid w:val="17EB6B25"/>
    <w:rsid w:val="17FA5F34"/>
    <w:rsid w:val="184CB07E"/>
    <w:rsid w:val="18A54834"/>
    <w:rsid w:val="19412A15"/>
    <w:rsid w:val="19699CFD"/>
    <w:rsid w:val="1A5F84B9"/>
    <w:rsid w:val="1AD6EB9B"/>
    <w:rsid w:val="1B07E205"/>
    <w:rsid w:val="1B98667E"/>
    <w:rsid w:val="1BB1D8B7"/>
    <w:rsid w:val="1C00B251"/>
    <w:rsid w:val="1C1454E4"/>
    <w:rsid w:val="1C4328CE"/>
    <w:rsid w:val="1C46EBF4"/>
    <w:rsid w:val="1C69E1D0"/>
    <w:rsid w:val="1CCD457B"/>
    <w:rsid w:val="1CDD6D5C"/>
    <w:rsid w:val="1CEA75DD"/>
    <w:rsid w:val="1D3D6A4B"/>
    <w:rsid w:val="1D442A68"/>
    <w:rsid w:val="1DCE6E9D"/>
    <w:rsid w:val="1DE527D9"/>
    <w:rsid w:val="1E013D5E"/>
    <w:rsid w:val="1E4F2FDF"/>
    <w:rsid w:val="1E9E5AEC"/>
    <w:rsid w:val="1EBAA55D"/>
    <w:rsid w:val="1F7A83B0"/>
    <w:rsid w:val="1FA5B060"/>
    <w:rsid w:val="1FAD47C7"/>
    <w:rsid w:val="1FCB2060"/>
    <w:rsid w:val="208F4282"/>
    <w:rsid w:val="20AE5BA7"/>
    <w:rsid w:val="211A0567"/>
    <w:rsid w:val="21A840C2"/>
    <w:rsid w:val="2213CA71"/>
    <w:rsid w:val="221EFA2A"/>
    <w:rsid w:val="2239DEE5"/>
    <w:rsid w:val="227929D6"/>
    <w:rsid w:val="22865B85"/>
    <w:rsid w:val="22AF0777"/>
    <w:rsid w:val="2368D75A"/>
    <w:rsid w:val="240E32AA"/>
    <w:rsid w:val="249E0BC2"/>
    <w:rsid w:val="24BA74F1"/>
    <w:rsid w:val="25453243"/>
    <w:rsid w:val="2580B752"/>
    <w:rsid w:val="258AA0C7"/>
    <w:rsid w:val="25A72F70"/>
    <w:rsid w:val="25C4EB47"/>
    <w:rsid w:val="25E33BBE"/>
    <w:rsid w:val="25E409E2"/>
    <w:rsid w:val="26813FBB"/>
    <w:rsid w:val="26985176"/>
    <w:rsid w:val="2721D165"/>
    <w:rsid w:val="272E0923"/>
    <w:rsid w:val="275A3806"/>
    <w:rsid w:val="278D23CE"/>
    <w:rsid w:val="27E89D07"/>
    <w:rsid w:val="285B0639"/>
    <w:rsid w:val="28675EF7"/>
    <w:rsid w:val="28A05775"/>
    <w:rsid w:val="28A4C75D"/>
    <w:rsid w:val="29A9EDCB"/>
    <w:rsid w:val="29FC56A2"/>
    <w:rsid w:val="2A170744"/>
    <w:rsid w:val="2A4FAC88"/>
    <w:rsid w:val="2A5AB730"/>
    <w:rsid w:val="2A851B21"/>
    <w:rsid w:val="2AD2E2D0"/>
    <w:rsid w:val="2AF5333E"/>
    <w:rsid w:val="2AFECCD2"/>
    <w:rsid w:val="2B124CBF"/>
    <w:rsid w:val="2B1EF78A"/>
    <w:rsid w:val="2B2227DB"/>
    <w:rsid w:val="2BAC9CC6"/>
    <w:rsid w:val="2BB2BBB4"/>
    <w:rsid w:val="2C3375A9"/>
    <w:rsid w:val="2CD31B06"/>
    <w:rsid w:val="2CF00861"/>
    <w:rsid w:val="2D2FDA5E"/>
    <w:rsid w:val="2D8C58DE"/>
    <w:rsid w:val="2DACFB5A"/>
    <w:rsid w:val="2DD9FD76"/>
    <w:rsid w:val="2E0DD619"/>
    <w:rsid w:val="2E123D04"/>
    <w:rsid w:val="2E2E6554"/>
    <w:rsid w:val="2E4A44C4"/>
    <w:rsid w:val="2E612077"/>
    <w:rsid w:val="2E7D6156"/>
    <w:rsid w:val="2E9D16D0"/>
    <w:rsid w:val="2ED5D393"/>
    <w:rsid w:val="2EE64596"/>
    <w:rsid w:val="2F67B0D9"/>
    <w:rsid w:val="30087837"/>
    <w:rsid w:val="302368C3"/>
    <w:rsid w:val="30A21A3A"/>
    <w:rsid w:val="30D345D8"/>
    <w:rsid w:val="30DFDCDC"/>
    <w:rsid w:val="31886E82"/>
    <w:rsid w:val="31FD6824"/>
    <w:rsid w:val="324F8550"/>
    <w:rsid w:val="3251FBD3"/>
    <w:rsid w:val="3267E5C2"/>
    <w:rsid w:val="326A47D9"/>
    <w:rsid w:val="32A7E8DE"/>
    <w:rsid w:val="32DE3449"/>
    <w:rsid w:val="32E82768"/>
    <w:rsid w:val="32FB311C"/>
    <w:rsid w:val="32FC3DAC"/>
    <w:rsid w:val="3343B4F7"/>
    <w:rsid w:val="336274B9"/>
    <w:rsid w:val="33C5E0A7"/>
    <w:rsid w:val="3426606C"/>
    <w:rsid w:val="344F6B96"/>
    <w:rsid w:val="3518F772"/>
    <w:rsid w:val="365260A8"/>
    <w:rsid w:val="36841488"/>
    <w:rsid w:val="36C53851"/>
    <w:rsid w:val="3796E8BD"/>
    <w:rsid w:val="37C6E4E9"/>
    <w:rsid w:val="37FA52FE"/>
    <w:rsid w:val="38C63E47"/>
    <w:rsid w:val="392EFC19"/>
    <w:rsid w:val="3965397D"/>
    <w:rsid w:val="39B0401E"/>
    <w:rsid w:val="39EE2793"/>
    <w:rsid w:val="3A7A28A1"/>
    <w:rsid w:val="3A80A85B"/>
    <w:rsid w:val="3B55AB9A"/>
    <w:rsid w:val="3BB5B27B"/>
    <w:rsid w:val="3BD7EA41"/>
    <w:rsid w:val="3BDD426E"/>
    <w:rsid w:val="3C81F7C9"/>
    <w:rsid w:val="3CD006AA"/>
    <w:rsid w:val="3D039076"/>
    <w:rsid w:val="3D0D5554"/>
    <w:rsid w:val="3D1836F5"/>
    <w:rsid w:val="3D200BBF"/>
    <w:rsid w:val="3D655E5B"/>
    <w:rsid w:val="3D6A458B"/>
    <w:rsid w:val="3D7C33FD"/>
    <w:rsid w:val="3D9C2814"/>
    <w:rsid w:val="3DB6EC42"/>
    <w:rsid w:val="3DBB7C11"/>
    <w:rsid w:val="3EB6B710"/>
    <w:rsid w:val="3F77244B"/>
    <w:rsid w:val="3FAD1EAF"/>
    <w:rsid w:val="3FFD704A"/>
    <w:rsid w:val="40640FA5"/>
    <w:rsid w:val="40900D8D"/>
    <w:rsid w:val="40C76C59"/>
    <w:rsid w:val="40DA5FF5"/>
    <w:rsid w:val="40FD8D4C"/>
    <w:rsid w:val="4162410F"/>
    <w:rsid w:val="41ED40D0"/>
    <w:rsid w:val="425864A9"/>
    <w:rsid w:val="428C6E5B"/>
    <w:rsid w:val="42919B7A"/>
    <w:rsid w:val="42A47387"/>
    <w:rsid w:val="42AFE6F9"/>
    <w:rsid w:val="42DC0DDB"/>
    <w:rsid w:val="42EFA887"/>
    <w:rsid w:val="432AA17E"/>
    <w:rsid w:val="432BFDA5"/>
    <w:rsid w:val="433B84A0"/>
    <w:rsid w:val="437A4FF0"/>
    <w:rsid w:val="437C9027"/>
    <w:rsid w:val="43A2120B"/>
    <w:rsid w:val="43CF3197"/>
    <w:rsid w:val="43EA2933"/>
    <w:rsid w:val="43EB6577"/>
    <w:rsid w:val="43F2EDCE"/>
    <w:rsid w:val="4407275E"/>
    <w:rsid w:val="4439F0A7"/>
    <w:rsid w:val="444FCACA"/>
    <w:rsid w:val="44518E4F"/>
    <w:rsid w:val="44C8E720"/>
    <w:rsid w:val="44F28F70"/>
    <w:rsid w:val="45095168"/>
    <w:rsid w:val="450A7FD0"/>
    <w:rsid w:val="45502FE7"/>
    <w:rsid w:val="45A1BFFA"/>
    <w:rsid w:val="4651F07A"/>
    <w:rsid w:val="46AD702D"/>
    <w:rsid w:val="46BC1465"/>
    <w:rsid w:val="46E502E8"/>
    <w:rsid w:val="47190561"/>
    <w:rsid w:val="474C0CF3"/>
    <w:rsid w:val="47A01A31"/>
    <w:rsid w:val="48669301"/>
    <w:rsid w:val="486794A1"/>
    <w:rsid w:val="4878F2ED"/>
    <w:rsid w:val="48D23532"/>
    <w:rsid w:val="48E3FC32"/>
    <w:rsid w:val="492A2382"/>
    <w:rsid w:val="49921FEF"/>
    <w:rsid w:val="49957114"/>
    <w:rsid w:val="49E94EDB"/>
    <w:rsid w:val="4A024258"/>
    <w:rsid w:val="4AC3F401"/>
    <w:rsid w:val="4B02BD4E"/>
    <w:rsid w:val="4B0FE126"/>
    <w:rsid w:val="4B1BCD31"/>
    <w:rsid w:val="4BE243C3"/>
    <w:rsid w:val="4C189785"/>
    <w:rsid w:val="4C40F474"/>
    <w:rsid w:val="4C71C386"/>
    <w:rsid w:val="4C7F77C5"/>
    <w:rsid w:val="4CE62D07"/>
    <w:rsid w:val="4D7BB5E5"/>
    <w:rsid w:val="4DCBBF7A"/>
    <w:rsid w:val="4E384468"/>
    <w:rsid w:val="4E874FC2"/>
    <w:rsid w:val="4E9E2022"/>
    <w:rsid w:val="4EAD5D63"/>
    <w:rsid w:val="4EF5814C"/>
    <w:rsid w:val="4F5FA410"/>
    <w:rsid w:val="4FAF8093"/>
    <w:rsid w:val="4FB4F34A"/>
    <w:rsid w:val="4FE1AA0B"/>
    <w:rsid w:val="5023955E"/>
    <w:rsid w:val="50771240"/>
    <w:rsid w:val="50AD8A29"/>
    <w:rsid w:val="50C85372"/>
    <w:rsid w:val="50CEE4E2"/>
    <w:rsid w:val="51685511"/>
    <w:rsid w:val="52164C2B"/>
    <w:rsid w:val="521B6F1D"/>
    <w:rsid w:val="524DD649"/>
    <w:rsid w:val="53C67082"/>
    <w:rsid w:val="541830F0"/>
    <w:rsid w:val="5440AA72"/>
    <w:rsid w:val="54B201BF"/>
    <w:rsid w:val="54D44BCA"/>
    <w:rsid w:val="54F00058"/>
    <w:rsid w:val="551EE2EF"/>
    <w:rsid w:val="552182A2"/>
    <w:rsid w:val="55546FCC"/>
    <w:rsid w:val="5565A937"/>
    <w:rsid w:val="5566DC0D"/>
    <w:rsid w:val="55D508BA"/>
    <w:rsid w:val="55E75860"/>
    <w:rsid w:val="561007D5"/>
    <w:rsid w:val="566B78C5"/>
    <w:rsid w:val="56BB15CD"/>
    <w:rsid w:val="56F8DEAD"/>
    <w:rsid w:val="57451A9F"/>
    <w:rsid w:val="57B3B66E"/>
    <w:rsid w:val="57E94DF4"/>
    <w:rsid w:val="583C6C9A"/>
    <w:rsid w:val="58B125A7"/>
    <w:rsid w:val="58C65664"/>
    <w:rsid w:val="58E7B519"/>
    <w:rsid w:val="58ECF65C"/>
    <w:rsid w:val="58F249E5"/>
    <w:rsid w:val="594478B0"/>
    <w:rsid w:val="5971752C"/>
    <w:rsid w:val="59B9592F"/>
    <w:rsid w:val="59D0006C"/>
    <w:rsid w:val="5A0410EA"/>
    <w:rsid w:val="5A407B48"/>
    <w:rsid w:val="5A8E9E3F"/>
    <w:rsid w:val="5ABAEC4C"/>
    <w:rsid w:val="5B4B93E8"/>
    <w:rsid w:val="5B6360E6"/>
    <w:rsid w:val="5B653BC2"/>
    <w:rsid w:val="5BAB4DDE"/>
    <w:rsid w:val="5BD416CD"/>
    <w:rsid w:val="5BE86714"/>
    <w:rsid w:val="5C077A6A"/>
    <w:rsid w:val="5C3DC073"/>
    <w:rsid w:val="5C3DD235"/>
    <w:rsid w:val="5C3E3876"/>
    <w:rsid w:val="5CCECA64"/>
    <w:rsid w:val="5D1E220A"/>
    <w:rsid w:val="5D24EA6A"/>
    <w:rsid w:val="5D5930D2"/>
    <w:rsid w:val="5DAA76CD"/>
    <w:rsid w:val="5DDADE81"/>
    <w:rsid w:val="5DF25AE9"/>
    <w:rsid w:val="5DFCA6AE"/>
    <w:rsid w:val="5E162530"/>
    <w:rsid w:val="5E76D608"/>
    <w:rsid w:val="5F084078"/>
    <w:rsid w:val="604AD845"/>
    <w:rsid w:val="605EC7D1"/>
    <w:rsid w:val="606A30DE"/>
    <w:rsid w:val="609D5296"/>
    <w:rsid w:val="6123C6D2"/>
    <w:rsid w:val="6173A82E"/>
    <w:rsid w:val="61B551C2"/>
    <w:rsid w:val="6216A446"/>
    <w:rsid w:val="628255E5"/>
    <w:rsid w:val="62CEC3DB"/>
    <w:rsid w:val="64DE9769"/>
    <w:rsid w:val="654809B3"/>
    <w:rsid w:val="659E1527"/>
    <w:rsid w:val="66105329"/>
    <w:rsid w:val="66609C78"/>
    <w:rsid w:val="67437810"/>
    <w:rsid w:val="67459C76"/>
    <w:rsid w:val="67AE0296"/>
    <w:rsid w:val="67D86294"/>
    <w:rsid w:val="68206076"/>
    <w:rsid w:val="684A94C0"/>
    <w:rsid w:val="68534DEC"/>
    <w:rsid w:val="689F28B1"/>
    <w:rsid w:val="68BF0C95"/>
    <w:rsid w:val="68C6398F"/>
    <w:rsid w:val="69282496"/>
    <w:rsid w:val="696C0E6D"/>
    <w:rsid w:val="696FF6C6"/>
    <w:rsid w:val="69D6382B"/>
    <w:rsid w:val="69EA2A1E"/>
    <w:rsid w:val="6A38E91A"/>
    <w:rsid w:val="6A527F2E"/>
    <w:rsid w:val="6A93429D"/>
    <w:rsid w:val="6A9F8185"/>
    <w:rsid w:val="6B22227F"/>
    <w:rsid w:val="6B550DE7"/>
    <w:rsid w:val="6BBB30C2"/>
    <w:rsid w:val="6BD809D7"/>
    <w:rsid w:val="6BDCCDA1"/>
    <w:rsid w:val="6C37B9E9"/>
    <w:rsid w:val="6C884962"/>
    <w:rsid w:val="6CA5A9D0"/>
    <w:rsid w:val="6CB39FF3"/>
    <w:rsid w:val="6D0C8E50"/>
    <w:rsid w:val="6D51D235"/>
    <w:rsid w:val="6D5735CE"/>
    <w:rsid w:val="6D93F58E"/>
    <w:rsid w:val="6DE897C4"/>
    <w:rsid w:val="6E146419"/>
    <w:rsid w:val="6E63C7BC"/>
    <w:rsid w:val="6EBE7848"/>
    <w:rsid w:val="6F32FB82"/>
    <w:rsid w:val="6F3BF714"/>
    <w:rsid w:val="6FA04F95"/>
    <w:rsid w:val="6FE58094"/>
    <w:rsid w:val="6FFA43D3"/>
    <w:rsid w:val="70096DE1"/>
    <w:rsid w:val="7013908E"/>
    <w:rsid w:val="7014676C"/>
    <w:rsid w:val="702BC177"/>
    <w:rsid w:val="7041D655"/>
    <w:rsid w:val="70C88340"/>
    <w:rsid w:val="70E071C4"/>
    <w:rsid w:val="70FBD072"/>
    <w:rsid w:val="71276261"/>
    <w:rsid w:val="7134A4BD"/>
    <w:rsid w:val="714BBE06"/>
    <w:rsid w:val="7234CD57"/>
    <w:rsid w:val="7250B523"/>
    <w:rsid w:val="72550DBF"/>
    <w:rsid w:val="72841D15"/>
    <w:rsid w:val="73954DDD"/>
    <w:rsid w:val="73B06867"/>
    <w:rsid w:val="749A4215"/>
    <w:rsid w:val="74AF06E7"/>
    <w:rsid w:val="74D4BD5E"/>
    <w:rsid w:val="7584DD64"/>
    <w:rsid w:val="75C6FAAC"/>
    <w:rsid w:val="75CD61DE"/>
    <w:rsid w:val="75D7436A"/>
    <w:rsid w:val="75DF1226"/>
    <w:rsid w:val="760ACF73"/>
    <w:rsid w:val="7624D5A4"/>
    <w:rsid w:val="762A88A5"/>
    <w:rsid w:val="7638C0D9"/>
    <w:rsid w:val="7670E840"/>
    <w:rsid w:val="769787BE"/>
    <w:rsid w:val="774BD3AE"/>
    <w:rsid w:val="774E3462"/>
    <w:rsid w:val="7752F5B4"/>
    <w:rsid w:val="775DC34F"/>
    <w:rsid w:val="77EFE393"/>
    <w:rsid w:val="7880EB03"/>
    <w:rsid w:val="78902334"/>
    <w:rsid w:val="78D870E6"/>
    <w:rsid w:val="78FF39C7"/>
    <w:rsid w:val="793F4AC1"/>
    <w:rsid w:val="793FBF6F"/>
    <w:rsid w:val="79A520D4"/>
    <w:rsid w:val="7A5C7347"/>
    <w:rsid w:val="7AD3C858"/>
    <w:rsid w:val="7B0E7B47"/>
    <w:rsid w:val="7B12EFD8"/>
    <w:rsid w:val="7B586B3B"/>
    <w:rsid w:val="7C04BFED"/>
    <w:rsid w:val="7C1D2BDC"/>
    <w:rsid w:val="7C38F7E5"/>
    <w:rsid w:val="7CB9D5E1"/>
    <w:rsid w:val="7CD506BD"/>
    <w:rsid w:val="7CE08515"/>
    <w:rsid w:val="7CF67F35"/>
    <w:rsid w:val="7E0FC995"/>
    <w:rsid w:val="7E1796BC"/>
    <w:rsid w:val="7E3572AC"/>
    <w:rsid w:val="7E39CCF0"/>
    <w:rsid w:val="7E9CA9D2"/>
    <w:rsid w:val="7EBCE106"/>
    <w:rsid w:val="7EE04C31"/>
    <w:rsid w:val="7EEDBEC3"/>
    <w:rsid w:val="7FCA2F39"/>
    <w:rsid w:val="7FCD63F7"/>
    <w:rsid w:val="BEBFA3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22">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unhideWhenUsed/>
    <w:uiPriority w:val="39"/>
    <w:pPr>
      <w:spacing w:after="160" w:line="278" w:lineRule="auto"/>
      <w:ind w:left="2520" w:leftChars="1200"/>
      <w:jc w:val="left"/>
    </w:pPr>
    <w:rPr>
      <w:sz w:val="22"/>
      <w14:ligatures w14:val="standardContextual"/>
    </w:rPr>
  </w:style>
  <w:style w:type="paragraph" w:styleId="7">
    <w:name w:val="annotation text"/>
    <w:basedOn w:val="1"/>
    <w:link w:val="28"/>
    <w:unhideWhenUsed/>
    <w:qFormat/>
    <w:uiPriority w:val="99"/>
    <w:pPr>
      <w:jc w:val="left"/>
    </w:pPr>
  </w:style>
  <w:style w:type="paragraph" w:styleId="8">
    <w:name w:val="toc 5"/>
    <w:basedOn w:val="1"/>
    <w:next w:val="1"/>
    <w:autoRedefine/>
    <w:unhideWhenUsed/>
    <w:uiPriority w:val="39"/>
    <w:pPr>
      <w:spacing w:after="160" w:line="278" w:lineRule="auto"/>
      <w:ind w:left="1680" w:leftChars="800"/>
      <w:jc w:val="left"/>
    </w:pPr>
    <w:rPr>
      <w:sz w:val="22"/>
      <w14:ligatures w14:val="standardContextual"/>
    </w:rPr>
  </w:style>
  <w:style w:type="paragraph" w:styleId="9">
    <w:name w:val="toc 3"/>
    <w:basedOn w:val="1"/>
    <w:next w:val="1"/>
    <w:qFormat/>
    <w:uiPriority w:val="39"/>
    <w:pPr>
      <w:ind w:left="840" w:leftChars="400"/>
    </w:pPr>
  </w:style>
  <w:style w:type="paragraph" w:styleId="10">
    <w:name w:val="toc 8"/>
    <w:basedOn w:val="1"/>
    <w:next w:val="1"/>
    <w:autoRedefine/>
    <w:unhideWhenUsed/>
    <w:uiPriority w:val="39"/>
    <w:pPr>
      <w:spacing w:after="160" w:line="278" w:lineRule="auto"/>
      <w:ind w:left="2940" w:leftChars="1400"/>
      <w:jc w:val="left"/>
    </w:pPr>
    <w:rPr>
      <w:sz w:val="22"/>
      <w14:ligatures w14:val="standardContextual"/>
    </w:r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style>
  <w:style w:type="paragraph" w:styleId="14">
    <w:name w:val="toc 4"/>
    <w:basedOn w:val="1"/>
    <w:next w:val="1"/>
    <w:autoRedefine/>
    <w:unhideWhenUsed/>
    <w:uiPriority w:val="39"/>
    <w:pPr>
      <w:spacing w:after="160" w:line="278" w:lineRule="auto"/>
      <w:ind w:left="1260" w:leftChars="600"/>
      <w:jc w:val="left"/>
    </w:pPr>
    <w:rPr>
      <w:sz w:val="22"/>
      <w14:ligatures w14:val="standardContextual"/>
    </w:rPr>
  </w:style>
  <w:style w:type="paragraph" w:styleId="15">
    <w:name w:val="toc 6"/>
    <w:basedOn w:val="1"/>
    <w:next w:val="1"/>
    <w:autoRedefine/>
    <w:unhideWhenUsed/>
    <w:uiPriority w:val="39"/>
    <w:pPr>
      <w:spacing w:after="160" w:line="278" w:lineRule="auto"/>
      <w:ind w:left="2100" w:leftChars="1000"/>
      <w:jc w:val="left"/>
    </w:pPr>
    <w:rPr>
      <w:sz w:val="22"/>
      <w14:ligatures w14:val="standardContextual"/>
    </w:rPr>
  </w:style>
  <w:style w:type="paragraph" w:styleId="16">
    <w:name w:val="toc 2"/>
    <w:basedOn w:val="1"/>
    <w:next w:val="1"/>
    <w:qFormat/>
    <w:uiPriority w:val="39"/>
    <w:pPr>
      <w:ind w:left="420" w:leftChars="200"/>
    </w:pPr>
  </w:style>
  <w:style w:type="paragraph" w:styleId="17">
    <w:name w:val="toc 9"/>
    <w:basedOn w:val="1"/>
    <w:next w:val="1"/>
    <w:autoRedefine/>
    <w:unhideWhenUsed/>
    <w:uiPriority w:val="39"/>
    <w:pPr>
      <w:spacing w:after="160" w:line="278" w:lineRule="auto"/>
      <w:ind w:left="3360" w:leftChars="1600"/>
      <w:jc w:val="left"/>
    </w:pPr>
    <w:rPr>
      <w:sz w:val="22"/>
      <w14:ligatures w14:val="standardContextual"/>
    </w:rPr>
  </w:style>
  <w:style w:type="paragraph" w:styleId="18">
    <w:name w:val="Normal (Web)"/>
    <w:basedOn w:val="1"/>
    <w:qFormat/>
    <w:uiPriority w:val="0"/>
    <w:pPr>
      <w:spacing w:beforeAutospacing="1" w:afterAutospacing="1"/>
      <w:jc w:val="left"/>
    </w:pPr>
    <w:rPr>
      <w:rFonts w:cs="Times New Roman"/>
      <w:kern w:val="0"/>
      <w:sz w:val="24"/>
    </w:rPr>
  </w:style>
  <w:style w:type="paragraph" w:styleId="19">
    <w:name w:val="annotation subject"/>
    <w:basedOn w:val="7"/>
    <w:next w:val="7"/>
    <w:link w:val="29"/>
    <w:uiPriority w:val="0"/>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unhideWhenUsed/>
    <w:uiPriority w:val="99"/>
    <w:rPr>
      <w:color w:val="0026E5" w:themeColor="hyperlink"/>
      <w:u w:val="single"/>
      <w14:textFill>
        <w14:solidFill>
          <w14:schemeClr w14:val="hlink"/>
        </w14:solidFill>
      </w14:textFill>
    </w:rPr>
  </w:style>
  <w:style w:type="character" w:styleId="25">
    <w:name w:val="HTML Code"/>
    <w:basedOn w:val="22"/>
    <w:uiPriority w:val="0"/>
    <w:rPr>
      <w:rFonts w:ascii="Courier New" w:hAnsi="Courier New"/>
      <w:sz w:val="20"/>
    </w:rPr>
  </w:style>
  <w:style w:type="character" w:styleId="26">
    <w:name w:val="annotation reference"/>
    <w:basedOn w:val="22"/>
    <w:semiHidden/>
    <w:unhideWhenUsed/>
    <w:qFormat/>
    <w:uiPriority w:val="99"/>
    <w:rPr>
      <w:sz w:val="21"/>
      <w:szCs w:val="21"/>
    </w:rPr>
  </w:style>
  <w:style w:type="paragraph" w:styleId="27">
    <w:name w:val="List Paragraph"/>
    <w:basedOn w:val="1"/>
    <w:qFormat/>
    <w:uiPriority w:val="34"/>
    <w:pPr>
      <w:ind w:left="720"/>
      <w:contextualSpacing/>
    </w:pPr>
  </w:style>
  <w:style w:type="character" w:customStyle="1" w:styleId="28">
    <w:name w:val="Comment Text Char"/>
    <w:basedOn w:val="22"/>
    <w:link w:val="7"/>
    <w:uiPriority w:val="99"/>
    <w:rPr>
      <w:rFonts w:asciiTheme="minorHAnsi" w:hAnsiTheme="minorHAnsi" w:eastAsiaTheme="minorEastAsia" w:cstheme="minorBidi"/>
      <w:kern w:val="2"/>
      <w:sz w:val="21"/>
      <w:szCs w:val="24"/>
    </w:rPr>
  </w:style>
  <w:style w:type="character" w:customStyle="1" w:styleId="29">
    <w:name w:val="Comment Subject Char"/>
    <w:basedOn w:val="28"/>
    <w:link w:val="19"/>
    <w:uiPriority w:val="0"/>
    <w:rPr>
      <w:rFonts w:asciiTheme="minorHAnsi" w:hAnsiTheme="minorHAnsi" w:eastAsiaTheme="minorEastAsia" w:cstheme="minorBidi"/>
      <w:b/>
      <w:bCs/>
      <w:kern w:val="2"/>
      <w:sz w:val="21"/>
      <w:szCs w:val="24"/>
    </w:rPr>
  </w:style>
  <w:style w:type="character" w:customStyle="1" w:styleId="30">
    <w:name w:val="Unresolved Mention1"/>
    <w:basedOn w:val="22"/>
    <w:semiHidden/>
    <w:unhideWhenUsed/>
    <w:uiPriority w:val="99"/>
    <w:rPr>
      <w:color w:val="605E5C"/>
      <w:shd w:val="clear" w:color="auto" w:fill="E1DFDD"/>
    </w:rPr>
  </w:style>
  <w:style w:type="character" w:customStyle="1" w:styleId="31">
    <w:name w:val="Unresolved Mention"/>
    <w:basedOn w:val="2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ct:_="" ma:contentTypeID="0x0101005C80D874A689144AA0964E84E3FE6723" ma:contentTypeScope="" ma:contentTypeName="Document" ma:_="" ma:contentTypeVersion="21" ma:versionID="0639f15a0677e5f46febe665467e5b6f" ma:contentTypeDescription="Create a new document.">
  <xsd:schema xmlns:xs="http://www.w3.org/2001/XMLSchema" xmlns:ns3="edf7c40f-1bd5-4aa4-9bc8-4f6ecf6671fe" xmlns:xsd="http://www.w3.org/2001/XMLSchema" xmlns:p="http://schemas.microsoft.com/office/2006/metadata/properties" xmlns:ns2="bb898510-3ea7-4a81-86ee-8e486b012de5" ma:fieldsID="66edb74df1ed69287b084c3f75cfe6c8" ns3:_="" targetNamespace="http://schemas.microsoft.com/office/2006/metadata/properties" ma:root="true" ns2:_="">
    <xsd:import namespace="bb898510-3ea7-4a81-86ee-8e486b012de5"/>
    <xsd:import namespace="edf7c40f-1bd5-4aa4-9bc8-4f6ecf6671fe"/>
    <xsd:element name="properties">
      <xsd:complexType>
        <xsd:sequence>
          <xsd:element name="documentManagement">
            <xsd:complexType>
              <xsd:all>
                <xsd:element minOccurs="0" ref="ns2:SharedWithUsers"/>
                <xsd:element minOccurs="0" ref="ns2:SharedWithDetails"/>
                <xsd:element minOccurs="0" ref="ns3:MediaServiceMetadata"/>
                <xsd:element minOccurs="0" ref="ns3:MediaServiceFastMetadata"/>
                <xsd:element minOccurs="0" ref="ns3:MediaServiceDateTaken"/>
                <xsd:element minOccurs="0" ref="ns3:MediaLengthInSeconds"/>
                <xsd:element minOccurs="0" ref="ns3:Remarks"/>
                <xsd:element minOccurs="0" ref="ns3:lcf76f155ced4ddcb4097134ff3c332f"/>
                <xsd:element minOccurs="0" ref="ns2:TaxCatchAll"/>
                <xsd:element minOccurs="0" ref="ns3:MediaServiceOCR"/>
                <xsd:element minOccurs="0" ref="ns3:MediaServiceGenerationTime"/>
                <xsd:element minOccurs="0" ref="ns3:MediaServiceEventHashCode"/>
                <xsd:element minOccurs="0" ref="ns3:MediaServiceLocation"/>
                <xsd:element minOccurs="0" ref="ns3:MediaServiceObjectDetectorVersions"/>
                <xsd:element minOccurs="0" ref="ns3:ProjectStatus"/>
                <xsd:element minOccurs="0" ref="ns3:ProjectID"/>
                <xsd:element minOccurs="0" ref="ns3:MediaServiceSearchProperties"/>
                <xsd:element minOccurs="0" ref="ns3:MediaServiceBillingMetadata"/>
              </xsd:all>
            </xsd:complexType>
          </xsd:element>
        </xsd:sequence>
      </xsd:complexType>
    </xsd:element>
  </xsd:schema>
  <xsd:schema xmlns:xs="http://www.w3.org/2001/XMLSchema" xmlns:dms="http://schemas.microsoft.com/office/2006/documentManagement/types" xmlns:xsd="http://www.w3.org/2001/XMLSchema" xmlns:pc="http://schemas.microsoft.com/office/infopath/2007/PartnerControls" targetNamespace="bb898510-3ea7-4a81-86ee-8e486b012de5" elementFormDefault="qualified">
    <xsd:import namespace="http://schemas.microsoft.com/office/2006/documentManagement/types"/>
    <xsd:import namespace="http://schemas.microsoft.com/office/infopath/2007/PartnerControls"/>
    <xsd:element name="SharedWithUsers" ma:index="8" nillable="true" ma:readOnly="true" ma:displayName="Shared With" ma:internalName="SharedWithUsers">
      <xsd:complexType>
        <xsd:complexContent>
          <xsd:extension base="dms:UserMulti">
            <xsd:sequence>
              <xsd:element maxOccurs="unbounded" name="UserInfo" minOccurs="0">
                <xsd:complexType>
                  <xsd:sequence>
                    <xsd:element name="DisplayName" minOccurs="0" type="xsd:string"/>
                    <xsd:element name="AccountId" minOccurs="0" nillable="true" type="dms:UserId"/>
                    <xsd:element name="AccountType" minOccurs="0" type="xsd:string"/>
                  </xsd:sequence>
                </xsd:complexType>
              </xsd:element>
            </xsd:sequence>
          </xsd:extension>
        </xsd:complexContent>
      </xsd:complexType>
    </xsd:element>
    <xsd:element name="SharedWithDetails" ma:index="9" nillable="true" ma:readOnly="true" ma:displayName="Shared With Details" ma:internalName="SharedWithDetails">
      <xsd:simpleType>
        <xsd:restriction base="dms:Note">
          <xsd:maxLength value="255"/>
        </xsd:restriction>
      </xsd:simpleType>
    </xsd:element>
    <xsd:element ma:hidden="true" name="TaxCatchAll" ma:web="bb898510-3ea7-4a81-86ee-8e486b012de5" ma:showField="CatchAllData" ma:index="17" nillable="true" ma:displayName="Taxonomy Catch All Column" ma:list="{d72b8a56-a952-411f-abee-133b71ce6c9c}" ma:internalName="TaxCatchAll">
      <xsd:complexType>
        <xsd:complexContent>
          <xsd:extension base="dms:MultiChoiceLookup">
            <xsd:sequence>
              <xsd:element maxOccurs="unbounded" name="Value" minOccurs="0" nillable="true" type="dms:Lookup"/>
            </xsd:sequence>
          </xsd:extension>
        </xsd:complexContent>
      </xsd:complexType>
    </xsd:element>
  </xsd:schema>
  <xsd:schema xmlns:xs="http://www.w3.org/2001/XMLSchema" xmlns:dms="http://schemas.microsoft.com/office/2006/documentManagement/types" xmlns:xsd="http://www.w3.org/2001/XMLSchema" xmlns:pc="http://schemas.microsoft.com/office/infopath/2007/PartnerControls" targetNamespace="edf7c40f-1bd5-4aa4-9bc8-4f6ecf6671fe" elementFormDefault="qualified">
    <xsd:import namespace="http://schemas.microsoft.com/office/2006/documentManagement/types"/>
    <xsd:import namespace="http://schemas.microsoft.com/office/infopath/2007/PartnerControls"/>
    <xsd:element ma:hidden="true" name="MediaServiceMetadata" ma:index="10" nillable="true" ma:readOnly="true" ma:displayName="MediaServiceMetadata" ma:internalName="MediaServiceMetadata">
      <xsd:simpleType>
        <xsd:restriction base="dms:Note"/>
      </xsd:simpleType>
    </xsd:element>
    <xsd:element ma:hidden="true" name="MediaServiceFastMetadata" ma:index="11" nillable="true" ma:readOnly="true" ma:displayName="MediaServiceFastMetadata" ma:internalName="MediaServiceFastMetadata">
      <xsd:simpleType>
        <xsd:restriction base="dms:Note"/>
      </xsd:simpleType>
    </xsd:element>
    <xsd:element ma:indexed="true" ma:hidden="true" name="MediaServiceDateTaken" ma:index="12" nillable="true" ma:readOnly="true" ma:displayName="MediaServiceDateTaken" ma:internalName="MediaServiceDateTaken">
      <xsd:simpleType>
        <xsd:restriction base="dms:Text"/>
      </xsd:simpleType>
    </xsd:element>
    <xsd:element ma:hidden="true" name="MediaLengthInSeconds" ma:index="13" nillable="true" ma:readOnly="true" ma:displayName="MediaLengthInSeconds" ma:internalName="MediaLengthInSeconds">
      <xsd:simpleType>
        <xsd:restriction base="dms:Unknown"/>
      </xsd:simpleType>
    </xsd:element>
    <xsd:element ma:format="Dropdown" name="Remarks" ma:index="14" nillable="true" ma:displayName="Remarks" ma:internalName="Remarks">
      <xsd:simpleType>
        <xsd:restriction base="dms:Text">
          <xsd:maxLength value="255"/>
        </xsd:restriction>
      </xsd:simpleType>
    </xsd:element>
    <xsd:element ma:sspId="ae219f0f-d120-4fae-9134-ba51938c58d3" ma:taxonomy="true" ma:isKeyword="false" ma:taxonomyFieldName="MediaServiceImageTags" name="lcf76f155ced4ddcb4097134ff3c332f" ma:taxonomyMulti="true" ma:termSetId="09814cd3-568e-fe90-9814-8d621ff8fb84" ma:index="16" nillable="true" ma:readOnly="false" ma:fieldId="{5cf76f15-5ced-4ddc-b409-7134ff3c332f}" ma:anchorId="fba54fb3-c3e1-fe81-a776-ca4b69148c4d" ma:open="true" ma:displayName="Image Tags" ma:internalName="lcf76f155ced4ddcb4097134ff3c332f">
      <xsd:complexType>
        <xsd:sequence>
          <xsd:element maxOccurs="1" minOccurs="0" ref="pc:Terms"/>
        </xsd:sequence>
      </xsd:complexType>
    </xsd:element>
    <xsd:element name="MediaServiceOCR" ma:index="18" nillable="true" ma:readOnly="true" ma:displayName="Extracted Text" ma:internalName="MediaServiceOCR">
      <xsd:simpleType>
        <xsd:restriction base="dms:Note">
          <xsd:maxLength value="255"/>
        </xsd:restriction>
      </xsd:simpleType>
    </xsd:element>
    <xsd:element ma:hidden="true" name="MediaServiceGenerationTime" ma:index="19" nillable="true" ma:readOnly="true" ma:displayName="MediaServiceGenerationTime" ma:internalName="MediaServiceGenerationTime">
      <xsd:simpleType>
        <xsd:restriction base="dms:Text"/>
      </xsd:simpleType>
    </xsd:element>
    <xsd:element ma:hidden="true" name="MediaServiceEventHashCode" ma:index="20" nillable="true" ma:readOnly="true" ma:displayName="MediaServiceEventHashCode" ma:internalName="MediaServiceEventHashCode">
      <xsd:simpleType>
        <xsd:restriction base="dms:Text"/>
      </xsd:simpleType>
    </xsd:element>
    <xsd:element ma:indexed="true" name="MediaServiceLocation" ma:index="21" nillable="true" ma:readOnly="true" ma:displayName="Location" ma:internalName="MediaServiceLocation">
      <xsd:simpleType>
        <xsd:restriction base="dms:Text"/>
      </xsd:simpleType>
    </xsd:element>
    <xsd:element ma:indexed="true" ma:hidden="true" name="MediaServiceObjectDetectorVersions" ma:index="22" nillable="true" ma:readOnly="true" ma:displayName="MediaServiceObjectDetectorVersions" ma:internalName="MediaServiceObjectDetectorVersions">
      <xsd:simpleType>
        <xsd:restriction base="dms:Text"/>
      </xsd:simpleType>
    </xsd:element>
    <xsd:element ma:format="Dropdown" name="ProjectStatus" ma:index="23" nillable="true" ma:displayName="Project Status" ma:internalName="ProjectStatus">
      <xsd:simpleType>
        <xsd:restriction base="dms:Choice">
          <xsd:enumeration value="Ideation"/>
          <xsd:enumeration value="In Progress"/>
          <xsd:enumeration value="Completed"/>
          <xsd:enumeration value="On Hold"/>
        </xsd:restriction>
      </xsd:simpleType>
    </xsd:element>
    <xsd:element ma:format="Dropdown" name="ProjectID" ma:index="24" nillable="true" ma:displayName="Project ID" ma:internalName="ProjectID">
      <xsd:simpleType>
        <xsd:restriction base="dms:Text">
          <xsd:maxLength value="255"/>
        </xsd:restriction>
      </xsd:simpleType>
    </xsd:element>
    <xsd:element ma:hidden="true" name="MediaServiceSearchProperties" ma:index="25" nillable="true" ma:readOnly="true" ma:displayName="MediaServiceSearchProperties" ma:internalName="MediaServiceSearchProperties">
      <xsd:simpleType>
        <xsd:restriction base="dms:Note"/>
      </xsd:simpleType>
    </xsd:element>
    <xsd:element ma:hidden="true" name="MediaServiceBillingMetadata" ma:index="26" nillable="true" ma:readOnly="true" ma:displayName="MediaServiceBillingMetadata" ma:internalName="MediaServiceBillingMetadata">
      <xsd:simpleType>
        <xsd:restriction base="dms:Note"/>
      </xsd:simpleType>
    </xsd:element>
  </xsd:schema>
  <xsd:schema xmlns:xsi="http://www.w3.org/2001/XMLSchema-instance" xmlns:dc="http://purl.org/dc/elements/1.1/" xmlns="http://schemas.openxmlformats.org/package/2006/metadata/core-properties" xmlns:odoc="http://schemas.microsoft.com/internal/obd" xmlns:xsd="http://www.w3.org/2001/XMLSchema" xmlns:dcterms="http://purl.org/dc/terms/" attributeFormDefault="unqualified" blockDefault="#all" targetNamespace="http://schemas.openxmlformats.org/package/2006/metadata/core-properties" elementFormDefault="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xOccurs="1" name="contentType" minOccurs="0" ma:index="0" type="xsd:string" ma:displayName="Content Type"/>
        <xsd:element maxOccurs="1" minOccurs="0" ma:index="4" ma:displayName="Title" ref="dc:title"/>
        <xsd:element maxOccurs="1" minOccurs="0" ref="dc:subject"/>
        <xsd:element maxOccurs="1" minOccurs="0" ref="dc:description"/>
        <xsd:element maxOccurs="1" name="keywords" minOccurs="0" type="xsd:string"/>
        <xsd:element maxOccurs="1" minOccurs="0" ref="dc:language"/>
        <xsd:element maxOccurs="1" name="category" minOccurs="0" type="xsd:string"/>
        <xsd:element maxOccurs="1" name="version" minOccurs="0" type="xsd:string"/>
        <xsd:element maxOccurs="1" name="revision" minOccurs="0" type="xsd:string">
          <xsd:annotation>
            <xsd:documentation>
                        This value indicates the number of saves or revisions. The application is responsible for updating this value after each revision.
                    </xsd:documentation>
          </xsd:annotation>
        </xsd:element>
        <xsd:element maxOccurs="1" name="lastModifiedBy" minOccurs="0" type="xsd:string"/>
        <xsd:element maxOccurs="1" minOccurs="0" ref="dcterms:modified"/>
        <xsd:element maxOccurs="1" name="contentStatus" minOccurs="0" type="xsd:string"/>
      </xsd:all>
    </xsd:complexType>
  </xsd:schema>
  <xs:schema xmlns:xs="http://www.w3.org/2001/XMLSchema" xmlns:pc="http://schemas.microsoft.com/office/infopath/2007/PartnerControls" attributeFormDefault="unqualified" targetNamespace="http://schemas.microsoft.com/office/infopath/2007/PartnerControls" elementFormDefault="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4.xml><?xml version="1.0" encoding="utf-8"?>
<p:properties xmlns:xsi="http://www.w3.org/2001/XMLSchema-instance" xmlns:p="http://schemas.microsoft.com/office/2006/metadata/properties" xmlns:pc="http://schemas.microsoft.com/office/infopath/2007/PartnerControls">
  <documentManagement>
    <TaxCatchAll xmlns="bb898510-3ea7-4a81-86ee-8e486b012de5" xsi:nil="true"/>
    <ProjectStatus xmlns="edf7c40f-1bd5-4aa4-9bc8-4f6ecf6671fe" xsi:nil="true"/>
    <ProjectID xmlns="edf7c40f-1bd5-4aa4-9bc8-4f6ecf6671fe" xsi:nil="true"/>
    <Remarks xmlns="edf7c40f-1bd5-4aa4-9bc8-4f6ecf6671fe" xsi:nil="true"/>
    <lcf76f155ced4ddcb4097134ff3c332f xmlns="edf7c40f-1bd5-4aa4-9bc8-4f6ecf6671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87F5C1-984A-4059-92C6-C827DD0F94DA}">
  <ds:schemaRefs/>
</ds:datastoreItem>
</file>

<file path=customXml/itemProps3.xml><?xml version="1.0" encoding="utf-8"?>
<ds:datastoreItem xmlns:ds="http://schemas.openxmlformats.org/officeDocument/2006/customXml" ds:itemID="{C3ABD4A9-DD01-48EF-AFC2-60359B1CBEE8}">
  <ds:schemaRefs/>
</ds:datastoreItem>
</file>

<file path=customXml/itemProps4.xml><?xml version="1.0" encoding="utf-8"?>
<ds:datastoreItem xmlns:ds="http://schemas.openxmlformats.org/officeDocument/2006/customXml" ds:itemID="{93563757-DCFC-462C-A6F9-E7A001144BEF}">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39</Pages>
  <Words>4249</Words>
  <Characters>24222</Characters>
  <Lines>201</Lines>
  <Paragraphs>56</Paragraphs>
  <TotalTime>67</TotalTime>
  <ScaleCrop>false</ScaleCrop>
  <LinksUpToDate>false</LinksUpToDate>
  <CharactersWithSpaces>28415</CharactersWithSpaces>
  <Application>WPS Office_12.1.25201.25201_F1E327BC-269C-435d-A152-05C5408002CA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2026-02-09T04:19:00Z</dcterms:created>
  <dc:creator>Rita SI</dc:creator>
  <cp:lastModifiedBy>汤建栋</cp:lastModifiedBy>
  <dcterms:modified xsi:type="dcterms:W3CDTF">2026-03-02T13:44:38Z</dcterms:modified>
  <cp:revision>219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7F368161E92E4543896EACAE13A212DC_11</vt:lpwstr>
  </property>
  <property fmtid="{D5CDD505-2E9C-101B-9397-08002B2CF9AE}" pid="4" name="KSOTemplateDocerSaveRecord">
    <vt:lpwstr>eyJoZGlkIjoiM2JiM2RjZTNjM2Y2NDM2MGRhZjc1NmJmM2E0MmQ1OTgiLCJ1c2VySWQiOiI4NDM1OTk3MjAifQ==</vt:lpwstr>
  </property>
  <property fmtid="{D5CDD505-2E9C-101B-9397-08002B2CF9AE}" pid="5" name="ContentTypeId">
    <vt:lpwstr>0x0101005C80D874A689144AA0964E84E3FE6723</vt:lpwstr>
  </property>
  <property fmtid="{D5CDD505-2E9C-101B-9397-08002B2CF9AE}" pid="6" name="MediaServiceImageTags">
    <vt:lpwstr/>
  </property>
  <property fmtid="{D5CDD505-2E9C-101B-9397-08002B2CF9AE}" pid="7" name="docLangLocale">
    <vt:lpwstr>zh-hans</vt:lpwstr>
  </property>
  <property fmtid="{D5CDD505-2E9C-101B-9397-08002B2CF9AE}" pid="8" name="docLang">
    <vt:lpwstr>zh</vt:lpwstr>
  </property>
</Properties>
</file>