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Customer360 客户确认版</w:t>
      </w:r>
    </w:p>
    <w:p>
      <w:pPr>
        <w:pStyle w:val="ListBullet"/>
      </w:pPr>
      <w:r>
        <w:t>文档版本：`v1.1`</w:t>
      </w:r>
    </w:p>
    <w:p>
      <w:pPr>
        <w:pStyle w:val="ListBullet"/>
      </w:pPr>
      <w:r>
        <w:t>形成日期：`2026-03-11`</w:t>
      </w:r>
    </w:p>
    <w:p>
      <w:pPr>
        <w:pStyle w:val="ListBullet"/>
      </w:pPr>
      <w:r>
        <w:t>使用对象：`客户项目负责人 / 业务负责人 / 实施团队`</w:t>
      </w:r>
    </w:p>
    <w:p>
      <w:pPr>
        <w:pStyle w:val="ListBullet"/>
      </w:pPr>
      <w:r>
        <w:t>文档目标：`用于确认手工上传范围、上传错误码、异常中心场景与编码`</w:t>
      </w:r>
    </w:p>
    <w:p>
      <w:r>
        <w:t>__________________________________________________</w:t>
      </w:r>
    </w:p>
    <w:p>
      <w:pPr>
        <w:pStyle w:val="Heading2"/>
      </w:pPr>
      <w:r>
        <w:t>4. 支持手工上传的表格</w:t>
      </w:r>
    </w:p>
    <w:p>
      <w:pPr>
        <w:pStyle w:val="Heading2"/>
      </w:pPr>
      <w:r>
        <w:t>4.1 上传处理规则</w:t>
      </w:r>
    </w:p>
    <w:p>
      <w:pPr>
        <w:pStyle w:val="ListBullet"/>
      </w:pPr>
      <w:r>
        <w:t>上传必须基于标准模板。</w:t>
      </w:r>
    </w:p>
    <w:p>
      <w:pPr>
        <w:pStyle w:val="ListBullet"/>
      </w:pPr>
      <w:r>
        <w:t>上传前先校验模板表头、必填字段、字典值和主键。</w:t>
      </w:r>
    </w:p>
    <w:p>
      <w:pPr>
        <w:pStyle w:val="ListBullet"/>
      </w:pPr>
      <w:r>
        <w:t>上传采用 `有错整批退回`，不建议允许“部分成功”。</w:t>
      </w:r>
    </w:p>
    <w:p>
      <w:pPr>
        <w:pStyle w:val="ListBullet"/>
      </w:pPr>
      <w:r>
        <w:t>每次上传必须生成批次号并保留回执。</w:t>
      </w:r>
    </w:p>
    <w:p>
      <w:pPr>
        <w:pStyle w:val="ListBullet"/>
      </w:pPr>
      <w:r>
        <w:t>每次失败必须提供失败明细下载。</w:t>
      </w:r>
    </w:p>
    <w:p>
      <w:pPr>
        <w:pStyle w:val="ListBullet"/>
      </w:pPr>
      <w:r>
        <w:t>`预校验失败`、`入库校验失败`、`无权限上传` 统一在上传工作台闭环，不进入异常中心。</w:t>
      </w:r>
    </w:p>
    <w:p>
      <w:pPr>
        <w:pStyle w:val="Heading2"/>
      </w:pPr>
      <w:r>
        <w:t>4.1.1 手工上传预校验汇总表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展示编码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错误大类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场景说明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提示信息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对应错误码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`FILE`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`文件级错误`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文件格式不正确、文件加密、空文件、超大文件、文件损坏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上传失败：当前文件无法被系统正常识别，请使用标准模板文件重新上传。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`UPL-FILE-001`、`UPL-FILE-002`、`UPL-FILE-003`、`UPL-FILE-004`、`UPL-FILE-005`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`TPL`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`模板级错误`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缺少必需 Sheet、表头不匹配、必填列缺失、重复列、不支持的单元格结构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上传失败：当前文件不是系统要求的标准模板，请下载最新模板并按模板结构填写。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`UPL-TPL-001`、`UPL-TPL-002`、`UPL-TPL-003`、`UPL-TPL-004`、`UPL-TPL-005`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`ROW`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`行级错误`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必填字段缺失、字段格式错误、枚举值不匹配、字典值不存在、文件内重复数据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上传失败：当前文件存在字段填写问题，请根据失败明细逐条修正后重新上传。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`UPL-ROW-001`、`UPL-ROW-002`、`UPL-ROW-003`、`UPL-ROW-004`、`UPL-ROW-005`、`UPL-ROW-006`、`UPL-ROW-007`、`UPL-ROW-008`、`UPL-ROW-009`</w:t>
            </w:r>
          </w:p>
        </w:tc>
      </w:tr>
    </w:tbl>
    <w:p>
      <w:r>
        <w:t>说明：</w:t>
      </w:r>
    </w:p>
    <w:p>
      <w:pPr>
        <w:pStyle w:val="ListBullet"/>
      </w:pPr>
      <w:r>
        <w:t>预校验失败后，当前批次 `整批退回`，不进入正式业务库。</w:t>
      </w:r>
    </w:p>
    <w:p>
      <w:pPr>
        <w:pStyle w:val="ListBullet"/>
      </w:pPr>
      <w:r>
        <w:t>当前业务口径为 `不允许部分成功、部分失败`。</w:t>
      </w:r>
    </w:p>
    <w:p>
      <w:pPr>
        <w:pStyle w:val="Heading2"/>
      </w:pPr>
      <w:r>
        <w:t>4.2 上传错误码</w:t>
      </w:r>
    </w:p>
    <w:p>
      <w:pPr>
        <w:pStyle w:val="Heading3"/>
      </w:pPr>
      <w:r>
        <w:t>4.2.1 文件级错误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详细规则说明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`UPL-FILE-001`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上传文件必须为系统指定的 Excel 模板文件，建议统一为 `.xlsx`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`UPL-FILE-002`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文件加密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不允许设置打开密码、编辑密码、权限保护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`UPL-FILE-003`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文件为空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文件中除表头外，至少存在 1 行有效业务数据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`UPL-FILE-004`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文件超大小限制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单文件大小不得超过系统限制，当前建议值为 `50MB`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`UPL-FILE-005`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文件损坏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文件必须可正常打开和解析，不允许损坏文件</w:t>
            </w:r>
          </w:p>
        </w:tc>
      </w:tr>
    </w:tbl>
    <w:p>
      <w:pPr>
        <w:pStyle w:val="Heading3"/>
      </w:pPr>
      <w:r>
        <w:t>4.2.2 模板级错误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详细规则说明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`UPL-TPL-001`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缺少必需 Sheet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模板要求的 Sheet 必须完整存在，名称必须一致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`UPL-TPL-002`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表头不匹配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表头名称、列顺序、列数必须与模板定义一致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`UPL-TPL-003`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必填列缺失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模板定义为必填的列不得删除、隐藏或改名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`UPL-TPL-004`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重复列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同一业务字段不得出现多列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`UPL-TPL-005`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不支持的单元格结构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不允许重复列、异常合并单元格、隐藏关键列、异常公式结构</w:t>
            </w:r>
          </w:p>
        </w:tc>
      </w:tr>
    </w:tbl>
    <w:p>
      <w:pPr>
        <w:pStyle w:val="Heading3"/>
      </w:pPr>
      <w:r>
        <w:t>4.2.3 行级字段错误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详细规则说明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`UPL-ROW-001`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必填值为空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各模板定义为必填的字段在去除前后空格后不得为空；必填字段范围以模板定义为准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`UPL-ROW-002`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字段长度非法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各字段必须满足预设长度限制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`UPL-ROW-003`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手机号格式错误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默认要求为 `11 位数字`，不得包含非法字符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`UPL-ROW-004`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VIN 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默认要求为 `17 位`，不得包含非法字符，且不允许 `I/O/Q`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`UPL-ROW-005`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日期格式错误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日期必须能解析为合法日期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`UPL-ROW-006`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金额格式错误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金额必须为合法数值；关键金额字段不得为负数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`UPL-ROW-007`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枚举值非法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客户类型、性别、联系偏好、关系标识、电话标签、邮箱标签、地址标签、标签分类、分群分类、车辆状态、签单状态、项目来源、权益类型、权益状态、服务类型、服务状态、保单类型、沟通方式、沟通结果、参与状态、操作动作必须命中枚举确认文件定义的标准枚举值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`UPL-ROW-008`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文件内重复行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同一批文件内不得出现重复主键、重复业务单号、重复 `VIN-合同号` 组合记录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`UPL-ROW-009`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字典值不存在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门店、顾问、车型标准名、保险公司、金融机构、机构代码必须能在主数据字典中找到</w:t>
            </w:r>
          </w:p>
        </w:tc>
      </w:tr>
    </w:tbl>
    <w:p>
      <w:r>
        <w:t>__________________________________________________</w:t>
      </w:r>
    </w:p>
    <w:p>
      <w:pPr>
        <w:pStyle w:val="Heading2"/>
      </w:pPr>
      <w:r>
        <w:t>5. 异常中心模块、场景与编码</w:t>
      </w:r>
    </w:p>
    <w:p>
      <w:pPr>
        <w:pStyle w:val="Heading2"/>
      </w:pPr>
      <w:r>
        <w:t>5.1 客户确认视角的异常分类总览</w:t>
      </w:r>
    </w:p>
    <w:p>
      <w:r>
        <w:t>本节按客户页面展示视角整理异常中心内容。异常中心仅用于 `异常识别`、`异常展示`、`筛选查询`、`导出明细`、`责任分发`、`状态跟踪`，不承担 `直接数据修复`、`自动合并`、`自动拆分`、`规则裁决`、`来源系统回写` 的职责。</w:t>
      </w:r>
    </w:p>
    <w:p>
      <w:pPr>
        <w:pStyle w:val="Heading3"/>
      </w:pPr>
      <w:r>
        <w:t>5.1.1 异常中心汇总表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展示编码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异常大类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场景说明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建议客户提示信息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rPr>
                <w:b/>
              </w:rPr>
              <w:t>对应系统编码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`VAL`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`有效性异常`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字段格式不正确、字段值超出允许范围、字典值无法匹配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系统发现当前字段内容不符合要求，请先核对原始单据或来源系统数据，再由对应系统修正。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`EX-VAL-001`、`EX-VAL-002`、`EX-VAL-003`、`EX-VAL-004`、`EX-VAL-005`、`EX-VAL-006`、`EX-VAL-007`、`EX-VAL-008`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`UNI`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`唯一性异常`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疑似重复客户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系统发现当前记录存在重复，请人工确认后通知来源系统处理；系统不会自动合并。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`EX-UNI-010`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`CMP`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`完整性异常`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有客户姓名但是没有联系方式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系统发现当前记录信息不完整，页面暂时无法完整展示，请补齐来源数据后等待同步更新。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`EX-CMP-001`、`EX-CMP-002`、`EX-CMP-003`、`EX-CMP-004`、`EX-CMP-005`</w:t>
            </w:r>
          </w:p>
        </w:tc>
      </w:tr>
      <w:tr>
        <w:tc>
          <w:tcPr>
            <w:tcW w:type="dxa" w:w="1728"/>
          </w:tcPr>
          <w:p>
            <w:pPr>
              <w:spacing w:after="0" w:before="0"/>
            </w:pPr>
            <w:r>
              <w:t>`REL`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`关联性异常`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业务记录无法挂接至客户主体（如订单无法关联到客户）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系统发现当前业务记录无法建立关联关系，请先核对 `VIN` 等关键信息，确认主体档案是否完整。</w:t>
            </w:r>
          </w:p>
        </w:tc>
        <w:tc>
          <w:tcPr>
            <w:tcW w:type="dxa" w:w="1728"/>
          </w:tcPr>
          <w:p>
            <w:pPr>
              <w:spacing w:after="0" w:before="0"/>
            </w:pPr>
            <w:r>
              <w:t>`EX-CMP-009`、`EX-CMP-010`</w:t>
            </w:r>
          </w:p>
        </w:tc>
      </w:tr>
    </w:tbl>
    <w:p>
      <w:pPr>
        <w:pStyle w:val="Heading2"/>
      </w:pPr>
      <w:r>
        <w:t>5.2 异常编码明细</w:t>
      </w:r>
    </w:p>
    <w:p>
      <w:pPr>
        <w:pStyle w:val="Heading3"/>
      </w:pPr>
      <w:r>
        <w:t>5.2.1 有效性异常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异常出现方式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`EX-VAL-001`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联系电话格式错误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已入库购车人联系电话或送修人联系电话不是合法电话格式，或包含字母、空格、短横线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`EX-VAL-002`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VIN 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已入库车辆 VIN 不是 `17 位`，或包含 `I`、`O`、`Q`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`EX-VAL-003`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邮箱格式错误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已入库邮箱字段缺少 `@`、域名后缀，或整体不符合邮箱结构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`EX-VAL-004`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日期值非法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已入库日期字段无法解析为合法日期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`EX-VAL-005`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金额值域错误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已入库金额字段为负数、超出上限，或出现不允许为 `0` 的金额字段值为 `0`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`EX-VAL-006`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枚举值非法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已入库字段值不在枚举确认文件约定的标准枚举值内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`EX-VAL-007`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字段长度非法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已入库姓名、公司字段、合同号、保单号、活动编码长度超出字段长度限制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`EX-VAL-008`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字典值不存在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已入库门店、顾问、车型标准名、保险公司、金融机构无法命中主数据字典</w:t>
            </w:r>
          </w:p>
        </w:tc>
      </w:tr>
    </w:tbl>
    <w:p>
      <w:pPr>
        <w:pStyle w:val="Heading3"/>
      </w:pPr>
      <w:r>
        <w:t>5.3.3 唯一性异常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异常出现方式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`EX-UNI-010`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相似客户信息冲突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根据需求规格说明书的运算规则匹配，并在异常中心形成一条异常记录，供业务人员人工确认；系统不自动执行合并、拆分、去重处理</w:t>
            </w:r>
          </w:p>
        </w:tc>
      </w:tr>
    </w:tbl>
    <w:p>
      <w:pPr>
        <w:pStyle w:val="Heading3"/>
      </w:pPr>
      <w:r>
        <w:t>5.3.4 完整性异常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异常出现方式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`EX-CMP-001`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客户缺联系方式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客户主体已存在，但 `联系电话`、`邮箱`、`联系地址` 全部为空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`EX-CMP-002`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业务记录缺归属门店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销售记录、维保记录、保险记录、沟通记录已入库，但 `归属门店` 为空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`EX-CMP-003`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业务记录缺归属顾问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销售记录、维保记录、保险记录、沟通记录已入库，但 `归属顾问` 为空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`EX-CMP-004`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金融信息字段缺失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存在贷款事实，但 `金融机构`、`贷款周期`、`贷款金额`、`客户费率`、`贷款服务费用`、`车辆上牌服务费`、`车辆上牌城市` 存在缺失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`EX-CMP-005`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保险信息字段缺失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存在保单事实，但 `保单号`、`保险公司`、`起保日期`、`终保日期`、`购买日期`、`保费金额` 存在缺失</w:t>
            </w:r>
          </w:p>
        </w:tc>
      </w:tr>
    </w:tbl>
    <w:p>
      <w:pPr>
        <w:pStyle w:val="Heading3"/>
      </w:pPr>
      <w:r>
        <w:t>5.3.5 关联性异常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错误码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rPr>
                <w:b/>
              </w:rPr>
              <w:t>异常出现方式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`EX-CMP-009`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交易记录无法挂接客户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销售记录、权益记录、保险记录、活动记录存在，但无法通过 `BPID`、`手机号` 挂接客户主体</w:t>
            </w:r>
          </w:p>
        </w:tc>
      </w:tr>
      <w:tr>
        <w:tc>
          <w:tcPr>
            <w:tcW w:type="dxa" w:w="2880"/>
          </w:tcPr>
          <w:p>
            <w:pPr>
              <w:spacing w:after="0" w:before="0"/>
            </w:pPr>
            <w:r>
              <w:t>`EX-CMP-010`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交易记录无法挂接车辆</w:t>
            </w:r>
          </w:p>
        </w:tc>
        <w:tc>
          <w:tcPr>
            <w:tcW w:type="dxa" w:w="2880"/>
          </w:tcPr>
          <w:p>
            <w:pPr>
              <w:spacing w:after="0" w:before="0"/>
            </w:pPr>
            <w:r>
              <w:t>销售记录、权益记录、维保记录、保险记录存在，但无法通过 `VIN` 挂接车辆主体</w:t>
            </w:r>
          </w:p>
        </w:tc>
      </w:tr>
    </w:tbl>
    <w:p>
      <w:r>
        <w:t>__________________________________________________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