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37908" w14:textId="5BF15180" w:rsidR="00566E61" w:rsidRDefault="00566E61">
      <w:pPr>
        <w:rPr>
          <w:rFonts w:hint="eastAsia"/>
        </w:rPr>
      </w:pPr>
      <w:r>
        <w:rPr>
          <w:rFonts w:hint="eastAsia"/>
        </w:rPr>
        <w:t>一、数据库存储结构</w:t>
      </w:r>
    </w:p>
    <w:p w14:paraId="439B9541" w14:textId="05F4420D" w:rsidR="00A96872" w:rsidRDefault="00F25E63">
      <w:r>
        <w:rPr>
          <w:noProof/>
        </w:rPr>
        <w:drawing>
          <wp:inline distT="0" distB="0" distL="0" distR="0" wp14:anchorId="00CAAA4F" wp14:editId="4AAF813F">
            <wp:extent cx="5274310" cy="51625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B2DC" w14:textId="77777777" w:rsidR="00067A31" w:rsidRDefault="00067A31">
      <w:pPr>
        <w:rPr>
          <w:rFonts w:hint="eastAsia"/>
        </w:rPr>
      </w:pPr>
    </w:p>
    <w:p w14:paraId="0F0B3F41" w14:textId="0099CB16" w:rsidR="00F25E63" w:rsidRDefault="00F25E63" w:rsidP="00F25E63">
      <w:pPr>
        <w:pStyle w:val="a3"/>
        <w:numPr>
          <w:ilvl w:val="0"/>
          <w:numId w:val="1"/>
        </w:numPr>
        <w:ind w:firstLineChars="0"/>
      </w:pPr>
      <w:r w:rsidRPr="00F25E63">
        <w:rPr>
          <w:rFonts w:hint="eastAsia"/>
        </w:rPr>
        <w:t>通过划分逻辑存储结构，可以方便物理存储的管理，包括表空间、数据段、数据区、数据块等逻辑存储概念。</w:t>
      </w:r>
    </w:p>
    <w:p w14:paraId="3EF9E265" w14:textId="77777777" w:rsidR="00F25E63" w:rsidRPr="00F25E63" w:rsidRDefault="00F25E63" w:rsidP="00F25E63">
      <w:pPr>
        <w:pStyle w:val="a3"/>
        <w:numPr>
          <w:ilvl w:val="0"/>
          <w:numId w:val="1"/>
        </w:numPr>
        <w:ind w:firstLineChars="0"/>
      </w:pPr>
      <w:r w:rsidRPr="00F25E63">
        <w:rPr>
          <w:rFonts w:hint="eastAsia"/>
        </w:rPr>
        <w:t>物理存储结构是指数据库在物理上的构成，由控制文件、数据文件、重做日志、配置文件、备份文件、日志文件等构成</w:t>
      </w:r>
    </w:p>
    <w:p w14:paraId="2710B93A" w14:textId="77777777" w:rsidR="00F25E63" w:rsidRPr="00F25E63" w:rsidRDefault="00F25E63" w:rsidP="00F25E63">
      <w:pPr>
        <w:rPr>
          <w:rFonts w:hint="eastAsia"/>
        </w:rPr>
      </w:pPr>
    </w:p>
    <w:p w14:paraId="08FA2739" w14:textId="3F650976" w:rsidR="00BA3212" w:rsidRDefault="00BA3212">
      <w:r>
        <w:br w:type="page"/>
      </w:r>
    </w:p>
    <w:p w14:paraId="2228BFEC" w14:textId="3DB79A1F" w:rsidR="00F25E63" w:rsidRDefault="00BA3212">
      <w:r>
        <w:rPr>
          <w:rFonts w:hint="eastAsia"/>
        </w:rPr>
        <w:lastRenderedPageBreak/>
        <w:t>二、逻辑存储结构</w:t>
      </w:r>
    </w:p>
    <w:p w14:paraId="47A06928" w14:textId="6E6A7F74" w:rsidR="00BA3212" w:rsidRDefault="00BA3212">
      <w:r>
        <w:rPr>
          <w:noProof/>
        </w:rPr>
        <w:drawing>
          <wp:inline distT="0" distB="0" distL="0" distR="0" wp14:anchorId="064D1423" wp14:editId="4525AF7B">
            <wp:extent cx="5274310" cy="432117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69EC" w14:textId="77777777" w:rsidR="00067A31" w:rsidRDefault="00067A31">
      <w:pPr>
        <w:rPr>
          <w:rFonts w:hint="eastAsia"/>
        </w:rPr>
      </w:pPr>
    </w:p>
    <w:p w14:paraId="0650A85F" w14:textId="3C549371" w:rsidR="00BA3212" w:rsidRPr="00BA3212" w:rsidRDefault="00BA3212" w:rsidP="005C10E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表空间：</w:t>
      </w:r>
      <w:r w:rsidRPr="00BA3212">
        <w:rPr>
          <w:rFonts w:hint="eastAsia"/>
        </w:rPr>
        <w:t>数据库划分的逻辑单元，包含若干数据库对象，例如表、索引、视图等。</w:t>
      </w:r>
    </w:p>
    <w:p w14:paraId="498CDA1F" w14:textId="013FFF03" w:rsidR="00BA3212" w:rsidRDefault="00BA3212" w:rsidP="005C10E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数据段：</w:t>
      </w:r>
      <w:r w:rsidRPr="00BA3212">
        <w:rPr>
          <w:rFonts w:hint="eastAsia"/>
        </w:rPr>
        <w:t>每个数据库对象至少包含一个数据段。空间上由若干数据区组成。包含表段、索引段、</w:t>
      </w:r>
      <w:r w:rsidRPr="00BA3212">
        <w:t xml:space="preserve"> 回滚段等不同类型的段。</w:t>
      </w:r>
    </w:p>
    <w:p w14:paraId="0F26BC75" w14:textId="065128AC" w:rsidR="00BA3212" w:rsidRDefault="00BA3212" w:rsidP="005C10E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数据区：</w:t>
      </w:r>
      <w:r w:rsidRPr="00BA3212">
        <w:rPr>
          <w:rFonts w:hint="eastAsia"/>
        </w:rPr>
        <w:t>由一组物理上连续的数据块组成，可以提高空间管理的效率。</w:t>
      </w:r>
    </w:p>
    <w:p w14:paraId="72921417" w14:textId="5E5855FF" w:rsidR="00BA3212" w:rsidRDefault="00BA3212" w:rsidP="005C10E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数据块：</w:t>
      </w:r>
      <w:r w:rsidRPr="00BA3212">
        <w:rPr>
          <w:rFonts w:hint="eastAsia"/>
        </w:rPr>
        <w:t>数据存储的最小逻辑单元，默认的大小</w:t>
      </w:r>
      <w:r w:rsidRPr="00BA3212">
        <w:t>8K。包含表、索引、UNDO等不同类型的块。</w:t>
      </w:r>
    </w:p>
    <w:p w14:paraId="5D7F3137" w14:textId="4E969F32" w:rsidR="00067A31" w:rsidRDefault="00067A31" w:rsidP="00067A31">
      <w:r>
        <w:br w:type="page"/>
      </w:r>
      <w:r>
        <w:rPr>
          <w:rFonts w:hint="eastAsia"/>
        </w:rPr>
        <w:lastRenderedPageBreak/>
        <w:t>三、数据文件结构</w:t>
      </w:r>
    </w:p>
    <w:p w14:paraId="03662A38" w14:textId="6D175E78" w:rsidR="00067A31" w:rsidRDefault="00067A31" w:rsidP="00067A31">
      <w:r>
        <w:rPr>
          <w:noProof/>
        </w:rPr>
        <w:drawing>
          <wp:inline distT="0" distB="0" distL="0" distR="0" wp14:anchorId="35B89509" wp14:editId="665F323E">
            <wp:extent cx="5274310" cy="22186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1BA7" w14:textId="720418CF" w:rsidR="00067A31" w:rsidRPr="00067A31" w:rsidRDefault="00067A31" w:rsidP="00067A31">
      <w:pPr>
        <w:pStyle w:val="a3"/>
        <w:numPr>
          <w:ilvl w:val="0"/>
          <w:numId w:val="3"/>
        </w:numPr>
        <w:ind w:firstLineChars="0"/>
      </w:pPr>
      <w:r w:rsidRPr="00067A31">
        <w:rPr>
          <w:rFonts w:ascii="Segoe UI" w:hAnsi="Segoe UI" w:cs="Segoe UI"/>
          <w:color w:val="172B4D"/>
          <w:szCs w:val="21"/>
          <w:shd w:val="clear" w:color="auto" w:fill="FFFFFF"/>
        </w:rPr>
        <w:t>每个数据文件包含</w:t>
      </w:r>
      <w:r w:rsidRPr="00067A31">
        <w:rPr>
          <w:rFonts w:ascii="Segoe UI" w:hAnsi="Segoe UI" w:cs="Segoe UI"/>
          <w:color w:val="172B4D"/>
          <w:szCs w:val="21"/>
          <w:shd w:val="clear" w:color="auto" w:fill="FFFFFF"/>
        </w:rPr>
        <w:t>126</w:t>
      </w:r>
      <w:r w:rsidRPr="00067A31">
        <w:rPr>
          <w:rFonts w:ascii="Segoe UI" w:hAnsi="Segoe UI" w:cs="Segoe UI"/>
          <w:color w:val="172B4D"/>
          <w:szCs w:val="21"/>
          <w:shd w:val="clear" w:color="auto" w:fill="FFFFFF"/>
        </w:rPr>
        <w:t>个</w:t>
      </w:r>
      <w:r w:rsidRPr="00067A31">
        <w:rPr>
          <w:rFonts w:ascii="Segoe UI" w:hAnsi="Segoe UI" w:cs="Segoe UI"/>
          <w:color w:val="172B4D"/>
          <w:szCs w:val="21"/>
          <w:shd w:val="clear" w:color="auto" w:fill="FFFFFF"/>
        </w:rPr>
        <w:t>map block(2~127)</w:t>
      </w:r>
      <w:r>
        <w:rPr>
          <w:rFonts w:ascii="Segoe UI" w:hAnsi="Segoe UI" w:cs="Segoe UI" w:hint="eastAsia"/>
          <w:color w:val="172B4D"/>
          <w:szCs w:val="21"/>
          <w:shd w:val="clear" w:color="auto" w:fill="FFFFFF"/>
        </w:rPr>
        <w:t>，用于空闲空间管理</w:t>
      </w:r>
    </w:p>
    <w:p w14:paraId="3A69B590" w14:textId="39D2628B" w:rsidR="00786F81" w:rsidRDefault="00786F81" w:rsidP="00786F8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定长</w:t>
      </w:r>
      <w:r>
        <w:t>extent</w:t>
      </w:r>
      <w:r>
        <w:rPr>
          <w:rFonts w:hint="eastAsia"/>
        </w:rPr>
        <w:t>：</w:t>
      </w:r>
      <w:r>
        <w:rPr>
          <w:rFonts w:hint="eastAsia"/>
        </w:rPr>
        <w:t>创建表空间时，可以指定</w:t>
      </w:r>
      <w:r>
        <w:t>extent的大小，必须是block size的整数倍，否则按block size进行对齐。如果不指定，默认的extent blocks为8。</w:t>
      </w:r>
      <w:r>
        <w:rPr>
          <w:rFonts w:hint="eastAsia"/>
        </w:rPr>
        <w:t>表空间创建完成之后，不能再改变</w:t>
      </w:r>
      <w:r>
        <w:t>extent的大小。所有对象每次申请的extent大小都是固定的。</w:t>
      </w:r>
    </w:p>
    <w:p w14:paraId="046728DD" w14:textId="77777777" w:rsidR="00786F81" w:rsidRDefault="00786F81" w:rsidP="00786F81">
      <w:pPr>
        <w:pStyle w:val="a3"/>
        <w:ind w:left="360" w:firstLineChars="0" w:firstLine="0"/>
      </w:pPr>
      <w:r>
        <w:t>extent unit等价于extent,即数据文件bitmap的每个bit位表空间一个extent。</w:t>
      </w:r>
    </w:p>
    <w:p w14:paraId="5DBBAC94" w14:textId="122B5B87" w:rsidR="00067A31" w:rsidRPr="00BA3212" w:rsidRDefault="00786F81" w:rsidP="00067A31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变长e</w:t>
      </w:r>
      <w:r>
        <w:t>xtent:</w:t>
      </w:r>
      <w:r w:rsidRPr="00786F81">
        <w:rPr>
          <w:rFonts w:ascii="Segoe UI" w:hAnsi="Segoe UI" w:cs="Segoe UI"/>
          <w:color w:val="172B4D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对于变长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extent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的表空间，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extent uint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的大小默认为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8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个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block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，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undo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表空间为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1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个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block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。可以将若干连续的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extent unit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组成一个大的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extent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，数据库支</w:t>
      </w:r>
      <w:r>
        <w:rPr>
          <w:rFonts w:ascii="Segoe UI" w:hAnsi="Segoe UI" w:cs="Segoe UI" w:hint="eastAsia"/>
          <w:color w:val="172B4D"/>
          <w:szCs w:val="21"/>
          <w:shd w:val="clear" w:color="auto" w:fill="FFFFFF"/>
        </w:rPr>
        <w:t>。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四种长度的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 xml:space="preserve">extent, 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分别包含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1,16,128,1024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个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extent unit</w:t>
      </w:r>
      <w:r>
        <w:rPr>
          <w:rFonts w:ascii="Segoe UI" w:hAnsi="Segoe UI" w:cs="Segoe UI"/>
          <w:color w:val="172B4D"/>
          <w:szCs w:val="21"/>
          <w:shd w:val="clear" w:color="auto" w:fill="FFFFFF"/>
        </w:rPr>
        <w:t>.</w:t>
      </w:r>
    </w:p>
    <w:sectPr w:rsidR="00067A31" w:rsidRPr="00BA32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438B9"/>
    <w:multiLevelType w:val="hybridMultilevel"/>
    <w:tmpl w:val="98128D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3D7646"/>
    <w:multiLevelType w:val="hybridMultilevel"/>
    <w:tmpl w:val="F64418C8"/>
    <w:lvl w:ilvl="0" w:tplc="F4480862">
      <w:start w:val="1"/>
      <w:numFmt w:val="decimal"/>
      <w:lvlText w:val="%1."/>
      <w:lvlJc w:val="left"/>
      <w:pPr>
        <w:ind w:left="360" w:hanging="360"/>
      </w:pPr>
      <w:rPr>
        <w:rFonts w:ascii="Segoe UI" w:hAnsi="Segoe UI" w:cs="Segoe UI" w:hint="default"/>
        <w:color w:val="172B4D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FC86D92"/>
    <w:multiLevelType w:val="hybridMultilevel"/>
    <w:tmpl w:val="AF0017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74689652">
    <w:abstractNumId w:val="2"/>
  </w:num>
  <w:num w:numId="2" w16cid:durableId="1122648345">
    <w:abstractNumId w:val="0"/>
  </w:num>
  <w:num w:numId="3" w16cid:durableId="636376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0A"/>
    <w:rsid w:val="00067A31"/>
    <w:rsid w:val="00566E61"/>
    <w:rsid w:val="005C10ED"/>
    <w:rsid w:val="00786F81"/>
    <w:rsid w:val="00A96872"/>
    <w:rsid w:val="00B96A0A"/>
    <w:rsid w:val="00BA3212"/>
    <w:rsid w:val="00F2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1D3C"/>
  <w15:chartTrackingRefBased/>
  <w15:docId w15:val="{4F5E7F01-7412-44F9-8900-50DE28A2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5E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4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E45D3-330F-498D-8407-4299190C0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guocl@sics.com</dc:creator>
  <cp:keywords/>
  <dc:description/>
  <cp:lastModifiedBy>guocl@sics.com</cp:lastModifiedBy>
  <cp:revision>12</cp:revision>
  <dcterms:created xsi:type="dcterms:W3CDTF">2022-08-08T11:52:00Z</dcterms:created>
  <dcterms:modified xsi:type="dcterms:W3CDTF">2022-08-08T11:58:00Z</dcterms:modified>
</cp:coreProperties>
</file>