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75E53">
      <w:pPr>
        <w:pStyle w:val="3"/>
      </w:pPr>
      <w:r>
        <w:rPr>
          <w:color w:val="000000"/>
        </w:rPr>
        <w:t>数感闯关儿童数学启蒙训练软件操作手册</w:t>
      </w:r>
    </w:p>
    <w:p w14:paraId="1C2E7650">
      <w:pPr>
        <w:pStyle w:val="4"/>
      </w:pPr>
      <w:r>
        <w:rPr>
          <w:rFonts w:hint="eastAsia"/>
          <w:color w:val="000000"/>
          <w:lang w:val="en-US" w:eastAsia="zh-CN"/>
        </w:rPr>
        <w:t>一</w:t>
      </w:r>
      <w:r>
        <w:rPr>
          <w:color w:val="000000"/>
        </w:rPr>
        <w:t>、说明</w:t>
      </w:r>
    </w:p>
    <w:p w14:paraId="235243E8">
      <w:r>
        <w:rPr>
          <w:rFonts w:ascii="宋体" w:hAnsi="宋体" w:eastAsia="宋体"/>
          <w:color w:val="000000"/>
          <w:sz w:val="21"/>
        </w:rPr>
        <w:t>数感闯关儿童数学启蒙训练软件 V1.0 是一款面向学前大班及小学低年级儿童的数学启蒙应用。软件把 20 以内加减训练与 1—1000 的数量探索放在同一套界面中，儿童可以在家庭陪伴、课堂练习或自主学习时，根据自己的进度选择合适的内容。</w:t>
      </w:r>
    </w:p>
    <w:p w14:paraId="2FB79A4D">
      <w:r>
        <w:rPr>
          <w:rFonts w:ascii="宋体" w:hAnsi="宋体" w:eastAsia="宋体"/>
          <w:color w:val="000000"/>
          <w:sz w:val="21"/>
        </w:rPr>
        <w:t>主线闯关从简单的 0—3 加减开始，逐步进入 5 以内、10 以内和 20 以内的加减、组合、拆分、缺项、凑十和破十练习。数字探索则通过百、十、个位组织的球阵，把输入的数字和可见数量对应起来。软件不要求注册账号；关卡进度、最佳成绩和错题统计保存在当前设备的浏览器中，儿童在同一设备上再次打开软件时可以继续练习。</w:t>
      </w:r>
    </w:p>
    <w:p w14:paraId="562CD268">
      <w:pPr>
        <w:pStyle w:val="4"/>
      </w:pPr>
      <w:r>
        <w:rPr>
          <w:rFonts w:hint="eastAsia"/>
          <w:color w:val="000000"/>
          <w:lang w:val="en-US" w:eastAsia="zh-CN"/>
        </w:rPr>
        <w:t>二</w:t>
      </w:r>
      <w:r>
        <w:rPr>
          <w:color w:val="000000"/>
        </w:rPr>
        <w:t>、功能特点</w:t>
      </w:r>
    </w:p>
    <w:p w14:paraId="4D9DDA67">
      <w:r>
        <w:rPr>
          <w:rFonts w:ascii="宋体" w:hAnsi="宋体" w:eastAsia="宋体"/>
          <w:color w:val="000000"/>
          <w:sz w:val="21"/>
        </w:rPr>
        <w:t>软件以顺序解锁的 26 个关卡组织主线训练。每关会生成 20—40 道题，儿童完成当前关并达到 85% 的正确率后，下一关才会开放。题目页使用大尺寸数字键盘，答对后自动进入下一题；答错时保留正确答案和继续入口，让儿童有时间查看结果。</w:t>
      </w:r>
    </w:p>
    <w:p w14:paraId="7917F2B6">
      <w:r>
        <w:rPr>
          <w:rFonts w:ascii="宋体" w:hAnsi="宋体" w:eastAsia="宋体"/>
          <w:color w:val="000000"/>
          <w:sz w:val="21"/>
        </w:rPr>
        <w:t>在主线作答中，儿童可按需要打开小球辅助。加法、减法和缺项加法会以不同状态的小球表示已知数量、拿走数量或未知数量，帮助儿童把算式和数量变化联系起来。完成一轮后，软件会显示正确率、用时和错题；重新开始会生成新的练习，错题重练则只使用本轮答错的题目，不影响正式最佳成绩和计时榜。</w:t>
      </w:r>
    </w:p>
    <w:p w14:paraId="7E51DCA1">
      <w:r>
        <w:rPr>
          <w:rFonts w:ascii="宋体" w:hAnsi="宋体" w:eastAsia="宋体"/>
          <w:color w:val="000000"/>
          <w:sz w:val="21"/>
        </w:rPr>
        <w:t>数字探索提供自由探索和猜数挑战两种方式。自由探索可输入或快速选择 1—1000 的数量，查看对应球阵和百、十、个位组成；猜数挑战先展示球阵，再由儿童在指定范围内输入猜测，随后显示实际数量和本次答对次数。软件支持安装为渐进式网页应用，并为常用操作提供音效和设备支持时的振动反馈。</w:t>
      </w:r>
    </w:p>
    <w:p w14:paraId="5C9B1694">
      <w:pPr>
        <w:pStyle w:val="4"/>
      </w:pPr>
      <w:r>
        <w:rPr>
          <w:rFonts w:hint="eastAsia"/>
          <w:color w:val="000000"/>
          <w:lang w:val="en-US" w:eastAsia="zh-CN"/>
        </w:rPr>
        <w:t>三</w:t>
      </w:r>
      <w:r>
        <w:rPr>
          <w:color w:val="000000"/>
        </w:rPr>
        <w:t>、系统要求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0"/>
        <w:gridCol w:w="2890"/>
      </w:tblGrid>
      <w:tr w14:paraId="60EAF998">
        <w:tc>
          <w:tcPr>
            <w:tcW w:w="2890" w:type="dxa"/>
          </w:tcPr>
          <w:p w14:paraId="7AB792CF">
            <w:pPr>
              <w:spacing w:after="0" w:line="240" w:lineRule="auto"/>
            </w:pPr>
            <w:r>
              <w:rPr>
                <w:color w:val="000000"/>
              </w:rPr>
              <w:t>系统要求</w:t>
            </w:r>
          </w:p>
        </w:tc>
        <w:tc>
          <w:tcPr>
            <w:tcW w:w="2890" w:type="dxa"/>
          </w:tcPr>
          <w:p w14:paraId="47FA14AE">
            <w:pPr>
              <w:spacing w:after="0" w:line="240" w:lineRule="auto"/>
            </w:pPr>
            <w:r>
              <w:rPr>
                <w:color w:val="000000"/>
              </w:rPr>
              <w:t>最低配置</w:t>
            </w:r>
          </w:p>
        </w:tc>
        <w:tc>
          <w:tcPr>
            <w:tcW w:w="2890" w:type="dxa"/>
          </w:tcPr>
          <w:p w14:paraId="3E104F9B">
            <w:pPr>
              <w:spacing w:after="0" w:line="240" w:lineRule="auto"/>
            </w:pPr>
            <w:r>
              <w:rPr>
                <w:color w:val="000000"/>
              </w:rPr>
              <w:t>推荐配置</w:t>
            </w:r>
          </w:p>
        </w:tc>
      </w:tr>
      <w:tr w14:paraId="180E9DAE">
        <w:tc>
          <w:tcPr>
            <w:tcW w:w="2890" w:type="dxa"/>
          </w:tcPr>
          <w:p w14:paraId="3A51EB57">
            <w:pPr>
              <w:spacing w:after="0" w:line="240" w:lineRule="auto"/>
            </w:pPr>
            <w:r>
              <w:rPr>
                <w:color w:val="000000"/>
              </w:rPr>
              <w:t>终端设备</w:t>
            </w:r>
          </w:p>
        </w:tc>
        <w:tc>
          <w:tcPr>
            <w:tcW w:w="2890" w:type="dxa"/>
          </w:tcPr>
          <w:p w14:paraId="1A1B2623">
            <w:pPr>
              <w:spacing w:after="0" w:line="240" w:lineRule="auto"/>
            </w:pPr>
            <w:r>
              <w:rPr>
                <w:color w:val="000000"/>
              </w:rPr>
              <w:t>可运行现代浏览器的手机、平板或电脑</w:t>
            </w:r>
          </w:p>
        </w:tc>
        <w:tc>
          <w:tcPr>
            <w:tcW w:w="2890" w:type="dxa"/>
          </w:tcPr>
          <w:p w14:paraId="531B3CF1">
            <w:pPr>
              <w:spacing w:after="0" w:line="240" w:lineRule="auto"/>
            </w:pPr>
            <w:r>
              <w:rPr>
                <w:color w:val="000000"/>
              </w:rPr>
              <w:t>具备触摸屏的手机或平板，或常用电脑</w:t>
            </w:r>
          </w:p>
        </w:tc>
      </w:tr>
      <w:tr w14:paraId="224E67E2">
        <w:tc>
          <w:tcPr>
            <w:tcW w:w="2890" w:type="dxa"/>
          </w:tcPr>
          <w:p w14:paraId="1E507AD5">
            <w:pPr>
              <w:spacing w:after="0" w:line="240" w:lineRule="auto"/>
            </w:pPr>
            <w:r>
              <w:rPr>
                <w:color w:val="000000"/>
              </w:rPr>
              <w:t>操作系统</w:t>
            </w:r>
          </w:p>
        </w:tc>
        <w:tc>
          <w:tcPr>
            <w:tcW w:w="2890" w:type="dxa"/>
          </w:tcPr>
          <w:p w14:paraId="77C189C0">
            <w:pPr>
              <w:spacing w:after="0" w:line="240" w:lineRule="auto"/>
            </w:pPr>
            <w:r>
              <w:rPr>
                <w:color w:val="000000"/>
              </w:rPr>
              <w:t>支持现代浏览器的操作系统</w:t>
            </w:r>
          </w:p>
        </w:tc>
        <w:tc>
          <w:tcPr>
            <w:tcW w:w="2890" w:type="dxa"/>
          </w:tcPr>
          <w:p w14:paraId="541F3230">
            <w:pPr>
              <w:spacing w:after="0" w:line="240" w:lineRule="auto"/>
            </w:pPr>
            <w:r>
              <w:rPr>
                <w:color w:val="000000"/>
              </w:rPr>
              <w:t>Android、iOS、Windows 或 macOS 的当前受支持版本</w:t>
            </w:r>
          </w:p>
        </w:tc>
      </w:tr>
      <w:tr w14:paraId="7B8DF8FE">
        <w:tc>
          <w:tcPr>
            <w:tcW w:w="2890" w:type="dxa"/>
          </w:tcPr>
          <w:p w14:paraId="785F54A7">
            <w:pPr>
              <w:spacing w:after="0" w:line="240" w:lineRule="auto"/>
            </w:pPr>
            <w:r>
              <w:rPr>
                <w:color w:val="000000"/>
              </w:rPr>
              <w:t>浏览器</w:t>
            </w:r>
          </w:p>
        </w:tc>
        <w:tc>
          <w:tcPr>
            <w:tcW w:w="2890" w:type="dxa"/>
          </w:tcPr>
          <w:p w14:paraId="5A868D39">
            <w:pPr>
              <w:spacing w:after="0" w:line="240" w:lineRule="auto"/>
            </w:pPr>
            <w:r>
              <w:rPr>
                <w:color w:val="000000"/>
              </w:rPr>
              <w:t>支持 JavaScript、WebGL 和本地存储的现代浏览器</w:t>
            </w:r>
          </w:p>
        </w:tc>
        <w:tc>
          <w:tcPr>
            <w:tcW w:w="2890" w:type="dxa"/>
          </w:tcPr>
          <w:p w14:paraId="2AB455A4">
            <w:pPr>
              <w:spacing w:after="0" w:line="240" w:lineRule="auto"/>
            </w:pPr>
            <w:r>
              <w:rPr>
                <w:color w:val="000000"/>
              </w:rPr>
              <w:t>最新版 Chrome、Edge、Safari 或同类浏览器</w:t>
            </w:r>
          </w:p>
        </w:tc>
      </w:tr>
      <w:tr w14:paraId="4F47E959">
        <w:tc>
          <w:tcPr>
            <w:tcW w:w="2890" w:type="dxa"/>
          </w:tcPr>
          <w:p w14:paraId="44DECAA4">
            <w:pPr>
              <w:spacing w:after="0" w:line="240" w:lineRule="auto"/>
            </w:pPr>
            <w:r>
              <w:rPr>
                <w:color w:val="000000"/>
              </w:rPr>
              <w:t>网络与存储</w:t>
            </w:r>
          </w:p>
        </w:tc>
        <w:tc>
          <w:tcPr>
            <w:tcW w:w="2890" w:type="dxa"/>
          </w:tcPr>
          <w:p w14:paraId="4F30F420">
            <w:pPr>
              <w:spacing w:after="0" w:line="240" w:lineRule="auto"/>
            </w:pPr>
            <w:r>
              <w:rPr>
                <w:color w:val="000000"/>
              </w:rPr>
              <w:t>首次打开或更新时可访问网络，并允许浏览器使用本地存储</w:t>
            </w:r>
          </w:p>
        </w:tc>
        <w:tc>
          <w:tcPr>
            <w:tcW w:w="2890" w:type="dxa"/>
          </w:tcPr>
          <w:p w14:paraId="70ACC732">
            <w:pPr>
              <w:spacing w:after="0" w:line="240" w:lineRule="auto"/>
            </w:pPr>
            <w:r>
              <w:rPr>
                <w:color w:val="000000"/>
              </w:rPr>
              <w:t>安装为渐进式网页应用后使用，以获得离线缓存体验</w:t>
            </w:r>
          </w:p>
        </w:tc>
      </w:tr>
    </w:tbl>
    <w:p w14:paraId="54AE9165">
      <w:r>
        <w:rPr>
          <w:rFonts w:ascii="宋体" w:hAnsi="宋体" w:eastAsia="宋体"/>
          <w:color w:val="000000"/>
          <w:sz w:val="21"/>
        </w:rPr>
        <w:t>使用数字探索时，浏览器需要具备 WebGL 图形显示能力，才能正常呈现十进制球阵。主线训练的题目、数字键盘和成绩记录不依赖网络持续连接；已安装或已缓存的软件可在离线状态下继续提供基础练习。</w:t>
      </w:r>
    </w:p>
    <w:p w14:paraId="4A542DDF">
      <w:pPr>
        <w:pStyle w:val="4"/>
      </w:pPr>
      <w:r>
        <w:rPr>
          <w:rFonts w:hint="eastAsia"/>
          <w:color w:val="000000"/>
          <w:lang w:val="en-US" w:eastAsia="zh-CN"/>
        </w:rPr>
        <w:t>四</w:t>
      </w:r>
      <w:r>
        <w:rPr>
          <w:color w:val="000000"/>
        </w:rPr>
        <w:t>、首页与训练入口</w:t>
      </w:r>
    </w:p>
    <w:p w14:paraId="68A04BE9">
      <w:r>
        <w:rPr>
          <w:rFonts w:ascii="宋体" w:hAnsi="宋体" w:eastAsia="宋体"/>
          <w:color w:val="000000"/>
          <w:sz w:val="21"/>
        </w:rPr>
        <w:t>打开软件后，首先进入首页。页面显示“数感闯关”名称、26 关提示，以及“开始闯关”和“数字探索”两个主要入口。首次使用时，页面会提示儿童开始第一关；已有练习记录时，页面会显示已通关数量和累计答对数量，方便儿童和陪同者了解当前进度。</w:t>
      </w:r>
    </w:p>
    <w:p w14:paraId="3E3AED8A">
      <w:r>
        <w:rPr>
          <w:rFonts w:ascii="宋体" w:hAnsi="宋体" w:eastAsia="宋体"/>
          <w:color w:val="000000"/>
          <w:sz w:val="21"/>
        </w:rPr>
        <w:t>准备练习加减法时，点击“开始闯关”进入关卡选择页。想观察某个数量或进行猜数练习时，点击“数字探索”进入数量探索页。两个入口可根据当天的练习目的任选其一；从其他页面返回首页后，也可以重新选择训练方式。</w:t>
      </w:r>
    </w:p>
    <w:p w14:paraId="7CC3F495">
      <w:pPr>
        <w:rPr>
          <w:rFonts w:ascii="宋体" w:hAnsi="宋体" w:eastAsia="宋体"/>
          <w:color w:val="000000"/>
          <w:sz w:val="21"/>
        </w:rPr>
      </w:pPr>
      <w:r>
        <w:drawing>
          <wp:inline distT="0" distB="0" distL="114300" distR="114300">
            <wp:extent cx="3721100" cy="8013700"/>
            <wp:effectExtent l="0" t="0" r="1270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801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0409C">
      <w:pPr>
        <w:pStyle w:val="4"/>
      </w:pPr>
      <w:r>
        <w:rPr>
          <w:rFonts w:hint="eastAsia"/>
          <w:color w:val="000000"/>
          <w:lang w:val="en-US" w:eastAsia="zh-CN"/>
        </w:rPr>
        <w:t>五</w:t>
      </w:r>
      <w:r>
        <w:rPr>
          <w:color w:val="000000"/>
        </w:rPr>
        <w:t>、关卡选择与解锁进度</w:t>
      </w:r>
    </w:p>
    <w:p w14:paraId="7FA83A87">
      <w:r>
        <w:rPr>
          <w:rFonts w:ascii="宋体" w:hAnsi="宋体" w:eastAsia="宋体"/>
          <w:color w:val="000000"/>
          <w:sz w:val="21"/>
        </w:rPr>
        <w:t>从首页进入主线训练后，关卡选择页会按学习阶段排列 26 个关卡。顶部显示已通过关数和百分比进度条，每张关卡卡片显示关卡编号、训练内容和提示文字；已经完成的关卡还会显示历史成绩，未开放的关卡保持锁定状态。</w:t>
      </w:r>
    </w:p>
    <w:p w14:paraId="5A29C1A2">
      <w:r>
        <w:rPr>
          <w:rFonts w:ascii="宋体" w:hAnsi="宋体" w:eastAsia="宋体"/>
          <w:color w:val="000000"/>
          <w:sz w:val="21"/>
        </w:rPr>
        <w:t>儿童先查看当前可用关卡，再点击卡片开始练习。第 1 关默认开放，后续关卡需要在前一关达到 85% 正确率后才会解除锁定。完成一关返回本页时，儿童可继续选择新解锁关卡，也可以点击已完成关卡再次练习。每关的最佳成绩和计时榜只会与该关当前题量相同的记录比较，避免不同题量直接混排。</w:t>
      </w:r>
    </w:p>
    <w:p w14:paraId="3FC146A9">
      <w:pPr>
        <w:rPr>
          <w:rFonts w:ascii="宋体" w:hAnsi="宋体" w:eastAsia="宋体"/>
          <w:color w:val="000000"/>
          <w:sz w:val="21"/>
        </w:rPr>
      </w:pPr>
      <w:r>
        <w:drawing>
          <wp:inline distT="0" distB="0" distL="114300" distR="114300">
            <wp:extent cx="3973830" cy="8662670"/>
            <wp:effectExtent l="0" t="0" r="13970" b="241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866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8343">
      <w:pPr>
        <w:pStyle w:val="4"/>
      </w:pPr>
      <w:r>
        <w:rPr>
          <w:rFonts w:hint="eastAsia"/>
          <w:color w:val="000000"/>
          <w:lang w:val="en-US" w:eastAsia="zh-CN"/>
        </w:rPr>
        <w:t>六</w:t>
      </w:r>
      <w:r>
        <w:rPr>
          <w:color w:val="000000"/>
        </w:rPr>
        <w:t>、主线题目作答与数量辅助</w:t>
      </w:r>
    </w:p>
    <w:p w14:paraId="39FCA385">
      <w:r>
        <w:rPr>
          <w:rFonts w:ascii="宋体" w:hAnsi="宋体" w:eastAsia="宋体"/>
          <w:color w:val="000000"/>
          <w:sz w:val="21"/>
        </w:rPr>
        <w:t>在关卡选择页点击可用关卡后，页面会显示当前关名称、题目序号、算式、答案显示区和数字键盘。儿童根据算式点击数字键输入答案；输入有误时点击删除键修改，确认无误后点击确认按钮提交。电脑使用时也可使用数字键、Backspace 和 Enter 完成相同操作。</w:t>
      </w:r>
    </w:p>
    <w:p w14:paraId="3BC568A2">
      <w:r>
        <w:rPr>
          <w:rFonts w:ascii="宋体" w:hAnsi="宋体" w:eastAsia="宋体"/>
          <w:color w:val="000000"/>
          <w:sz w:val="21"/>
        </w:rPr>
        <w:t>答对后，页面会显示“对啦”并自动进入下一题。答错时，页面会展示正确答案并等待儿童点击继续，不会马上跳过题目。没有输入答案时点击确认，软件会提示先输入答案。作答反馈正在显示时，数字键盘不会重复接收输入，避免连续点击造成误操作。</w:t>
      </w:r>
    </w:p>
    <w:p w14:paraId="2AE4A14D">
      <w:r>
        <w:rPr>
          <w:rFonts w:ascii="宋体" w:hAnsi="宋体" w:eastAsia="宋体"/>
          <w:color w:val="000000"/>
          <w:sz w:val="21"/>
        </w:rPr>
        <w:t>当儿童需要借助数量观察时，可打开小球辅助开关。加法题会显示两组相加的小球，减法题会显示原有和拿走的数量，缺项题会用不同状态的小球表示已知和未知部分。小球辅助默认关闭，仅在当前题目可以清楚表示数量关系时提供开关。</w:t>
      </w:r>
    </w:p>
    <w:p w14:paraId="211A0CD8">
      <w:r>
        <w:drawing>
          <wp:inline distT="0" distB="0" distL="114300" distR="114300">
            <wp:extent cx="3996055" cy="8665845"/>
            <wp:effectExtent l="0" t="0" r="17145" b="209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866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B110">
      <w:r>
        <w:drawing>
          <wp:inline distT="0" distB="0" distL="114300" distR="114300">
            <wp:extent cx="3959860" cy="8659495"/>
            <wp:effectExtent l="0" t="0" r="2540" b="190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865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AD07">
      <w:r>
        <w:drawing>
          <wp:inline distT="0" distB="0" distL="114300" distR="114300">
            <wp:extent cx="3957955" cy="8664575"/>
            <wp:effectExtent l="0" t="0" r="4445" b="222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866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F33E1">
      <w:pPr>
        <w:pStyle w:val="4"/>
      </w:pPr>
      <w:r>
        <w:rPr>
          <w:rFonts w:hint="eastAsia"/>
          <w:color w:val="000000"/>
          <w:lang w:val="en-US" w:eastAsia="zh-CN"/>
        </w:rPr>
        <w:t>七</w:t>
      </w:r>
      <w:r>
        <w:rPr>
          <w:color w:val="000000"/>
        </w:rPr>
        <w:t>、结算、成绩查看与错题重练</w:t>
      </w:r>
    </w:p>
    <w:p w14:paraId="72661189">
      <w:r>
        <w:rPr>
          <w:rFonts w:ascii="宋体" w:hAnsi="宋体" w:eastAsia="宋体"/>
          <w:color w:val="000000"/>
          <w:sz w:val="21"/>
        </w:rPr>
        <w:t>完成当前关全部题目后，软件自动显示结算窗口。窗口中会列出本轮答对数量、正确率、用时、星级、错题和同题量计时榜。正确率达到 85% 时，本关视为通过；正常闯关的通过结果会保存到本设备，并可能解锁下一关或更新该关的最佳成绩和计时榜。</w:t>
      </w:r>
    </w:p>
    <w:p w14:paraId="5A8281B8">
      <w:r>
        <w:rPr>
          <w:rFonts w:ascii="宋体" w:hAnsi="宋体" w:eastAsia="宋体"/>
          <w:color w:val="000000"/>
          <w:sz w:val="21"/>
        </w:rPr>
        <w:t>儿童可以在结算窗口查看本轮错题，了解哪些算式需要再次练习。点击“重新开始”会重新开始该关的一轮随机题目；点击“仅重练错题”会只使用本轮答错的题目开始巩固。错题重练用于学习回顾，不更新最佳成绩、关卡解锁状态或计时榜；如果本轮没有错题，软件会按重新开始处理。完成选择后，可返回关卡页继续安排下一次练习。</w:t>
      </w:r>
    </w:p>
    <w:p w14:paraId="39D1E654">
      <w:r>
        <w:drawing>
          <wp:inline distT="0" distB="0" distL="114300" distR="114300">
            <wp:extent cx="3980180" cy="8667750"/>
            <wp:effectExtent l="0" t="0" r="7620" b="190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CF6D">
      <w:r>
        <w:drawing>
          <wp:inline distT="0" distB="0" distL="114300" distR="114300">
            <wp:extent cx="3984625" cy="8665845"/>
            <wp:effectExtent l="0" t="0" r="3175" b="2095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66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80FF4">
      <w:r>
        <w:drawing>
          <wp:inline distT="0" distB="0" distL="114300" distR="114300">
            <wp:extent cx="3989705" cy="8661400"/>
            <wp:effectExtent l="0" t="0" r="23495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866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1A6DE">
      <w:pPr>
        <w:pStyle w:val="4"/>
      </w:pPr>
      <w:r>
        <w:rPr>
          <w:rFonts w:hint="eastAsia"/>
          <w:color w:val="000000"/>
          <w:lang w:val="en-US" w:eastAsia="zh-CN"/>
        </w:rPr>
        <w:t>八</w:t>
      </w:r>
      <w:r>
        <w:rPr>
          <w:color w:val="000000"/>
        </w:rPr>
        <w:t>、数字自由探索</w:t>
      </w:r>
    </w:p>
    <w:p w14:paraId="1B97A0D7">
      <w:r>
        <w:rPr>
          <w:rFonts w:ascii="宋体" w:hAnsi="宋体" w:eastAsia="宋体"/>
          <w:color w:val="000000"/>
          <w:sz w:val="21"/>
        </w:rPr>
        <w:t>从首页点击“数字探索”后，默认显示自由探索。页面提供数字输入区、数字键盘、确认按钮和 10、50、100、500、1000 等快捷数字。儿童可以点击快捷数字，也可以通过数字键盘输入想观察的数量，然后点击确认。</w:t>
      </w:r>
    </w:p>
    <w:p w14:paraId="2E1A9E63">
      <w:r>
        <w:rPr>
          <w:rFonts w:ascii="宋体" w:hAnsi="宋体" w:eastAsia="宋体"/>
          <w:color w:val="000000"/>
          <w:sz w:val="21"/>
        </w:rPr>
        <w:t>数字探索的输入范围是 1—1000。不能只输入 0，输入超过 1000 时页面会提示最大可输入到 1000。确认后，结果页显示数字本身、百、十、个位的组成文字，以及与该数量对应的十进制球阵。例如，儿童可以通过球阵观察一个百、若干个十和若干个一如何组成当前数字。</w:t>
      </w:r>
    </w:p>
    <w:p w14:paraId="66011C0A">
      <w:r>
        <w:rPr>
          <w:rFonts w:ascii="宋体" w:hAnsi="宋体" w:eastAsia="宋体"/>
          <w:color w:val="000000"/>
          <w:sz w:val="21"/>
        </w:rPr>
        <w:t>结果页提供 -1、+1、+10 和常用数字按钮，儿童可连续比较相邻数量或整十变化。到达 1 或 1000 时，软件会提示已经到达边界。需要输入新的数字时，点击“重新输入”即可回到输入状态。</w:t>
      </w:r>
    </w:p>
    <w:p w14:paraId="75696AD9">
      <w:r>
        <w:drawing>
          <wp:inline distT="0" distB="0" distL="114300" distR="114300">
            <wp:extent cx="3950970" cy="8662670"/>
            <wp:effectExtent l="0" t="0" r="11430" b="241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866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36C2">
      <w:r>
        <w:drawing>
          <wp:inline distT="0" distB="0" distL="114300" distR="114300">
            <wp:extent cx="3996690" cy="8662670"/>
            <wp:effectExtent l="0" t="0" r="16510" b="241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866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3C695">
      <w:pPr>
        <w:pStyle w:val="4"/>
      </w:pPr>
      <w:r>
        <w:rPr>
          <w:rFonts w:hint="eastAsia"/>
          <w:color w:val="000000"/>
          <w:lang w:val="en-US" w:eastAsia="zh-CN"/>
        </w:rPr>
        <w:t>九</w:t>
      </w:r>
      <w:r>
        <w:rPr>
          <w:color w:val="000000"/>
        </w:rPr>
        <w:t>、猜数挑战</w:t>
      </w:r>
    </w:p>
    <w:p w14:paraId="608C6581">
      <w:r>
        <w:rPr>
          <w:rFonts w:ascii="宋体" w:hAnsi="宋体" w:eastAsia="宋体"/>
          <w:color w:val="000000"/>
          <w:sz w:val="21"/>
        </w:rPr>
        <w:t>在数字探索页点击“猜数挑战”后，页面会显示 17 个数字范围，范围从 1—10 逐步扩展到 751—1000。儿童先选择适合的范围，页面随后展示当前范围提示、待猜球阵、本范围答对次数和累计答对次数。</w:t>
      </w:r>
    </w:p>
    <w:p w14:paraId="096F7255">
      <w:r>
        <w:rPr>
          <w:rFonts w:ascii="宋体" w:hAnsi="宋体" w:eastAsia="宋体"/>
          <w:color w:val="000000"/>
          <w:sz w:val="21"/>
        </w:rPr>
        <w:t>观察球阵后，儿童使用数字键盘输入猜测并点击确认。猜对时，页面显示“猜对啦”和实际数字，同时增加本范围和累计答对次数；没有猜中时，页面会显示猜测数字与正确答案。输入仍限制在 1—1000 之间。点击“下一题”会在当前范围内生成新的球阵，点击“重练这个范围”会重新开始该范围，并清零本范围的答对次数；本次挑战的累计答对次数会继续保留。</w:t>
      </w:r>
    </w:p>
    <w:p w14:paraId="222E9A31">
      <w:r>
        <w:rPr>
          <w:rFonts w:ascii="宋体" w:hAnsi="宋体" w:eastAsia="宋体"/>
          <w:color w:val="000000"/>
          <w:sz w:val="21"/>
        </w:rPr>
        <w:t>【</w:t>
      </w:r>
      <w:r>
        <w:drawing>
          <wp:inline distT="0" distB="0" distL="114300" distR="114300">
            <wp:extent cx="3999230" cy="8666480"/>
            <wp:effectExtent l="0" t="0" r="13970" b="203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866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056E">
      <w:r>
        <w:drawing>
          <wp:inline distT="0" distB="0" distL="114300" distR="114300">
            <wp:extent cx="3987800" cy="8666480"/>
            <wp:effectExtent l="0" t="0" r="0" b="203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866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C83E">
      <w:pPr>
        <w:pStyle w:val="4"/>
      </w:pPr>
      <w:r>
        <w:rPr>
          <w:color w:val="000000"/>
        </w:rPr>
        <w:t>十、典型使用流程</w:t>
      </w:r>
    </w:p>
    <w:p w14:paraId="32206C16">
      <w:r>
        <w:rPr>
          <w:rFonts w:ascii="宋体" w:hAnsi="宋体" w:eastAsia="宋体"/>
          <w:color w:val="000000"/>
          <w:sz w:val="21"/>
        </w:rPr>
        <w:t>儿童可先从首页选择“开始闯关”，在关卡页选择当前可用关卡并完成一轮题目。作答过程中，答对后继续下一题，答错后先查看正确答案再继续；完成后在结算窗口查看正确率、错题和成绩，并决定继续下一关、重新开始或只重练错题。</w:t>
      </w:r>
    </w:p>
    <w:p w14:paraId="06A6FDBA">
      <w:r>
        <w:rPr>
          <w:rFonts w:ascii="宋体" w:hAnsi="宋体" w:eastAsia="宋体"/>
          <w:color w:val="000000"/>
          <w:sz w:val="21"/>
        </w:rPr>
        <w:t>需要观察数量关系时，儿童可从首页进入“数字探索”。自由探索适合输入一个已知数字并观察球阵，猜数挑战适合先观察球阵再判断数量。两种模式都可以随时回到首页，再切换到另一种练习方式。</w:t>
      </w:r>
    </w:p>
    <w:p w14:paraId="59BB448F">
      <w:pPr>
        <w:pStyle w:val="4"/>
      </w:pPr>
      <w:r>
        <w:rPr>
          <w:color w:val="000000"/>
        </w:rPr>
        <w:t>十</w:t>
      </w:r>
      <w:r>
        <w:rPr>
          <w:rFonts w:hint="eastAsia"/>
          <w:color w:val="000000"/>
          <w:lang w:val="en-US" w:eastAsia="zh-CN"/>
        </w:rPr>
        <w:t>一</w:t>
      </w:r>
      <w:r>
        <w:rPr>
          <w:color w:val="000000"/>
        </w:rPr>
        <w:t>、常见问题解答</w:t>
      </w:r>
    </w:p>
    <w:p w14:paraId="2A2D8AEB">
      <w:r>
        <w:rPr>
          <w:rFonts w:ascii="宋体" w:hAnsi="宋体" w:eastAsia="宋体"/>
          <w:color w:val="000000"/>
          <w:sz w:val="21"/>
        </w:rPr>
        <w:t>问题：为什么后面的关卡不能进入？</w:t>
      </w:r>
    </w:p>
    <w:p w14:paraId="79E564FF">
      <w:r>
        <w:rPr>
          <w:rFonts w:ascii="宋体" w:hAnsi="宋体" w:eastAsia="宋体"/>
          <w:color w:val="000000"/>
          <w:sz w:val="21"/>
        </w:rPr>
        <w:t>解决方法：主线关卡按顺序解锁。请先完成前一关，并使本轮正确率达到 85% 或以上。</w:t>
      </w:r>
    </w:p>
    <w:p w14:paraId="065CB42F">
      <w:r>
        <w:rPr>
          <w:rFonts w:ascii="宋体" w:hAnsi="宋体" w:eastAsia="宋体"/>
          <w:color w:val="000000"/>
          <w:sz w:val="21"/>
        </w:rPr>
        <w:t>问题：输入答案后没有进入下一题怎么办？</w:t>
      </w:r>
    </w:p>
    <w:p w14:paraId="5B749B07">
      <w:r>
        <w:rPr>
          <w:rFonts w:ascii="宋体" w:hAnsi="宋体" w:eastAsia="宋体"/>
          <w:color w:val="000000"/>
          <w:sz w:val="21"/>
        </w:rPr>
        <w:t>解决方法：答错时软件会先显示正确答案，点击反馈区域中的继续操作后才会进入下一题；答对时会自动切换。</w:t>
      </w:r>
    </w:p>
    <w:p w14:paraId="473465D9">
      <w:r>
        <w:rPr>
          <w:rFonts w:ascii="宋体" w:hAnsi="宋体" w:eastAsia="宋体"/>
          <w:color w:val="000000"/>
          <w:sz w:val="21"/>
        </w:rPr>
        <w:t>问题：成绩会同步到其他设备吗？</w:t>
      </w:r>
    </w:p>
    <w:p w14:paraId="16147FF9">
      <w:r>
        <w:rPr>
          <w:rFonts w:ascii="宋体" w:hAnsi="宋体" w:eastAsia="宋体"/>
          <w:color w:val="000000"/>
          <w:sz w:val="21"/>
        </w:rPr>
        <w:t>解决方法：不会。当前版本将进度和成绩保存在本设备浏览器中；更换设备或清除浏览器数据后，记录可能无法保留。</w:t>
      </w:r>
    </w:p>
    <w:p w14:paraId="1DF69BB6">
      <w:r>
        <w:rPr>
          <w:rFonts w:ascii="宋体" w:hAnsi="宋体" w:eastAsia="宋体"/>
          <w:color w:val="000000"/>
          <w:sz w:val="21"/>
        </w:rPr>
        <w:t>问题：为什么数字探索不能输入 0 或大于 1000 的数字？</w:t>
      </w:r>
    </w:p>
    <w:p w14:paraId="74DD1948">
      <w:r>
        <w:rPr>
          <w:rFonts w:ascii="宋体" w:hAnsi="宋体" w:eastAsia="宋体"/>
          <w:color w:val="000000"/>
          <w:sz w:val="21"/>
        </w:rPr>
        <w:t>解决方法：数字探索的数量范围限定为 1—1000，用于呈现对应的十进制球阵；请删除后输入范围内的数字。</w:t>
      </w:r>
    </w:p>
    <w:p w14:paraId="0BA37CE1">
      <w:r>
        <w:rPr>
          <w:rFonts w:ascii="宋体" w:hAnsi="宋体" w:eastAsia="宋体"/>
          <w:color w:val="000000"/>
          <w:sz w:val="21"/>
        </w:rPr>
        <w:t>问题：看不到小球辅助或球阵怎么办？</w:t>
      </w:r>
    </w:p>
    <w:p w14:paraId="79E18B08">
      <w:r>
        <w:rPr>
          <w:rFonts w:ascii="宋体" w:hAnsi="宋体" w:eastAsia="宋体"/>
          <w:color w:val="000000"/>
          <w:sz w:val="21"/>
        </w:rPr>
        <w:t>解决方法：主线小球辅助需要在当前题目中打开开关；数字探索需先输入有效数量并确认。若浏览器不支持图形显示，可刷新页面或更换支持 WebGL 的现代浏览器。</w:t>
      </w:r>
    </w:p>
    <w:p w14:paraId="1162A6B7">
      <w:pPr>
        <w:pStyle w:val="4"/>
      </w:pPr>
      <w:r>
        <w:rPr>
          <w:color w:val="000000"/>
        </w:rPr>
        <w:t>十</w:t>
      </w:r>
      <w:r>
        <w:rPr>
          <w:rFonts w:hint="eastAsia"/>
          <w:color w:val="000000"/>
          <w:lang w:val="en-US" w:eastAsia="zh-CN"/>
        </w:rPr>
        <w:t>二</w:t>
      </w:r>
      <w:r>
        <w:rPr>
          <w:color w:val="000000"/>
        </w:rPr>
        <w:t>、术语表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4"/>
        <w:gridCol w:w="4334"/>
      </w:tblGrid>
      <w:tr w14:paraId="4D55FB9E">
        <w:tc>
          <w:tcPr>
            <w:tcW w:w="4334" w:type="dxa"/>
          </w:tcPr>
          <w:p w14:paraId="66B2E828">
            <w:pPr>
              <w:spacing w:after="0" w:line="240" w:lineRule="auto"/>
            </w:pPr>
            <w:r>
              <w:rPr>
                <w:color w:val="000000"/>
              </w:rPr>
              <w:t>术语</w:t>
            </w:r>
          </w:p>
        </w:tc>
        <w:tc>
          <w:tcPr>
            <w:tcW w:w="4334" w:type="dxa"/>
          </w:tcPr>
          <w:p w14:paraId="12FD3B73">
            <w:pPr>
              <w:spacing w:after="0" w:line="240" w:lineRule="auto"/>
            </w:pPr>
            <w:r>
              <w:rPr>
                <w:color w:val="000000"/>
              </w:rPr>
              <w:t>解释</w:t>
            </w:r>
          </w:p>
        </w:tc>
      </w:tr>
      <w:tr w14:paraId="6B67A096">
        <w:tc>
          <w:tcPr>
            <w:tcW w:w="4334" w:type="dxa"/>
          </w:tcPr>
          <w:p w14:paraId="1965FD9B">
            <w:pPr>
              <w:spacing w:after="0" w:line="240" w:lineRule="auto"/>
            </w:pPr>
            <w:r>
              <w:rPr>
                <w:color w:val="000000"/>
              </w:rPr>
              <w:t>主线闯关</w:t>
            </w:r>
          </w:p>
        </w:tc>
        <w:tc>
          <w:tcPr>
            <w:tcW w:w="4334" w:type="dxa"/>
          </w:tcPr>
          <w:p w14:paraId="74BEDE50">
            <w:pPr>
              <w:spacing w:after="0" w:line="240" w:lineRule="auto"/>
            </w:pPr>
            <w:r>
              <w:rPr>
                <w:color w:val="000000"/>
              </w:rPr>
              <w:t>按由易到难顺序安排的 26 个加减和数量关系训练关卡。</w:t>
            </w:r>
          </w:p>
        </w:tc>
      </w:tr>
      <w:tr w14:paraId="1282582D">
        <w:tc>
          <w:tcPr>
            <w:tcW w:w="4334" w:type="dxa"/>
          </w:tcPr>
          <w:p w14:paraId="271892A7">
            <w:pPr>
              <w:spacing w:after="0" w:line="240" w:lineRule="auto"/>
            </w:pPr>
            <w:r>
              <w:rPr>
                <w:color w:val="000000"/>
              </w:rPr>
              <w:t>正确率</w:t>
            </w:r>
          </w:p>
        </w:tc>
        <w:tc>
          <w:tcPr>
            <w:tcW w:w="4334" w:type="dxa"/>
          </w:tcPr>
          <w:p w14:paraId="3DAB4F08">
            <w:pPr>
              <w:spacing w:after="0" w:line="240" w:lineRule="auto"/>
            </w:pPr>
            <w:r>
              <w:rPr>
                <w:color w:val="000000"/>
              </w:rPr>
              <w:t>本轮答对题数占本轮总题数的比例；达到 85% 即可通过当前关卡。</w:t>
            </w:r>
          </w:p>
        </w:tc>
      </w:tr>
      <w:tr w14:paraId="7DC68395">
        <w:tc>
          <w:tcPr>
            <w:tcW w:w="4334" w:type="dxa"/>
          </w:tcPr>
          <w:p w14:paraId="261E9A3E">
            <w:pPr>
              <w:spacing w:after="0" w:line="240" w:lineRule="auto"/>
            </w:pPr>
            <w:r>
              <w:rPr>
                <w:color w:val="000000"/>
              </w:rPr>
              <w:t>错题重练</w:t>
            </w:r>
          </w:p>
        </w:tc>
        <w:tc>
          <w:tcPr>
            <w:tcW w:w="4334" w:type="dxa"/>
          </w:tcPr>
          <w:p w14:paraId="39E96AD6">
            <w:pPr>
              <w:spacing w:after="0" w:line="240" w:lineRule="auto"/>
            </w:pPr>
            <w:r>
              <w:rPr>
                <w:color w:val="000000"/>
              </w:rPr>
              <w:t>只使用本轮答错的题目重新练习的方式，用于巩固，不计入正式最佳成绩和计时榜。</w:t>
            </w:r>
          </w:p>
        </w:tc>
      </w:tr>
      <w:tr w14:paraId="52D5BDE7">
        <w:tc>
          <w:tcPr>
            <w:tcW w:w="4334" w:type="dxa"/>
          </w:tcPr>
          <w:p w14:paraId="2046D268">
            <w:pPr>
              <w:spacing w:after="0" w:line="240" w:lineRule="auto"/>
            </w:pPr>
            <w:r>
              <w:rPr>
                <w:color w:val="000000"/>
              </w:rPr>
              <w:t>小球辅助</w:t>
            </w:r>
          </w:p>
        </w:tc>
        <w:tc>
          <w:tcPr>
            <w:tcW w:w="4334" w:type="dxa"/>
          </w:tcPr>
          <w:p w14:paraId="009084E4">
            <w:pPr>
              <w:spacing w:after="0" w:line="240" w:lineRule="auto"/>
            </w:pPr>
            <w:r>
              <w:rPr>
                <w:color w:val="000000"/>
              </w:rPr>
              <w:t>在主线题目中用小球表示数量变化或未知数量的视觉提示。</w:t>
            </w:r>
            <w:bookmarkStart w:id="0" w:name="_GoBack"/>
            <w:bookmarkEnd w:id="0"/>
          </w:p>
        </w:tc>
      </w:tr>
      <w:tr w14:paraId="1313F0AB">
        <w:tc>
          <w:tcPr>
            <w:tcW w:w="4334" w:type="dxa"/>
          </w:tcPr>
          <w:p w14:paraId="309413CA">
            <w:pPr>
              <w:spacing w:after="0" w:line="240" w:lineRule="auto"/>
            </w:pPr>
            <w:r>
              <w:rPr>
                <w:color w:val="000000"/>
              </w:rPr>
              <w:t>十进制球阵</w:t>
            </w:r>
          </w:p>
        </w:tc>
        <w:tc>
          <w:tcPr>
            <w:tcW w:w="4334" w:type="dxa"/>
          </w:tcPr>
          <w:p w14:paraId="2329DE25">
            <w:pPr>
              <w:spacing w:after="0" w:line="240" w:lineRule="auto"/>
            </w:pPr>
            <w:r>
              <w:rPr>
                <w:color w:val="000000"/>
              </w:rPr>
              <w:t>按百、十、个位组织的小球展示，用于观察 1—1000 的数量结构。</w:t>
            </w:r>
          </w:p>
        </w:tc>
      </w:tr>
      <w:tr w14:paraId="488C2141">
        <w:tc>
          <w:tcPr>
            <w:tcW w:w="4334" w:type="dxa"/>
          </w:tcPr>
          <w:p w14:paraId="3EBCFA92">
            <w:pPr>
              <w:spacing w:after="0" w:line="240" w:lineRule="auto"/>
            </w:pPr>
            <w:r>
              <w:rPr>
                <w:color w:val="000000"/>
              </w:rPr>
              <w:t>猜数挑战</w:t>
            </w:r>
          </w:p>
        </w:tc>
        <w:tc>
          <w:tcPr>
            <w:tcW w:w="4334" w:type="dxa"/>
          </w:tcPr>
          <w:p w14:paraId="6ED87FF0">
            <w:pPr>
              <w:spacing w:after="0" w:line="240" w:lineRule="auto"/>
            </w:pPr>
            <w:r>
              <w:rPr>
                <w:color w:val="000000"/>
              </w:rPr>
              <w:t>先观察球阵，再在选定数字范围内输入猜测并查看答案的练习模式。</w:t>
            </w:r>
          </w:p>
        </w:tc>
      </w:tr>
    </w:tbl>
    <w:p w14:paraId="6279E6D3"/>
    <w:sectPr>
      <w:headerReference r:id="rId5" w:type="default"/>
      <w:footerReference r:id="rId6" w:type="default"/>
      <w:pgSz w:w="11906" w:h="16838"/>
      <w:pgMar w:top="1440" w:right="1440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11272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DABC0">
    <w:pPr>
      <w:pStyle w:val="25"/>
    </w:pPr>
  </w:p>
  <w:tbl>
    <w:tblPr>
      <w:tblStyle w:val="3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451"/>
      <w:gridCol w:w="4434"/>
    </w:tblGrid>
    <w:tr w14:paraId="22FC05D0">
      <w:tc>
        <w:tcPr>
          <w:tcW w:w="4961" w:type="dxa"/>
          <w:tcBorders>
            <w:top w:val="nil"/>
            <w:left w:val="nil"/>
            <w:bottom w:val="nil"/>
            <w:right w:val="nil"/>
          </w:tcBorders>
        </w:tcPr>
        <w:p w14:paraId="34AAD53D">
          <w:pPr>
            <w:spacing w:before="0" w:after="0" w:line="240" w:lineRule="exact"/>
            <w:jc w:val="left"/>
          </w:pPr>
          <w:r>
            <w:rPr>
              <w:rFonts w:ascii="宋体" w:hAnsi="宋体" w:eastAsia="宋体"/>
              <w:color w:val="000000"/>
              <w:sz w:val="16"/>
            </w:rPr>
            <w:t>数感闯关儿童数学启蒙训练软件 V1.0</w:t>
          </w:r>
        </w:p>
      </w:tc>
      <w:tc>
        <w:tcPr>
          <w:tcW w:w="4961" w:type="dxa"/>
          <w:tcBorders>
            <w:top w:val="nil"/>
            <w:left w:val="nil"/>
            <w:bottom w:val="nil"/>
            <w:right w:val="nil"/>
          </w:tcBorders>
        </w:tcPr>
        <w:p w14:paraId="649F16E6">
          <w:pPr>
            <w:spacing w:before="0" w:after="0" w:line="240" w:lineRule="exact"/>
            <w:jc w:val="right"/>
          </w:pPr>
          <w:r>
            <w:rPr>
              <w:rFonts w:ascii="宋体" w:hAnsi="宋体" w:eastAsia="宋体"/>
              <w:color w:val="000000"/>
              <w:sz w:val="16"/>
            </w:rPr>
            <w:t xml:space="preserve">第 </w:t>
          </w:r>
          <w:r>
            <w:rPr>
              <w:rFonts w:ascii="宋体" w:hAnsi="宋体" w:eastAsia="宋体"/>
              <w:color w:val="000000"/>
              <w:sz w:val="16"/>
            </w:rPr>
            <w:fldChar w:fldCharType="begin"/>
          </w:r>
          <w:r>
            <w:rPr>
              <w:rFonts w:ascii="宋体" w:hAnsi="宋体" w:eastAsia="宋体"/>
              <w:color w:val="000000"/>
              <w:sz w:val="16"/>
            </w:rPr>
            <w:instrText xml:space="preserve"> PAGE </w:instrText>
          </w:r>
          <w:r>
            <w:rPr>
              <w:rFonts w:ascii="宋体" w:hAnsi="宋体" w:eastAsia="宋体"/>
              <w:color w:val="000000"/>
              <w:sz w:val="16"/>
            </w:rPr>
            <w:fldChar w:fldCharType="separate"/>
          </w:r>
          <w:r>
            <w:rPr>
              <w:rFonts w:ascii="宋体" w:hAnsi="宋体" w:eastAsia="宋体"/>
              <w:color w:val="000000"/>
              <w:sz w:val="16"/>
            </w:rPr>
            <w:t>1</w:t>
          </w:r>
          <w:r>
            <w:rPr>
              <w:rFonts w:ascii="宋体" w:hAnsi="宋体" w:eastAsia="宋体"/>
              <w:color w:val="000000"/>
              <w:sz w:val="16"/>
            </w:rPr>
            <w:fldChar w:fldCharType="end"/>
          </w:r>
          <w:r>
            <w:rPr>
              <w:rFonts w:ascii="宋体" w:hAnsi="宋体" w:eastAsia="宋体"/>
              <w:color w:val="000000"/>
              <w:sz w:val="16"/>
            </w:rPr>
            <w:t xml:space="preserve"> 页</w:t>
          </w:r>
        </w:p>
      </w:tc>
    </w:tr>
  </w:tbl>
  <w:p w14:paraId="15E37C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color w:val="000000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color w:val="000000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00000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DBF113"/>
    <w:rsid w:val="483C78E6"/>
    <w:rsid w:val="799D107B"/>
    <w:rsid w:val="7BF9782F"/>
    <w:rsid w:val="7F4B660E"/>
    <w:rsid w:val="7FF9D4BB"/>
    <w:rsid w:val="B9DCB55F"/>
    <w:rsid w:val="DFE97A61"/>
    <w:rsid w:val="EBBC2C88"/>
    <w:rsid w:val="EFB79975"/>
    <w:rsid w:val="F4FFEEEA"/>
    <w:rsid w:val="FF512B45"/>
    <w:rsid w:val="FFD6EE53"/>
    <w:rsid w:val="FFE78CA9"/>
    <w:rsid w:val="FFF5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6091" w:themeFill="accent1" w:themeFillShade="BF"/>
      </w:tcPr>
    </w:tblStylePr>
    <w:tblStylePr w:type="lastCol">
      <w:rPr>
        <w:color w:val="000000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734" w:themeFill="accent2" w:themeFillShade="BF"/>
      </w:tcPr>
    </w:tblStylePr>
    <w:tblStylePr w:type="lastCol">
      <w:rPr>
        <w:color w:val="000000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9" w:themeFill="accent6" w:themeFillShade="BF"/>
      </w:tcPr>
    </w:tblStylePr>
    <w:tblStylePr w:type="lastCol">
      <w:rPr>
        <w:color w:val="000000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  <w:color w:val="000000"/>
    </w:rPr>
  </w:style>
  <w:style w:type="character" w:styleId="134">
    <w:name w:val="Emphasis"/>
    <w:basedOn w:val="132"/>
    <w:qFormat/>
    <w:uiPriority w:val="20"/>
    <w:rPr>
      <w:i/>
      <w:iCs/>
      <w:color w:val="000000"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color w:val="000000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color w:val="000000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color w:val="000000"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3302</Words>
  <Characters>3438</Characters>
  <Lines>0</Lines>
  <Paragraphs>0</Paragraphs>
  <TotalTime>12</TotalTime>
  <ScaleCrop>false</ScaleCrop>
  <LinksUpToDate>false</LinksUpToDate>
  <CharactersWithSpaces>3515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何忠峰</cp:lastModifiedBy>
  <dcterms:modified xsi:type="dcterms:W3CDTF">2026-07-14T10:20:23Z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5A7242F72E11139BC099556A56D49401_42</vt:lpwstr>
  </property>
</Properties>
</file>