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9"/>
        <w:bidi w:val="0"/>
      </w:pPr>
      <w:bookmarkStart w:id="0" w:name="_GoBack"/>
      <w:bookmarkEnd w:id="0"/>
    </w:p>
    <w:p w14:paraId="00000002"/>
    <w:p w14:paraId="00000003"/>
    <w:p w14:paraId="00000004"/>
    <w:p w14:paraId="00000005">
      <w:pPr>
        <w:jc w:val="center"/>
      </w:pPr>
      <w:r>
        <w:rPr>
          <w:rFonts w:ascii="Times New Roman" w:hAnsi="Times New Roman" w:eastAsia="黑体"/>
          <w:b/>
          <w:sz w:val="44"/>
        </w:rPr>
        <w:t xml:space="preserve">个人自我总结报告</w:t>
      </w:r>
    </w:p>
    <w:p w14:paraId="00000006"/>
    <w:p w14:paraId="00000007">
      <w:pPr>
        <w:jc w:val="center"/>
      </w:pPr>
      <w:r>
        <w:rPr>
          <w:rFonts w:ascii="Times New Roman" w:hAnsi="Times New Roman" w:eastAsia="宋体"/>
          <w:sz w:val="32"/>
        </w:rPr>
        <w:t xml:space="preserve">《企业应用开发实践》个人自我总结报告</w:t>
      </w:r>
    </w:p>
    <w:p w14:paraId="00000008"/>
    <w:p w14:paraId="00000009"/>
    <w:p w14:paraId="0000000A"/>
    <w:p w14:paraId="0000000B"/>
    <w:p w14:paraId="0000000C"/>
    <w:p w14:paraId="0000000D"/>
    <w:p w14:paraId="0000000E"/>
    <w:p w14:paraId="0000000F">
      <w:pPr>
        <w:jc w:val="center"/>
      </w:pPr>
      <w:r>
        <w:rPr>
          <w:rFonts w:ascii="Times New Roman" w:hAnsi="Times New Roman" w:eastAsia="宋体"/>
          <w:sz w:val="28"/>
        </w:rPr>
        <w:t xml:space="preserve">姓　　名：谭宇杰</w:t>
      </w:r>
    </w:p>
    <w:p w14:paraId="00000010">
      <w:pPr>
        <w:jc w:val="center"/>
      </w:pPr>
      <w:r>
        <w:rPr>
          <w:rFonts w:ascii="Times New Roman" w:hAnsi="Times New Roman" w:eastAsia="宋体"/>
          <w:sz w:val="28"/>
        </w:rPr>
        <w:t xml:space="preserve">学　　号：＿＿＿＿＿＿</w:t>
      </w:r>
    </w:p>
    <w:p w14:paraId="00000011">
      <w:pPr>
        <w:jc w:val="center"/>
      </w:pPr>
      <w:r>
        <w:rPr>
          <w:rFonts w:ascii="Times New Roman" w:hAnsi="Times New Roman" w:eastAsia="宋体"/>
          <w:sz w:val="28"/>
        </w:rPr>
        <w:t xml:space="preserve">日　　期：2026 年 09 月 24 日</w:t>
      </w:r>
    </w:p>
    <w:p w14:paraId="00000012">
      <w:r>
        <w:br w:type="page"/>
      </w:r>
    </w:p>
    <w:p w14:paraId="00000013">
      <w:pPr>
        <w:pStyle w:val="4"/>
      </w:pPr>
      <w:r>
        <w:rPr>
          <w:rFonts w:ascii="Times New Roman" w:hAnsi="Times New Roman" w:eastAsia="黑体"/>
          <w:b/>
          <w:sz w:val="32"/>
        </w:rPr>
        <w:t xml:space="preserve">一、个人参与工作</w:t>
      </w:r>
    </w:p>
    <w:p w14:paraId="00000014">
      <w:pPr>
        <w:ind w:firstLine="480"/>
      </w:pPr>
      <w:r>
        <w:rPr>
          <w:rFonts w:ascii="Times New Roman" w:hAnsi="Times New Roman" w:eastAsia="宋体"/>
        </w:rPr>
        <w:t xml:space="preserve">在本学期的课程设计中，我参与了无人机-机器狗空地协同巡检平台项目，承担仿真与数据处理方向的开发工作。项目后端基于 Java 17 与 Spring Boot 4 构建，前端采用 React，通过 Docker Compose 一键编排 Kafka、MongoDB、HDFS、Elasticsearch 与 Nginx 等八类组件，是一条从设备接入到存储检索的完整数据链路。我在其中主要负责设备侧 device-simulator 仿真模块的开发，包括无人机与机器狗两类仿真设备、心跳/位置/传感/影像元数据/告警/任务回执/指令七类消息契约、影像"元数据走消息、文件走存储"的双通道设计，以及任务指令的下行接收与分阶段回执；此外还承担了 Kafka 部署连接问题的排查、仿真器为容量压测所做的改造，并独立完成了课程作业《Kafka 技术研究报告》。</w:t>
      </w:r>
    </w:p>
    <w:p w14:paraId="00000015">
      <w:pPr>
        <w:pStyle w:val="4"/>
      </w:pPr>
      <w:r>
        <w:rPr>
          <w:rFonts w:ascii="Times New Roman" w:hAnsi="Times New Roman" w:eastAsia="黑体"/>
          <w:b/>
          <w:sz w:val="32"/>
        </w:rPr>
        <w:t xml:space="preserve">二、收获</w:t>
      </w:r>
    </w:p>
    <w:p w14:paraId="00000016">
      <w:pPr>
        <w:ind w:firstLine="480"/>
      </w:pPr>
      <w:r>
        <w:rPr>
          <w:rFonts w:ascii="Times New Roman" w:hAnsi="Times New Roman" w:eastAsia="宋体"/>
        </w:rPr>
        <w:t xml:space="preserve">除项目本身之外，本学期的学习使我在多项技术上获得了更为系统的认识，这些体会并不局限于单一的框架或组件。</w:t>
      </w:r>
    </w:p>
    <w:p w14:paraId="00000017">
      <w:pPr>
        <w:ind w:firstLine="480"/>
      </w:pPr>
      <w:r>
        <w:rPr>
          <w:rFonts w:ascii="Times New Roman" w:hAnsi="Times New Roman" w:eastAsia="宋体"/>
        </w:rPr>
        <w:t xml:space="preserve">在编程语言与框架层面，通过 Java 与 Spring Boot 的实际使用，我深刻体会到了面向对象设计中"抽象基类 + 具体子类"这一模式的价值——设备仿真的通用能力（心跳、位置、告警、指令回执）收敛在父类，无人机与机器狗的差异只体现在子类中，新增设备类型无需改动公共逻辑。结合 Spring 的依赖注入与自动配置，我也理解了框架在提升开发效率与隐藏复杂性之间的两面性。</w:t>
      </w:r>
    </w:p>
    <w:p w14:paraId="00000018">
      <w:pPr>
        <w:ind w:firstLine="480"/>
      </w:pPr>
      <w:r>
        <w:rPr>
          <w:rFonts w:ascii="Times New Roman" w:hAnsi="Times New Roman" w:eastAsia="宋体"/>
        </w:rPr>
        <w:t xml:space="preserve">在数据处理层面，我负责设计的消息契约让我认识到了"契约先行"的重要性。设备端、业务服务、存储与检索引擎多方并行开发，之所以几乎零返工，正是因为字段、主题、分区键、幂等键在动工前就已统一定义。其中 msgId 幂等键对应 Kafka"至少一次"投递下的重复消费，事件时间与平台接收时间分离规避了设备时钟不可信的问题，这些设计让我切实体会到数据契约不是文档负担，而是分布式协作的粘合剂。</w:t>
      </w:r>
    </w:p>
    <w:p w14:paraId="00000019">
      <w:pPr>
        <w:ind w:firstLine="480"/>
      </w:pPr>
      <w:r>
        <w:rPr>
          <w:rFonts w:ascii="Times New Roman" w:hAnsi="Times New Roman" w:eastAsia="宋体"/>
        </w:rPr>
        <w:t xml:space="preserve">在消息中间件层面，我系统理解了以 Kafka 为代表的分布式消息系统所解决的核心问题，包括系统间的解耦、流量的削峰以及异步处理。分区、消费组、偏移量、广告监听器等机制的学习，让我认识到并行度与有序性之间必须做出取舍；而"分区数决定消费并行上限"这一由实测获得的认知，更是颠覆了我此前把消息队列当作"传消息工具"的看法。</w:t>
      </w:r>
    </w:p>
    <w:p w14:paraId="0000001A">
      <w:pPr>
        <w:ind w:firstLine="480"/>
      </w:pPr>
      <w:r>
        <w:rPr>
          <w:rFonts w:ascii="Times New Roman" w:hAnsi="Times New Roman" w:eastAsia="宋体"/>
        </w:rPr>
        <w:t xml:space="preserve">在软件工程层面，为支撑容量压测而做的仿真器改造让我建立起"先排除压测工具自身瓶颈，再评估被测系统"的排查纪律——如果压测工具自己先到顶，测出来的就不是系统而是工具。容器化部署、版本管理、文档沉淀等实践，也使我初步建立起从编码到部署的完整视角。</w:t>
      </w:r>
    </w:p>
    <w:p w14:paraId="0000001B">
      <w:pPr>
        <w:ind w:firstLine="480"/>
      </w:pPr>
      <w:r>
        <w:rPr>
          <w:rFonts w:ascii="Times New Roman" w:hAnsi="Times New Roman" w:eastAsia="宋体"/>
        </w:rPr>
        <w:t xml:space="preserve">总体而言，这些学习使我认识到，技术学习的重点不在于记住概念，而在于理解每个技术所要解决的实际问题，以及其在特定场景下的适用边界。</w:t>
      </w:r>
    </w:p>
    <w:p w14:paraId="0000001C">
      <w:pPr>
        <w:pStyle w:val="4"/>
      </w:pPr>
      <w:r>
        <w:rPr>
          <w:rFonts w:ascii="Times New Roman" w:hAnsi="Times New Roman" w:eastAsia="黑体"/>
          <w:b/>
          <w:sz w:val="32"/>
        </w:rPr>
        <w:t xml:space="preserve">三、遇到的困难</w:t>
      </w:r>
    </w:p>
    <w:p w14:paraId="0000001D">
      <w:pPr>
        <w:ind w:firstLine="480"/>
      </w:pPr>
      <w:r>
        <w:rPr>
          <w:rFonts w:ascii="Times New Roman" w:hAnsi="Times New Roman" w:eastAsia="宋体"/>
        </w:rPr>
        <w:t xml:space="preserve">开发过程中，我也遇到并解决了一些具有代表性的问题。关于容器内外连接，仿真端在宿主机运行而 Kafka 部署在容器内，端口映射与连通性都正常，但仿真端连接建立后立即断开，提示无法解析主机名 kafka。排查后发现根因是 Kafka 的广告监听器机制——Broker 在握手阶段会向客户端回告一个"对外广播地址"，初期只配置了容器内服务名，宿主机无法解析。我通过配置双监听器（容器内 kafka:9092、宿主机 EXTERNAL://localhost:19092）解决了这一典型的容器化部署"门牌号"问题。关于线程资源控制，仿真器最初为每台设备创建一个独立线程池，设备规模放大到 500 台时线程数膨胀至约 1750 个，仅线程栈就占用约 1.75 GB 虚拟内存，上下文切换与内存压力先于被测系统成为瓶颈；我将其重构为全局共享调度池，线程数恒为 28 个，同时保持单设备启停互不影响。关于并行度评估，制定压测方案时我用 kafka-topics.sh 检查发现 7 个业务主题分区数全部为 1，意味着单个主题的消费并行度被物理锁死为 1，加实例、加 CPU 都无法突破——这是系统吞吐的硬天花板，而它并非配置疏忽，而是以 deviceNo 作分区键保证同设备有序的必然结果。这些问题的解决过程，使我认识到版本变更、架构约束与性能分析在工程实践中的重要性。</w:t>
      </w:r>
    </w:p>
    <w:p w14:paraId="0000001E">
      <w:pPr>
        <w:pStyle w:val="4"/>
      </w:pPr>
      <w:r>
        <w:rPr>
          <w:rFonts w:ascii="Times New Roman" w:hAnsi="Times New Roman" w:eastAsia="黑体"/>
          <w:b/>
          <w:sz w:val="32"/>
        </w:rPr>
        <w:t xml:space="preserve">四、不足</w:t>
      </w:r>
    </w:p>
    <w:p w14:paraId="0000001F">
      <w:pPr>
        <w:ind w:firstLine="480"/>
      </w:pPr>
      <w:r>
        <w:rPr>
          <w:rFonts w:ascii="Times New Roman" w:hAnsi="Times New Roman" w:eastAsia="宋体"/>
        </w:rPr>
        <w:t xml:space="preserve">与此同时，我也清楚地认识到自身仍存在许多不足。在理论基础方面，我对 Kafka 的日志段存储结构、零拷贝的具体实现、消费者组重平衡的细节等内部机制理解仍较为粗浅，尚未达到能够独立讲清原理的程度。在实践深度方面，我提出的"deviceNo + 时间窗"复合键优化方案停留在设计层面未落地实测，顺序性牺牲带来的影响缺乏量化数据支撑；消息生产端的批量发送与压缩也未经实验对比。在系统设计方面，面对数据量增长与高可用等真实需求，我缺乏足够的实践经验，许多方案仅在文档层面了解。此外，我的知识面相对集中于设备侧与消息链路，对平台业务服务、检索、前端以及整体架构的把握仍不够全面，且早期设计时对规模缺乏预判，曾为线程池问题付出过一次重构的代价。</w:t>
      </w:r>
    </w:p>
    <w:p w14:paraId="00000020">
      <w:pPr>
        <w:pStyle w:val="4"/>
      </w:pPr>
      <w:r>
        <w:rPr>
          <w:rFonts w:ascii="Times New Roman" w:hAnsi="Times New Roman" w:eastAsia="黑体"/>
          <w:b/>
          <w:sz w:val="32"/>
        </w:rPr>
        <w:t xml:space="preserve">五、改进方向</w:t>
      </w:r>
    </w:p>
    <w:p w14:paraId="00000021">
      <w:pPr>
        <w:ind w:firstLine="480"/>
      </w:pPr>
      <w:r>
        <w:rPr>
          <w:rFonts w:ascii="Times New Roman" w:hAnsi="Times New Roman" w:eastAsia="宋体"/>
        </w:rPr>
        <w:t xml:space="preserve">针对以上不足，我计划在后续学习中从理论上与实践上同时加以补强。理论上，系统阅读 Kafka 源码与官方文档，深入理解其存储结构、零拷贝、重平衡与副本同步等核心机制，并扩大对平台侧业务服务、检索引擎的阅读范围。实践上，搭建多 Broker 的 KRaft 集群与多区分配置环境，亲手验证复合键方案与分区扩缩容的实际效果，用量化数据替代主观判断，将高可用与故障恢复等流程实际运行。同时，注重性能度量与工程规范，补齐测试、日志与文档，并以更开阔的视角审视整个系统的构成。我深知自己对工程技术的掌握仍处于起步阶段，上述不足与改进方向，将指引我在后续的学习中持续精进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173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:sz w:val="26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1588</Words>
  <Characters>1704</Characters>
  <Lines>0</Lines>
  <Paragraphs>0</Paragraphs>
  <TotalTime>0</TotalTime>
  <ScaleCrop>false</ScaleCrop>
  <LinksUpToDate>false</LinksUpToDate>
  <CharactersWithSpaces>1752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Euphoria</cp:lastModifiedBy>
  <dcterms:modified xsi:type="dcterms:W3CDTF">2026-09-23T12:46:51Z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eyJoZGlkIjoiNDBkNzI2NDk1NzExYWE1NDJlMGI3NDgzNDNjYzdlYzciLCJ1c2VySWQiOiIxMTUwOTY4NTI2In0=</vt:lpwstr>
  </property>
  <property fmtid="{D5CDD505-2E9C-101B-9397-08002B2CF9AE}" pid="3" name="KSOProductBuildVer">
    <vt:lpwstr>2052-12.1.0.28505</vt:lpwstr>
  </property>
  <property fmtid="{D5CDD505-2E9C-101B-9397-08002B2CF9AE}" pid="4" name="ICV">
    <vt:lpwstr>7DC2EEC7A3CA4CAEA9C3F2D6F21087CE_12</vt:lpwstr>
  </property>
</Properties>
</file>