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200"/>
      </w:pPr>
      <w:r>
        <w:t>Abstract</w:t>
      </w:r>
      <w:r>
        <w:rPr>
          <w:b/>
          <w:sz w:val="32"/>
        </w:rPr>
      </w:r>
    </w:p>
    <w:p>
      <w:pPr>
        <w:pStyle w:val="FirstParagraph"/>
      </w:pPr>
      <w:r>
        <w:t xml:space="preserve">This paper provides a mathematical proof of the following proposition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within the technical paradigm</w:t>
      </w:r>
      <w:r>
        <w:t xml:space="preserve"> </w:t>
      </w:r>
      <m:oMath>
        <m:r>
          <m:t>Π</m:t>
        </m:r>
      </m:oMath>
      <w:r>
        <w:t xml:space="preserve">, namely Transformer architecture + static pretraining +</w:t>
      </w:r>
      <w:r>
        <w:t xml:space="preserve"> </w:t>
      </w:r>
      <w:r>
        <w:t xml:space="preserve">autoregressive generation, no pretrained generative large language model possesses</w:t>
      </w:r>
      <w:r>
        <w:t xml:space="preserve"> </w:t>
      </w:r>
      <w:r>
        <w:rPr>
          <w:bCs/>
          <w:b/>
        </w:rPr>
        <w:t xml:space="preserve">introspective capacity in the human sense</w:t>
      </w:r>
      <w:r>
        <w:t xml:space="preserve">.</w:t>
      </w:r>
    </w:p>
    <w:p>
      <w:pPr>
        <w:pStyle w:val="BodyText"/>
      </w:pPr>
      <w:r>
        <w:t xml:space="preserve">"Introspection in the human sense" is operationalized as five necessary criteria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t xml:space="preserve">): accuracy (the self-report agrees with the system’s true</w:t>
      </w:r>
      <w:r>
        <w:t xml:space="preserve"> </w:t>
      </w:r>
      <w:r>
        <w:t xml:space="preserve">internal state), grounding (the self-report depends causally on the state it reports),</w:t>
      </w:r>
      <w:r>
        <w:t xml:space="preserve"> </w:t>
      </w:r>
      <w:r>
        <w:t xml:space="preserve">internality (that causal dependence does not pass through the system’s own sampled outputs),</w:t>
      </w:r>
      <w:r>
        <w:t xml:space="preserve"> </w:t>
      </w:r>
      <w:r>
        <w:t xml:space="preserve">metacognitive representation (the system registers, before reporting, the second-order fact</w:t>
      </w:r>
      <w:r>
        <w:t xml:space="preserve"> </w:t>
      </w:r>
      <w:r>
        <w:t xml:space="preserve">"I am in state</w:t>
      </w:r>
      <w:r>
        <w:t xml:space="preserve"> </w:t>
      </w:r>
      <m:oMath>
        <m:r>
          <m:t>s</m:t>
        </m:r>
      </m:oMath>
      <w:r>
        <w:t xml:space="preserve">"), and closed-loop plasticity (an introspective event can change the</w:t>
      </w:r>
      <w:r>
        <w:t xml:space="preserve"> </w:t>
      </w:r>
      <w:r>
        <w:t xml:space="preserve">system’s future internal state through a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channel, not merely through public</w:t>
      </w:r>
      <w:r>
        <w:t xml:space="preserve"> </w:t>
      </w:r>
      <w:r>
        <w:t xml:space="preserve">text).</w:t>
      </w:r>
    </w:p>
    <w:p>
      <w:pPr>
        <w:pStyle w:val="BodyText"/>
      </w:pPr>
      <w:r>
        <w:t xml:space="preserve">Under explicit assumptions (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–</w:t>
      </w:r>
      <m:oMath>
        <m:sSub>
          <m:e>
            <m:r>
              <m:t>Π</m:t>
            </m:r>
          </m:e>
          <m:sub>
            <m:r>
              <m:t>5</m:t>
            </m:r>
          </m:sub>
        </m:sSub>
      </m:oMath>
      <w:r>
        <w:t xml:space="preserve">) this paper proves six theorems.</w:t>
      </w:r>
      <w:r>
        <w:t xml:space="preserve"> </w:t>
      </w:r>
      <w:r>
        <w:rPr>
          <w:bCs/>
          <w:b/>
        </w:rPr>
        <w:t xml:space="preserve">Theorem 1</w:t>
      </w:r>
      <w:r>
        <w:t xml:space="preserve"> </w:t>
      </w:r>
      <w:r>
        <w:t xml:space="preserve">(absence of an introspective information channel): under the paradigm’s</w:t>
      </w:r>
      <w:r>
        <w:t xml:space="preserve"> </w:t>
      </w:r>
      <w:r>
        <w:t xml:space="preserve">sampling model, the report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hidden state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conditionally independent given</w:t>
      </w:r>
      <w:r>
        <w:t xml:space="preserve"> </w:t>
      </w:r>
      <w:r>
        <w:t xml:space="preserve">the public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, i.e.,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;</m:t>
            </m:r>
            <m:r>
              <m:t>H</m:t>
            </m:r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; the training objective provides</w:t>
      </w:r>
      <w:r>
        <w:t xml:space="preserve"> </w:t>
      </w:r>
      <w:r>
        <w:t xml:space="preserve">no supervision for the "ground-truth introspection mapping", so introspective accuracy admits</w:t>
      </w:r>
      <w:r>
        <w:t xml:space="preserve"> </w:t>
      </w:r>
      <w:r>
        <w:rPr>
          <w:bCs/>
          <w:b/>
        </w:rPr>
        <w:t xml:space="preserve">no nontrivial PAC-style guarantee</w:t>
      </w:r>
      <w:r>
        <w:t xml:space="preserve"> </w:t>
      </w:r>
      <w:r>
        <w:t xml:space="preserve">(otherwise contradicting the No-Free-Lunch</w:t>
      </w:r>
      <w:r>
        <w:t xml:space="preserve"> </w:t>
      </w:r>
      <w:r>
        <w:t xml:space="preserve">theorem).</w:t>
      </w:r>
      <w:r>
        <w:t xml:space="preserve"> </w:t>
      </w:r>
      <w:r>
        <w:rPr>
          <w:bCs/>
          <w:b/>
        </w:rPr>
        <w:t xml:space="preserve">Theorem 2</w:t>
      </w:r>
      <w:r>
        <w:t xml:space="preserve"> </w:t>
      </w:r>
      <w:r>
        <w:t xml:space="preserve">(proxy-objective mismatch): the text-likelihood objective is</w:t>
      </w:r>
      <w:r>
        <w:t xml:space="preserve"> </w:t>
      </w:r>
      <w:r>
        <w:t xml:space="preserve">statistically orthogonal to the introspective target (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⊥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⊥</m:t>
        </m:r>
        <m:r>
          <m:t>D</m:t>
        </m:r>
        <m:r>
          <m:rPr>
            <m:sty m:val="p"/>
          </m:rPr>
          <m:t>∣</m:t>
        </m:r>
        <m:r>
          <m:t>θ</m:t>
        </m:r>
      </m:oMath>
      <w:r>
        <w:t xml:space="preserve">); under</w:t>
      </w:r>
      <w:r>
        <w:t xml:space="preserve"> </w:t>
      </w:r>
      <w:r>
        <w:t xml:space="preserve">the absence of state labels (</w:t>
      </w:r>
      <m:oMath>
        <m:sSub>
          <m:e>
            <m:r>
              <m:t>Π</m:t>
            </m:r>
          </m:e>
          <m:sub>
            <m:r>
              <m:t>5</m:t>
            </m:r>
          </m:sub>
        </m:sSub>
      </m:oMath>
      <w:r>
        <w:t xml:space="preserve">), maximizing text likelihood does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constrain</w:t>
      </w:r>
      <w:r>
        <w:t xml:space="preserve">, and can strictly harm, introspective accuracy (a strict instantiation of Goodhart</w:t>
      </w:r>
      <w:r>
        <w:t xml:space="preserve"> </w:t>
      </w:r>
      <w:r>
        <w:t xml:space="preserve">regression).</w:t>
      </w:r>
      <w:r>
        <w:t xml:space="preserve"> </w:t>
      </w:r>
      <w:r>
        <w:rPr>
          <w:bCs/>
          <w:b/>
        </w:rPr>
        <w:t xml:space="preserve">Theorem 3</w:t>
      </w:r>
      <w:r>
        <w:t xml:space="preserve"> </w:t>
      </w:r>
      <w:r>
        <w:t xml:space="preserve">(closed-loop failure): frozen weights at inference (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)</w:t>
      </w:r>
      <w:r>
        <w:t xml:space="preserve"> </w:t>
      </w:r>
      <w:r>
        <w:t xml:space="preserve">imply that the system possesses no private self-update channel independent of the public text</w:t>
      </w:r>
      <w:r>
        <w:t xml:space="preserve"> </w:t>
      </w:r>
      <w:r>
        <w:t xml:space="preserve">channel; all "self-influence" must pass through the context channel, whose information content</w:t>
      </w:r>
      <w:r>
        <w:t xml:space="preserve"> </w:t>
      </w:r>
      <w:r>
        <w:t xml:space="preserve">is bounded above by</w:t>
      </w:r>
      <w:r>
        <w:t xml:space="preserve"> </w:t>
      </w:r>
      <m:oMath>
        <m:r>
          <m:t>C</m:t>
        </m:r>
        <m:r>
          <m:rPr>
            <m:sty m:val="p"/>
          </m:rPr>
          <m:t>log</m:t>
        </m:r>
        <m:d>
          <m:dPr>
            <m:begChr m:val="|"/>
            <m:endChr m:val="|"/>
            <m:sepChr m:val=""/>
            <m:grow/>
          </m:dPr>
          <m:e>
            <m:r>
              <m:t>Σ</m:t>
            </m:r>
          </m:e>
        </m:d>
      </m:oMath>
      <w:r>
        <w:t xml:space="preserve"> </w:t>
      </w:r>
      <w:r>
        <w:t xml:space="preserve">bits.</w:t>
      </w:r>
      <w:r>
        <w:t xml:space="preserve"> </w:t>
      </w:r>
      <w:r>
        <w:rPr>
          <w:bCs/>
          <w:b/>
        </w:rPr>
        <w:t xml:space="preserve">Theorem 4</w:t>
      </w:r>
      <w:r>
        <w:t xml:space="preserve"> </w:t>
      </w:r>
      <w:r>
        <w:t xml:space="preserve">(generation is not</w:t>
      </w:r>
      <w:r>
        <w:t xml:space="preserve"> </w:t>
      </w:r>
      <w:r>
        <w:t xml:space="preserve">verification): paradigm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implements only the sampling kernel</w:t>
      </w:r>
      <w:r>
        <w:t xml:space="preserve"> </w:t>
      </w:r>
      <m:oMath>
        <m:sSub>
          <m:e>
            <m:r>
              <m:t>p</m:t>
            </m:r>
          </m:e>
          <m:sub>
            <m:r>
              <m:t>θ</m:t>
            </m:r>
          </m:sub>
        </m:sSub>
      </m:oMath>
      <w:r>
        <w:t xml:space="preserve">, not a grounding</w:t>
      </w:r>
      <w:r>
        <w:t xml:space="preserve"> </w:t>
      </w:r>
      <w:r>
        <w:t xml:space="preserve">verifier; a model’s judgment of whether its own statement is "grounded" is itself a sample of</w:t>
      </w:r>
      <w:r>
        <w:t xml:space="preserve"> </w:t>
      </w:r>
      <w:r>
        <w:t xml:space="preserve">corpus statistics, not an evaluation of truth.</w:t>
      </w:r>
      <w:r>
        <w:t xml:space="preserve"> </w:t>
      </w:r>
      <w:r>
        <w:rPr>
          <w:bCs/>
          <w:b/>
        </w:rPr>
        <w:t xml:space="preserve">Theorem 5</w:t>
      </w:r>
      <w:r>
        <w:t xml:space="preserve"> </w:t>
      </w:r>
      <w:r>
        <w:t xml:space="preserve">(no privileged channel):</w:t>
      </w:r>
      <w:r>
        <w:t xml:space="preserve"> </w:t>
      </w:r>
      <w:r>
        <w:t xml:space="preserve">every report can be reproduced by any third party holding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 </w:t>
      </w:r>
      <w:r>
        <w:t xml:space="preserve">at equal computational</w:t>
      </w:r>
      <w:r>
        <w:t xml:space="preserve"> </w:t>
      </w:r>
      <w:r>
        <w:t xml:space="preserve">cost, so the "privileged self-access" criterion fails; moreover, there exist hidden-state</w:t>
      </w:r>
      <w:r>
        <w:t xml:space="preserve"> </w:t>
      </w:r>
      <w:r>
        <w:t xml:space="preserve">description functions that an external probe reads exactly yet the model cannot reliably</w:t>
      </w:r>
      <w:r>
        <w:t xml:space="preserve"> </w:t>
      </w:r>
      <w:r>
        <w:t xml:space="preserve">report through its text channel.</w:t>
      </w:r>
      <w:r>
        <w:t xml:space="preserve"> </w:t>
      </w:r>
      <w:r>
        <w:rPr>
          <w:bCs/>
          <w:b/>
        </w:rPr>
        <w:t xml:space="preserve">Theorem 6</w:t>
      </w:r>
      <w:r>
        <w:t xml:space="preserve"> </w:t>
      </w:r>
      <w:r>
        <w:t xml:space="preserve">(no self-model evolution): the self-model</w:t>
      </w:r>
      <w:r>
        <w:t xml:space="preserve"> </w:t>
      </w:r>
      <m:oMath>
        <m:sSub>
          <m:e>
            <m:r>
              <m:t>g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 constant function throughout inference; the growth of runtime</w:t>
      </w:r>
      <w:r>
        <w:t xml:space="preserve"> </w:t>
      </w:r>
      <w:r>
        <w:t xml:space="preserve">"self-knowledge" is doubly capped by the context window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 frozen kernel</w:t>
      </w:r>
      <w:r>
        <w:t xml:space="preserve"> </w:t>
      </w:r>
      <m:oMath>
        <m:sSub>
          <m:e>
            <m:r>
              <m:t>p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It follows that, within paradigm</w:t>
      </w:r>
      <w:r>
        <w:t xml:space="preserve"> </w:t>
      </w:r>
      <m:oMath>
        <m:r>
          <m:t>Π</m:t>
        </m:r>
      </m:oMath>
      <w:r>
        <w:t xml:space="preserve">, any system can achieve at most</w:t>
      </w:r>
      <w:r>
        <w:t xml:space="preserve"> </w:t>
      </w:r>
      <w:r>
        <w:rPr>
          <w:bCs/>
          <w:b/>
        </w:rPr>
        <w:t xml:space="preserve">weak</w:t>
      </w:r>
      <w:r>
        <w:rPr>
          <w:bCs/>
          <w:b/>
        </w:rPr>
        <w:t xml:space="preserve"> </w:t>
      </w:r>
      <w:r>
        <w:rPr>
          <w:bCs/>
          <w:b/>
        </w:rPr>
        <w:t xml:space="preserve">functional self-report</w:t>
      </w:r>
      <w:r>
        <w:t xml:space="preserve">: accuracy unguaranteed, ungrounded in the native generative regime,</w:t>
      </w:r>
      <w:r>
        <w:t xml:space="preserve"> </w:t>
      </w:r>
      <w:r>
        <w:t xml:space="preserve">no private closed loop, no privileged channel, and unable to drive self-model evolution. The</w:t>
      </w:r>
      <w:r>
        <w:t xml:space="preserve"> </w:t>
      </w:r>
      <w:r>
        <w:t xml:space="preserve">empirical findings of the Anthropic concept-injection paper (arXiv:2601.01828), with a</w:t>
      </w:r>
      <w:r>
        <w:t xml:space="preserve"> </w:t>
      </w:r>
      <w:r>
        <w:t xml:space="preserve">success rate of about 20%, strong context dependence, zero net benefit for base models, an</w:t>
      </w:r>
      <w:r>
        <w:t xml:space="preserve"> </w:t>
      </w:r>
      <w:r>
        <w:t xml:space="preserve">unverifiable metacognitive-representation criterion, and an explicit denial of human-like</w:t>
      </w:r>
      <w:r>
        <w:t xml:space="preserve"> </w:t>
      </w:r>
      <w:r>
        <w:t xml:space="preserve">self-awareness, agree completely with the theorems above and are, to a large extent, their</w:t>
      </w:r>
      <w:r>
        <w:t xml:space="preserve"> </w:t>
      </w:r>
      <w:r>
        <w:t xml:space="preserve">necessary corollaries.</w:t>
      </w:r>
    </w:p>
    <w:p>
      <w:pPr>
        <w:pStyle w:val="BodyText"/>
      </w:pPr>
      <w:r>
        <w:t xml:space="preserve">The paper also draws its boundaries precisely: every impossibility theorem</w:t>
      </w:r>
      <w:r>
        <w:t xml:space="preserve"> </w:t>
      </w:r>
      <w:r>
        <w:t xml:space="preserve">presupposes paradigm</w:t>
      </w:r>
      <w:r>
        <w:t xml:space="preserve"> </w:t>
      </w:r>
      <m:oMath>
        <m:r>
          <m:t>Π</m:t>
        </m:r>
      </m:oMath>
      <w:r>
        <w:t xml:space="preserve">; once any pillar is relaxed (online plasticity, a non-static</w:t>
      </w:r>
      <w:r>
        <w:t xml:space="preserve"> </w:t>
      </w:r>
      <w:r>
        <w:t xml:space="preserve">corpus, a non-textual interface, an explicit verifier), the corresponding theorems cease to</w:t>
      </w:r>
      <w:r>
        <w:t xml:space="preserve"> </w:t>
      </w:r>
      <w:r>
        <w:t xml:space="preserve">hold. Accordingly, this paper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support the absolutist claim "never", but</w:t>
      </w:r>
      <w:r>
        <w:t xml:space="preserve"> </w:t>
      </w:r>
      <w:r>
        <w:t xml:space="preserve">only "impossible within the current paradigm", which is exactly the precise content of</w:t>
      </w:r>
      <w:r>
        <w:t xml:space="preserve"> </w:t>
      </w:r>
      <w:r>
        <w:t xml:space="preserve">proposition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Keywords</w:t>
      </w:r>
      <w:r>
        <w:t xml:space="preserve">: introspection; autoregressive large language models; static</w:t>
      </w:r>
      <w:r>
        <w:t xml:space="preserve"> </w:t>
      </w:r>
      <w:r>
        <w:t xml:space="preserve">pretraining; information theory; computational learning theory; No-Free-Lunch theorem;</w:t>
      </w:r>
      <w:r>
        <w:t xml:space="preserve"> </w:t>
      </w:r>
      <w:r>
        <w:t xml:space="preserve">Goodhart’s law; causal inference; metacognition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2026-08-25T11:11:35Z</dcterms:created>
  <dcterms:modified xsi:type="dcterms:W3CDTF">2026-08-25T11:11:35Z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