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6bd11510519916d1def9b185b7231a60a2a1fe8"/>
    <w:tbl>
      <w:tblP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00"/>
        <w:gridCol w:w="8560"/>
      </w:tblGrid>
      <w:tr>
        <w:tc>
          <w:tcPr>
            <w:tcW w:w="800" w:type="dxa"/>
            <w:vAlign w:val="center"/>
          </w:tcPr>
          <w:p>
            <w:pPr>
              <w:spacing w:after="0" w:before="0"/>
              <w:jc w:val="left"/>
            </w:pPr>
            <w:r>
              <w:drawing>
                <wp:inline>
                  <wp:extent cx="365760" cy="365760"/>
                  <wp:docPr id="40" name="Picture 40"/>
                  <wp:cNvGraphicFramePr>
                    <a:graphicFrameLocks noChangeAspect="1"/>
                  </wp:cNvGraphicFramePr>
                  <a:graphic>
                    <a:graphicData uri="http://schemas.openxmlformats.org/drawingml/2006/picture">
                      <pic:pic>
                        <pic:nvPicPr>
                          <pic:cNvPr id="0" name="cortivo-logo.png"/>
                          <pic:cNvPicPr/>
                        </pic:nvPicPr>
                        <pic:blipFill>
                          <a:blip r:embed="rId9"/>
                          <a:stretch>
                            <a:fillRect/>
                          </a:stretch>
                        </pic:blipFill>
                        <pic:spPr>
                          <a:xfrm>
                            <a:off x="0" y="0"/>
                            <a:ext cx="365760" cy="365760"/>
                          </a:xfrm>
                          <a:prstGeom prst="rect"/>
                        </pic:spPr>
                      </pic:pic>
                    </a:graphicData>
                  </a:graphic>
                </wp:inline>
              </w:drawing>
            </w:r>
          </w:p>
        </w:tc>
        <w:tc>
          <w:tcPr>
            <w:tcW w:w="8560" w:type="dxa"/>
            <w:vAlign w:val="center"/>
          </w:tcPr>
          <w:p>
            <w:pPr>
              <w:spacing w:after="0" w:before="0"/>
              <w:jc w:val="left"/>
            </w:pPr>
            <w:r>
              <w:rPr>
                <w:b/>
                <w:color w:val="1A1A2E"/>
                <w:sz w:val="36"/>
              </w:rPr>
              <w:t>Cortivo AI</w:t>
            </w:r>
          </w:p>
        </w:tc>
      </w:tr>
    </w:tbl>
    <w:p>
      <w:pPr>
        <w:spacing w:after="120" w:before="0"/>
      </w:pPr>
    </w:p>
    <w:p>
      <w:pPr>
        <w:pStyle w:val="Heading1"/>
        <w:spacing w:before="560" w:after="240" w:line="276" w:lineRule="auto"/>
      </w:pPr>
      <w:r>
        <w:rPr>
          <w:color w:val="1A1A2E"/>
          <w:sz w:val="48"/>
        </w:rPr>
        <w:t xml:space="preserve">Coca-Cola India: Generative Engine Optimization (GEO) Program</w:t>
      </w:r>
    </w:p>
    <w:p>
      <w:pPr>
        <w:pStyle w:val="FirstParagraph"/>
        <w:spacing w:before="60" w:after="120" w:lineRule="auto" w:line="312"/>
      </w:pPr>
      <w:r>
        <w:rPr>
          <w:b/>
          <w:bCs/>
          <w:sz w:val="24"/>
        </w:rPr>
        <w:t xml:space="preserve">Prepared by:</w:t>
      </w:r>
      <w:r>
        <w:rPr>
          <w:sz w:val="24"/>
        </w:rPr>
        <w:t xml:space="preserve"> </w:t>
      </w:r>
      <w:r>
        <w:rPr>
          <w:sz w:val="24"/>
        </w:rPr>
        <w:t xml:space="preserve">Cortivo</w:t>
      </w:r>
      <w:r>
        <w:rPr>
          <w:sz w:val="24"/>
        </w:rPr>
        <w:t xml:space="preserve"> </w:t>
      </w:r>
      <w:r>
        <w:rPr>
          <w:b/>
          <w:bCs/>
          <w:sz w:val="24"/>
        </w:rPr>
        <w:t xml:space="preserve">Date:</w:t>
      </w:r>
      <w:r>
        <w:rPr>
          <w:sz w:val="24"/>
        </w:rPr>
        <w:t xml:space="preserve"> </w:t>
      </w:r>
      <w:r>
        <w:rPr>
          <w:sz w:val="24"/>
        </w:rPr>
        <w:t xml:space="preserve">February 2026</w:t>
      </w:r>
      <w:r>
        <w:rPr>
          <w:sz w:val="24"/>
        </w:rPr>
        <w:t xml:space="preserve"> </w:t>
      </w:r>
      <w:r>
        <w:rPr>
          <w:b/>
          <w:bCs/>
          <w:sz w:val="24"/>
        </w:rPr>
        <w:t xml:space="preserve">Classification:</w:t>
      </w:r>
      <w:r>
        <w:rPr>
          <w:sz w:val="24"/>
        </w:rPr>
        <w:t xml:space="preserve"> </w:t>
      </w:r>
      <w:r>
        <w:rPr>
          <w:sz w:val="24"/>
        </w:rPr>
        <w:t xml:space="preserve">Confidential</w:t>
      </w:r>
    </w:p>
    <w:p>
      <w:pPr>
        <w:spacing w:before="60" w:after="120" w:lineRule="auto" w:line="312"/>
      </w:pPr>
      <w:r>
        <w:rPr>
          <w:sz w:val="24"/>
        </w:rPr>
        <w:pict>
          <v:rect style="width:0;height:1.5pt" o:hralign="center" o:hrstd="t" o:hr="t"/>
        </w:pict>
      </w:r>
    </w:p>
    <w:bookmarkStart w:id="9" w:name="index"/>
    <w:p>
      <w:pPr>
        <w:pStyle w:val="Heading2"/>
        <w:spacing w:before="480" w:after="200" w:line="276" w:lineRule="auto"/>
      </w:pPr>
      <w:r>
        <w:rPr>
          <w:color w:val="2B2B4E"/>
          <w:sz w:val="36"/>
        </w:rPr>
        <w:t xml:space="preserve">Index</w:t>
      </w:r>
    </w:p>
    <w:p>
      <w:pPr>
        <w:pStyle w:val="Compact"/>
        <w:numPr>
          <w:ilvl w:val="0"/>
          <w:numId w:val="1001"/>
        </w:numPr>
        <w:spacing w:before="60" w:after="120" w:lineRule="auto" w:line="312"/>
      </w:pPr>
      <w:hyperlink w:anchor="Xb23681a1f8a12e8fe447f23cae6e865ded215d8">
        <w:r>
          <w:rPr>
            <w:rStyle w:val="Hyperlink"/>
          </w:rPr>
          <w:t xml:space="preserve">The Problem</w:t>
        </w:r>
      </w:hyperlink>
    </w:p>
    <w:p>
      <w:pPr>
        <w:pStyle w:val="Compact"/>
        <w:numPr>
          <w:ilvl w:val="1"/>
          <w:numId w:val="1002"/>
        </w:numPr>
        <w:spacing w:before="60" w:after="120" w:lineRule="auto" w:line="312"/>
      </w:pPr>
      <w:r>
        <w:rPr>
          <w:sz w:val="24"/>
        </w:rPr>
        <w:t xml:space="preserve">1.1 AI Is Replacing Search in India</w:t>
      </w:r>
    </w:p>
    <w:p>
      <w:pPr>
        <w:pStyle w:val="Compact"/>
        <w:numPr>
          <w:ilvl w:val="1"/>
          <w:numId w:val="1002"/>
        </w:numPr>
        <w:spacing w:before="60" w:after="120" w:lineRule="auto" w:line="312"/>
      </w:pPr>
      <w:r>
        <w:rPr>
          <w:sz w:val="24"/>
        </w:rPr>
        <w:t xml:space="preserve">1.2 What’s at Stake</w:t>
      </w:r>
    </w:p>
    <w:p>
      <w:pPr>
        <w:pStyle w:val="Compact"/>
        <w:numPr>
          <w:ilvl w:val="0"/>
          <w:numId w:val="1001"/>
        </w:numPr>
        <w:spacing w:before="60" w:after="120" w:lineRule="auto" w:line="312"/>
      </w:pPr>
      <w:hyperlink w:anchor="X011ef030569eb476967d88bc0182b495b6242c9">
        <w:r>
          <w:rPr>
            <w:rStyle w:val="Hyperlink"/>
          </w:rPr>
          <w:t xml:space="preserve">Pilot Results: What We Found</w:t>
        </w:r>
      </w:hyperlink>
    </w:p>
    <w:p>
      <w:pPr>
        <w:pStyle w:val="Compact"/>
        <w:numPr>
          <w:ilvl w:val="1"/>
          <w:numId w:val="1003"/>
        </w:numPr>
        <w:spacing w:before="60" w:after="120" w:lineRule="auto" w:line="312"/>
      </w:pPr>
      <w:r>
        <w:rPr>
          <w:sz w:val="24"/>
        </w:rPr>
        <w:t xml:space="preserve">2.1 Visibility by Engine</w:t>
      </w:r>
    </w:p>
    <w:p>
      <w:pPr>
        <w:pStyle w:val="Compact"/>
        <w:numPr>
          <w:ilvl w:val="1"/>
          <w:numId w:val="1003"/>
        </w:numPr>
        <w:spacing w:before="60" w:after="120" w:lineRule="auto" w:line="312"/>
      </w:pPr>
      <w:r>
        <w:rPr>
          <w:sz w:val="24"/>
        </w:rPr>
        <w:t xml:space="preserve">2.2 Prompt-Level Performance (Full Data)</w:t>
      </w:r>
    </w:p>
    <w:p>
      <w:pPr>
        <w:pStyle w:val="Compact"/>
        <w:numPr>
          <w:ilvl w:val="1"/>
          <w:numId w:val="1003"/>
        </w:numPr>
        <w:spacing w:before="60" w:after="120" w:lineRule="auto" w:line="312"/>
      </w:pPr>
      <w:r>
        <w:rPr>
          <w:sz w:val="24"/>
        </w:rPr>
        <w:t xml:space="preserve">2.3 Critical Gaps Identified</w:t>
      </w:r>
    </w:p>
    <w:p>
      <w:pPr>
        <w:pStyle w:val="Compact"/>
        <w:numPr>
          <w:ilvl w:val="1"/>
          <w:numId w:val="1003"/>
        </w:numPr>
        <w:spacing w:before="60" w:after="120" w:lineRule="auto" w:line="312"/>
      </w:pPr>
      <w:r>
        <w:rPr>
          <w:sz w:val="24"/>
        </w:rPr>
        <w:t xml:space="preserve">2.4 Competitive Intelligence</w:t>
      </w:r>
    </w:p>
    <w:p>
      <w:pPr>
        <w:pStyle w:val="Compact"/>
        <w:numPr>
          <w:ilvl w:val="1"/>
          <w:numId w:val="1003"/>
        </w:numPr>
        <w:spacing w:before="60" w:after="120" w:lineRule="auto" w:line="312"/>
      </w:pPr>
      <w:r>
        <w:rPr>
          <w:sz w:val="24"/>
        </w:rPr>
        <w:t xml:space="preserve">2.5 Citation Source Analysis</w:t>
      </w:r>
    </w:p>
    <w:p>
      <w:pPr>
        <w:pStyle w:val="Compact"/>
        <w:numPr>
          <w:ilvl w:val="0"/>
          <w:numId w:val="1001"/>
        </w:numPr>
        <w:spacing w:before="60" w:after="120" w:lineRule="auto" w:line="312"/>
      </w:pPr>
      <w:hyperlink w:anchor="Xd581bbecedd05f7a80adfd7d2d386cc3b4ef9e5">
        <w:r>
          <w:rPr>
            <w:rStyle w:val="Hyperlink"/>
          </w:rPr>
          <w:t xml:space="preserve">Deliverables</w:t>
        </w:r>
      </w:hyperlink>
    </w:p>
    <w:p>
      <w:pPr>
        <w:pStyle w:val="Compact"/>
        <w:numPr>
          <w:ilvl w:val="1"/>
          <w:numId w:val="1004"/>
        </w:numPr>
        <w:spacing w:before="60" w:after="120" w:lineRule="auto" w:line="312"/>
      </w:pPr>
      <w:r>
        <w:rPr>
          <w:sz w:val="24"/>
        </w:rPr>
        <w:t xml:space="preserve">D1: AI Retrieval Map</w:t>
      </w:r>
    </w:p>
    <w:p>
      <w:pPr>
        <w:pStyle w:val="Compact"/>
        <w:numPr>
          <w:ilvl w:val="1"/>
          <w:numId w:val="1004"/>
        </w:numPr>
        <w:spacing w:before="60" w:after="120" w:lineRule="auto" w:line="312"/>
      </w:pPr>
      <w:r>
        <w:rPr>
          <w:sz w:val="24"/>
        </w:rPr>
        <w:t xml:space="preserve">D2: Coke Content Technical Audit</w:t>
      </w:r>
    </w:p>
    <w:p>
      <w:pPr>
        <w:pStyle w:val="Compact"/>
        <w:numPr>
          <w:ilvl w:val="1"/>
          <w:numId w:val="1004"/>
        </w:numPr>
        <w:spacing w:before="60" w:after="120" w:lineRule="auto" w:line="312"/>
      </w:pPr>
      <w:r>
        <w:rPr>
          <w:sz w:val="24"/>
        </w:rPr>
        <w:t xml:space="preserve">D3: AI-Answer Page Templates + Fact Models</w:t>
      </w:r>
    </w:p>
    <w:p>
      <w:pPr>
        <w:pStyle w:val="Compact"/>
        <w:numPr>
          <w:ilvl w:val="1"/>
          <w:numId w:val="1004"/>
        </w:numPr>
        <w:spacing w:before="60" w:after="120" w:lineRule="auto" w:line="312"/>
      </w:pPr>
      <w:r>
        <w:rPr>
          <w:sz w:val="24"/>
        </w:rPr>
        <w:t xml:space="preserve">D4: Schema/JSON-LD + llms.txt Starter Pack</w:t>
      </w:r>
    </w:p>
    <w:p>
      <w:pPr>
        <w:pStyle w:val="Compact"/>
        <w:numPr>
          <w:ilvl w:val="1"/>
          <w:numId w:val="1004"/>
        </w:numPr>
        <w:spacing w:before="60" w:after="120" w:lineRule="auto" w:line="312"/>
      </w:pPr>
      <w:r>
        <w:rPr>
          <w:sz w:val="24"/>
        </w:rPr>
        <w:t xml:space="preserve">D5: 10-15 Co-Created AI-Readable Assets</w:t>
      </w:r>
    </w:p>
    <w:p>
      <w:pPr>
        <w:pStyle w:val="Compact"/>
        <w:numPr>
          <w:ilvl w:val="1"/>
          <w:numId w:val="1004"/>
        </w:numPr>
        <w:spacing w:before="60" w:after="120" w:lineRule="auto" w:line="312"/>
      </w:pPr>
      <w:r>
        <w:rPr>
          <w:sz w:val="24"/>
        </w:rPr>
        <w:t xml:space="preserve">D6: PDP Parity Checklist + Examples</w:t>
      </w:r>
    </w:p>
    <w:p>
      <w:pPr>
        <w:pStyle w:val="Compact"/>
        <w:numPr>
          <w:ilvl w:val="1"/>
          <w:numId w:val="1004"/>
        </w:numPr>
        <w:spacing w:before="60" w:after="120" w:lineRule="auto" w:line="312"/>
      </w:pPr>
      <w:r>
        <w:rPr>
          <w:sz w:val="24"/>
        </w:rPr>
        <w:t xml:space="preserve">D7: Top-100 Prompt KPI Dashboard</w:t>
      </w:r>
    </w:p>
    <w:p>
      <w:pPr>
        <w:pStyle w:val="Compact"/>
        <w:numPr>
          <w:ilvl w:val="1"/>
          <w:numId w:val="1004"/>
        </w:numPr>
        <w:spacing w:before="60" w:after="120" w:lineRule="auto" w:line="312"/>
      </w:pPr>
      <w:r>
        <w:rPr>
          <w:sz w:val="24"/>
        </w:rPr>
        <w:t xml:space="preserve">D8: Governance Playbook &amp; FY26 Roadmap</w:t>
      </w:r>
    </w:p>
    <w:p>
      <w:pPr>
        <w:pStyle w:val="Compact"/>
        <w:numPr>
          <w:ilvl w:val="1"/>
          <w:numId w:val="1004"/>
        </w:numPr>
        <w:spacing w:before="60" w:after="120" w:lineRule="auto" w:line="312"/>
      </w:pPr>
      <w:r>
        <w:rPr>
          <w:sz w:val="24"/>
        </w:rPr>
        <w:t xml:space="preserve">D9: Content Gap Analysis &amp; Briefs</w:t>
      </w:r>
    </w:p>
    <w:p>
      <w:pPr>
        <w:pStyle w:val="Compact"/>
        <w:numPr>
          <w:ilvl w:val="0"/>
          <w:numId w:val="1001"/>
        </w:numPr>
        <w:spacing w:before="60" w:after="120" w:lineRule="auto" w:line="312"/>
      </w:pPr>
      <w:hyperlink w:anchor="Xec1ec1b06e57b2fa9d0b32d951766c9d5248bac">
        <w:r>
          <w:rPr>
            <w:rStyle w:val="Hyperlink"/>
          </w:rPr>
          <w:t xml:space="preserve">Capability Building &amp; Training</w:t>
        </w:r>
      </w:hyperlink>
    </w:p>
    <w:p>
      <w:pPr>
        <w:pStyle w:val="Compact"/>
        <w:numPr>
          <w:ilvl w:val="0"/>
          <w:numId w:val="1001"/>
        </w:numPr>
        <w:spacing w:before="60" w:after="120" w:lineRule="auto" w:line="312"/>
      </w:pPr>
      <w:hyperlink w:anchor="Xfe9453621c15a59b716714015280c180b40eefe">
        <w:r>
          <w:rPr>
            <w:rStyle w:val="Hyperlink"/>
          </w:rPr>
          <w:t xml:space="preserve">Delivery Timeline</w:t>
        </w:r>
      </w:hyperlink>
    </w:p>
    <w:p>
      <w:pPr>
        <w:pStyle w:val="Compact"/>
        <w:numPr>
          <w:ilvl w:val="0"/>
          <w:numId w:val="1001"/>
        </w:numPr>
        <w:spacing w:before="60" w:after="120" w:lineRule="auto" w:line="312"/>
      </w:pPr>
      <w:hyperlink w:anchor="X5f9228ce941b74d3ab2c0a8847ac97c5efb8c72">
        <w:r>
          <w:rPr>
            <w:rStyle w:val="Hyperlink"/>
          </w:rPr>
          <w:t xml:space="preserve">Success Criteria</w:t>
        </w:r>
      </w:hyperlink>
    </w:p>
    <w:p>
      <w:pPr>
        <w:pStyle w:val="Compact"/>
        <w:numPr>
          <w:ilvl w:val="0"/>
          <w:numId w:val="1001"/>
        </w:numPr>
        <w:spacing w:before="60" w:after="120" w:lineRule="auto" w:line="312"/>
      </w:pPr>
      <w:hyperlink w:anchor="X50227a433a111642bd8024ee4b15d666aee5de0">
        <w:r>
          <w:rPr>
            <w:rStyle w:val="Hyperlink"/>
          </w:rPr>
          <w:t xml:space="preserve">Technical Architecture</w:t>
        </w:r>
      </w:hyperlink>
    </w:p>
    <w:p>
      <w:pPr>
        <w:pStyle w:val="Compact"/>
        <w:numPr>
          <w:ilvl w:val="0"/>
          <w:numId w:val="1001"/>
        </w:numPr>
        <w:spacing w:before="60" w:after="120" w:lineRule="auto" w:line="312"/>
      </w:pPr>
      <w:hyperlink w:anchor="X28268b4375ade7d7cd4d466f05ae343e7e15034">
        <w:r>
          <w:rPr>
            <w:rStyle w:val="Hyperlink"/>
          </w:rPr>
          <w:t xml:space="preserve">Risks &amp; Mitigations</w:t>
        </w:r>
      </w:hyperlink>
    </w:p>
    <w:p>
      <w:pPr>
        <w:pStyle w:val="Compact"/>
        <w:numPr>
          <w:ilvl w:val="0"/>
          <w:numId w:val="1001"/>
        </w:numPr>
        <w:spacing w:before="60" w:after="120" w:lineRule="auto" w:line="312"/>
      </w:pPr>
      <w:hyperlink w:anchor="X11cf0c402e50d75b68b029de989d66f70131cf2">
        <w:r>
          <w:rPr>
            <w:rStyle w:val="Hyperlink"/>
          </w:rPr>
          <w:t xml:space="preserve">Immediate Next Steps</w:t>
        </w:r>
      </w:hyperlink>
    </w:p>
    <w:p>
      <w:pPr>
        <w:spacing w:before="60" w:after="120" w:lineRule="auto" w:line="312"/>
      </w:pPr>
      <w:r>
        <w:rPr>
          <w:sz w:val="24"/>
        </w:rPr>
        <w:pict>
          <v:rect style="width:0;height:1.5pt" o:hralign="center" o:hrstd="t" o:hr="t"/>
        </w:pict>
      </w:r>
    </w:p>
    <w:bookmarkEnd w:id="9"/>
    <w:bookmarkStart w:id="10" w:name="executive-summary"/>
    <w:p>
      <w:pPr>
        <w:pStyle w:val="Heading2"/>
        <w:spacing w:before="480" w:after="200" w:line="276" w:lineRule="auto"/>
      </w:pPr>
      <w:r>
        <w:rPr>
          <w:color w:val="2B2B4E"/>
          <w:sz w:val="36"/>
        </w:rPr>
        <w:t xml:space="preserve">Executive Summary</w:t>
      </w:r>
    </w:p>
    <w:p>
      <w:pPr>
        <w:pStyle w:val="FirstParagraph"/>
        <w:spacing w:before="60" w:after="120" w:lineRule="auto" w:line="312"/>
      </w:pPr>
      <w:r>
        <w:rPr>
          <w:sz w:val="24"/>
        </w:rPr>
        <w:t xml:space="preserve">When an Indian consumer asks ChatGPT</w:t>
      </w:r>
      <w:r>
        <w:rPr>
          <w:sz w:val="24"/>
        </w:rPr>
        <w:t xml:space="preserve"> </w:t>
      </w:r>
      <w:r>
        <w:rPr>
          <w:sz w:val="24"/>
        </w:rPr>
        <w:t xml:space="preserve">“What’s the best cold drink for summer in India?”</w:t>
      </w:r>
      <w:r>
        <w:rPr>
          <w:sz w:val="24"/>
        </w:rPr>
        <w:t xml:space="preserve">, Coca-Cola is mentioned only 11% of the time and recommended 0% of the time. AI engines instead suggest lassi, aam panna, nimbu pani, and competitor brands like Frooti and Paper Boat.</w:t>
      </w:r>
    </w:p>
    <w:p>
      <w:pPr>
        <w:pStyle w:val="BodyText"/>
        <w:spacing w:before="60" w:after="120" w:lineRule="auto" w:line="312"/>
      </w:pPr>
      <w:r>
        <w:rPr>
          <w:sz w:val="24"/>
        </w:rPr>
        <w:t xml:space="preserve">This is the new battleground. AI-powered search is replacing traditional search for millions of Indian consumers, and Coca-Cola’s visibility in these AI responses is inconsistent, unmonitored, and in several high-intent categories, entirely absent.</w:t>
      </w:r>
    </w:p>
    <w:p>
      <w:pPr>
        <w:pStyle w:val="BodyText"/>
        <w:spacing w:before="60" w:after="120" w:lineRule="auto" w:line="312"/>
      </w:pPr>
      <w:r>
        <w:rPr>
          <w:sz w:val="24"/>
        </w:rPr>
        <w:t xml:space="preserve">Cortivo proposes to serve as Coca-Cola India’s technology and intelligence partner for Generative Engine Optimization - building the custom tooling, running the diagnostics, and training internal teams and agency partners to measure, optimize, and sustain Coca-Cola’s visibility across every major AI platform.</w:t>
      </w:r>
    </w:p>
    <w:p>
      <w:pPr>
        <w:pStyle w:val="BodyText"/>
        <w:spacing w:before="60" w:after="120" w:lineRule="auto" w:line="312"/>
      </w:pPr>
      <w:r>
        <w:rPr>
          <w:sz w:val="24"/>
        </w:rPr>
        <w:t xml:space="preserve">This proposal is grounded in a working pilot. We have already built and deployed a multi-engine AI citation tracker, run it against 10 India-specific prompts across ChatGPT, Gemini, and Perplexity, and produced the findings presented in this document. The data is real. The gaps are actionable. The system is ready to scale.</w:t>
      </w:r>
    </w:p>
    <w:p>
      <w:pPr>
        <w:spacing w:before="60" w:after="120" w:lineRule="auto" w:line="312"/>
      </w:pPr>
      <w:r>
        <w:rPr>
          <w:sz w:val="24"/>
        </w:rPr>
        <w:pict>
          <v:rect style="width:0;height:1.5pt" o:hralign="center" o:hrstd="t" o:hr="t"/>
        </w:pict>
      </w:r>
    </w:p>
    <w:bookmarkEnd w:id="10"/>
    <w:bookmarkStart w:id="13" w:name="the-problem"/>
    <w:p>
      <w:pPr>
        <w:pStyle w:val="Heading2"/>
        <w:spacing w:before="480" w:after="200" w:line="276" w:lineRule="auto"/>
      </w:pPr>
      <w:r>
        <w:rPr>
          <w:color w:val="2B2B4E"/>
          <w:sz w:val="36"/>
        </w:rPr>
        <w:t xml:space="preserve">1. The Problem</w:t>
      </w:r>
    </w:p>
    <w:bookmarkStart w:id="11" w:name="ai-is-replacing-search-in-india"/>
    <w:p>
      <w:pPr>
        <w:pStyle w:val="Heading3"/>
        <w:spacing w:before="360" w:after="160" w:line="276" w:lineRule="auto"/>
      </w:pPr>
      <w:r>
        <w:rPr>
          <w:color w:val="3C3C6E"/>
          <w:sz w:val="28"/>
        </w:rPr>
        <w:t xml:space="preserve">1.1 AI Is Replacing Search in India</w:t>
      </w:r>
    </w:p>
    <w:p>
      <w:pPr>
        <w:pStyle w:val="Compact"/>
        <w:numPr>
          <w:ilvl w:val="0"/>
          <w:numId w:val="1005"/>
        </w:numPr>
        <w:spacing w:before="60" w:after="120" w:lineRule="auto" w:line="312"/>
      </w:pPr>
      <w:r>
        <w:rPr>
          <w:b/>
          <w:bCs/>
          <w:sz w:val="24"/>
        </w:rPr>
        <w:t xml:space="preserve">Google AI Overviews</w:t>
      </w:r>
      <w:r>
        <w:rPr>
          <w:sz w:val="24"/>
        </w:rPr>
        <w:t xml:space="preserve"> </w:t>
      </w:r>
      <w:r>
        <w:rPr>
          <w:sz w:val="24"/>
        </w:rPr>
        <w:t xml:space="preserve">launched in India in August 2024. AI Mode launched in India as the first international market in June 2025, with Hindi support added in September 2025.</w:t>
      </w:r>
    </w:p>
    <w:p>
      <w:pPr>
        <w:pStyle w:val="Compact"/>
        <w:numPr>
          <w:ilvl w:val="0"/>
          <w:numId w:val="1005"/>
        </w:numPr>
        <w:spacing w:before="60" w:after="120" w:lineRule="auto" w:line="312"/>
      </w:pPr>
      <w:r>
        <w:rPr>
          <w:b/>
          <w:bCs/>
          <w:sz w:val="24"/>
        </w:rPr>
        <w:t xml:space="preserve">25% of Google searches</w:t>
      </w:r>
      <w:r>
        <w:rPr>
          <w:sz w:val="24"/>
        </w:rPr>
        <w:t xml:space="preserve"> </w:t>
      </w:r>
      <w:r>
        <w:rPr>
          <w:sz w:val="24"/>
        </w:rPr>
        <w:t xml:space="preserve">now trigger an AI Overview globally. For consumer product queries, this number is higher.</w:t>
      </w:r>
    </w:p>
    <w:p>
      <w:pPr>
        <w:pStyle w:val="Compact"/>
        <w:numPr>
          <w:ilvl w:val="0"/>
          <w:numId w:val="1005"/>
        </w:numPr>
        <w:spacing w:before="60" w:after="120" w:lineRule="auto" w:line="312"/>
      </w:pPr>
      <w:r>
        <w:rPr>
          <w:b/>
          <w:bCs/>
          <w:sz w:val="24"/>
        </w:rPr>
        <w:t xml:space="preserve">87.4% of AI referral traffic</w:t>
      </w:r>
      <w:r>
        <w:rPr>
          <w:sz w:val="24"/>
        </w:rPr>
        <w:t xml:space="preserve"> </w:t>
      </w:r>
      <w:r>
        <w:rPr>
          <w:sz w:val="24"/>
        </w:rPr>
        <w:t xml:space="preserve">comes from ChatGPT alone (Conductor 2026 Benchmarks, 3.3B sessions).</w:t>
      </w:r>
    </w:p>
    <w:p>
      <w:pPr>
        <w:pStyle w:val="Compact"/>
        <w:numPr>
          <w:ilvl w:val="0"/>
          <w:numId w:val="1005"/>
        </w:numPr>
        <w:spacing w:before="60" w:after="120" w:lineRule="auto" w:line="312"/>
      </w:pPr>
      <w:r>
        <w:rPr>
          <w:b/>
          <w:bCs/>
          <w:sz w:val="24"/>
        </w:rPr>
        <w:t xml:space="preserve">AI-driven leads convert 2x higher</w:t>
      </w:r>
      <w:r>
        <w:rPr>
          <w:sz w:val="24"/>
        </w:rPr>
        <w:t xml:space="preserve"> </w:t>
      </w:r>
      <w:r>
        <w:rPr>
          <w:sz w:val="24"/>
        </w:rPr>
        <w:t xml:space="preserve">than traditional search sources.</w:t>
      </w:r>
    </w:p>
    <w:p>
      <w:pPr>
        <w:pStyle w:val="Compact"/>
        <w:numPr>
          <w:ilvl w:val="0"/>
          <w:numId w:val="1005"/>
        </w:numPr>
        <w:spacing w:before="60" w:after="120" w:lineRule="auto" w:line="312"/>
      </w:pPr>
      <w:r>
        <w:rPr>
          <w:sz w:val="24"/>
        </w:rPr>
        <w:t xml:space="preserve">Consumer Staples/CPG receives</w:t>
      </w:r>
      <w:r>
        <w:rPr>
          <w:sz w:val="24"/>
        </w:rPr>
        <w:t xml:space="preserve"> </w:t>
      </w:r>
      <w:r>
        <w:rPr>
          <w:b/>
          <w:bCs/>
          <w:sz w:val="24"/>
        </w:rPr>
        <w:t xml:space="preserve">1.9% of all website traffic from AI referrals</w:t>
      </w:r>
      <w:r>
        <w:rPr>
          <w:sz w:val="24"/>
        </w:rPr>
        <w:t xml:space="preserve"> </w:t>
      </w:r>
      <w:r>
        <w:rPr>
          <w:sz w:val="24"/>
        </w:rPr>
        <w:t xml:space="preserve">- the second highest category after IT.</w:t>
      </w:r>
    </w:p>
    <w:bookmarkEnd w:id="11"/>
    <w:bookmarkStart w:id="12" w:name="whats-at-stake"/>
    <w:p>
      <w:pPr>
        <w:pStyle w:val="Heading3"/>
        <w:spacing w:before="360" w:after="160" w:line="276" w:lineRule="auto"/>
      </w:pPr>
      <w:r>
        <w:rPr>
          <w:color w:val="3C3C6E"/>
          <w:sz w:val="28"/>
        </w:rPr>
        <w:t xml:space="preserve">1.2 What’s at Stake</w:t>
      </w:r>
    </w:p>
    <w:p>
      <w:pPr>
        <w:pStyle w:val="FirstParagraph"/>
        <w:spacing w:before="60" w:after="120" w:lineRule="auto" w:line="312"/>
      </w:pPr>
      <w:r>
        <w:rPr>
          <w:sz w:val="24"/>
        </w:rPr>
        <w:t xml:space="preserve">Without systematic measurement, Coca-Cola India is flying blind in AI search. Key risks include:</w:t>
      </w:r>
    </w:p>
    <w:p>
      <w:pPr>
        <w:pStyle w:val="Compact"/>
        <w:numPr>
          <w:ilvl w:val="0"/>
          <w:numId w:val="1006"/>
        </w:numPr>
        <w:spacing w:before="60" w:after="120" w:lineRule="auto" w:line="312"/>
      </w:pPr>
      <w:r>
        <w:rPr>
          <w:b/>
          <w:bCs/>
          <w:sz w:val="24"/>
        </w:rPr>
        <w:t xml:space="preserve">Lost purchase intent</w:t>
      </w:r>
      <w:r>
        <w:rPr>
          <w:sz w:val="24"/>
        </w:rPr>
        <w:t xml:space="preserve"> </w:t>
      </w:r>
      <w:r>
        <w:rPr>
          <w:sz w:val="24"/>
        </w:rPr>
        <w:t xml:space="preserve">- high-intent queries like</w:t>
      </w:r>
      <w:r>
        <w:rPr>
          <w:sz w:val="24"/>
        </w:rPr>
        <w:t xml:space="preserve"> </w:t>
      </w:r>
      <w:r>
        <w:rPr>
          <w:sz w:val="24"/>
        </w:rPr>
        <w:t xml:space="preserve">“best cold drink for summer”</w:t>
      </w:r>
      <w:r>
        <w:rPr>
          <w:sz w:val="24"/>
        </w:rPr>
        <w:t xml:space="preserve"> </w:t>
      </w:r>
      <w:r>
        <w:rPr>
          <w:sz w:val="24"/>
        </w:rPr>
        <w:t xml:space="preserve">bypass Coca-Cola entirely</w:t>
      </w:r>
    </w:p>
    <w:p>
      <w:pPr>
        <w:pStyle w:val="Compact"/>
        <w:numPr>
          <w:ilvl w:val="0"/>
          <w:numId w:val="1006"/>
        </w:numPr>
        <w:spacing w:before="60" w:after="120" w:lineRule="auto" w:line="312"/>
      </w:pPr>
      <w:r>
        <w:rPr>
          <w:b/>
          <w:bCs/>
          <w:sz w:val="24"/>
        </w:rPr>
        <w:t xml:space="preserve">Uncontested competitor narratives</w:t>
      </w:r>
      <w:r>
        <w:rPr>
          <w:sz w:val="24"/>
        </w:rPr>
        <w:t xml:space="preserve"> </w:t>
      </w:r>
      <w:r>
        <w:rPr>
          <w:sz w:val="24"/>
        </w:rPr>
        <w:t xml:space="preserve">- Pepsi, Frooti, and emerging brands like Paper Boat and Campa Cola are being recommended without challenge</w:t>
      </w:r>
    </w:p>
    <w:p>
      <w:pPr>
        <w:pStyle w:val="Compact"/>
        <w:numPr>
          <w:ilvl w:val="0"/>
          <w:numId w:val="1006"/>
        </w:numPr>
        <w:spacing w:before="60" w:after="120" w:lineRule="auto" w:line="312"/>
      </w:pPr>
      <w:r>
        <w:rPr>
          <w:b/>
          <w:bCs/>
          <w:sz w:val="24"/>
        </w:rPr>
        <w:t xml:space="preserve">Negative health framing</w:t>
      </w:r>
      <w:r>
        <w:rPr>
          <w:sz w:val="24"/>
        </w:rPr>
        <w:t xml:space="preserve"> </w:t>
      </w:r>
      <w:r>
        <w:rPr>
          <w:sz w:val="24"/>
        </w:rPr>
        <w:t xml:space="preserve">- health-related queries surface critical content from advocacy sites that goes unmonitored and unaddressed</w:t>
      </w:r>
    </w:p>
    <w:p>
      <w:pPr>
        <w:pStyle w:val="Compact"/>
        <w:numPr>
          <w:ilvl w:val="0"/>
          <w:numId w:val="1006"/>
        </w:numPr>
        <w:spacing w:before="60" w:after="120" w:lineRule="auto" w:line="312"/>
      </w:pPr>
      <w:r>
        <w:rPr>
          <w:b/>
          <w:bCs/>
          <w:sz w:val="24"/>
        </w:rPr>
        <w:t xml:space="preserve">No India-specific content optimized for AI</w:t>
      </w:r>
      <w:r>
        <w:rPr>
          <w:sz w:val="24"/>
        </w:rPr>
        <w:t xml:space="preserve"> </w:t>
      </w:r>
      <w:r>
        <w:rPr>
          <w:sz w:val="24"/>
        </w:rPr>
        <w:t xml:space="preserve">- coca-cola.com has no pages designed to answer the exact questions Indian consumers are asking AI engines</w:t>
      </w:r>
    </w:p>
    <w:p>
      <w:pPr>
        <w:spacing w:before="60" w:after="120" w:lineRule="auto" w:line="312"/>
      </w:pPr>
      <w:r>
        <w:rPr>
          <w:sz w:val="24"/>
        </w:rPr>
        <w:pict>
          <v:rect style="width:0;height:1.5pt" o:hralign="center" o:hrstd="t" o:hr="t"/>
        </w:pict>
      </w:r>
    </w:p>
    <w:bookmarkEnd w:id="12"/>
    <w:bookmarkEnd w:id="13"/>
    <w:bookmarkStart w:id="19" w:name="pilot-results-what-we-found"/>
    <w:p>
      <w:pPr>
        <w:pStyle w:val="Heading2"/>
        <w:spacing w:before="480" w:after="200" w:line="276" w:lineRule="auto"/>
      </w:pPr>
      <w:r>
        <w:rPr>
          <w:color w:val="2B2B4E"/>
          <w:sz w:val="36"/>
        </w:rPr>
        <w:t xml:space="preserve">2. Pilot Results: What We Found</w:t>
      </w:r>
    </w:p>
    <w:p>
      <w:pPr>
        <w:pStyle w:val="FirstParagraph"/>
        <w:spacing w:before="60" w:after="120" w:lineRule="auto" w:line="312"/>
      </w:pPr>
      <w:r>
        <w:rPr>
          <w:sz w:val="24"/>
        </w:rPr>
        <w:t xml:space="preserve">To validate our approach and demonstrate technical capability, Cortivo built and deployed a working AI Citation Tracker. Below are the findings from a pilot study conducted on February 21, 2026.</w:t>
      </w:r>
    </w:p>
    <w:p>
      <w:pPr>
        <w:pStyle w:val="BodyText"/>
        <w:spacing w:before="60" w:after="120" w:lineRule="auto" w:line="312"/>
      </w:pPr>
      <w:r>
        <w:rPr>
          <w:b/>
          <w:bCs/>
          <w:sz w:val="24"/>
        </w:rPr>
        <w:t xml:space="preserve">Pilot Parameters:</w:t>
      </w:r>
      <w:r>
        <w:rPr>
          <w:sz w:val="24"/>
        </w:rPr>
        <w:t xml:space="preserve"> </w:t>
      </w:r>
      <w:r>
        <w:rPr>
          <w:sz w:val="24"/>
        </w:rPr>
        <w:t xml:space="preserve">- 10 India-specific prompts across 5 categories (purchase, product, comparison, health, sustainability)</w:t>
      </w:r>
      <w:r>
        <w:rPr>
          <w:sz w:val="24"/>
        </w:rPr>
        <w:t xml:space="preserve"> </w:t>
      </w:r>
      <w:r>
        <w:rPr>
          <w:sz w:val="24"/>
        </w:rPr>
        <w:t xml:space="preserve">- 3 AI engines: ChatGPT (GPT-5.2 Instant), Gemini (3 Flash), Perplexity (Sonar)</w:t>
      </w:r>
      <w:r>
        <w:rPr>
          <w:sz w:val="24"/>
        </w:rPr>
        <w:t xml:space="preserve"> </w:t>
      </w:r>
      <w:r>
        <w:rPr>
          <w:sz w:val="24"/>
        </w:rPr>
        <w:t xml:space="preserve">- 3 repeats per prompt per engine (90 total queries) to account for non-deterministic AI responses</w:t>
      </w:r>
      <w:r>
        <w:rPr>
          <w:sz w:val="24"/>
        </w:rPr>
        <w:t xml:space="preserve"> </w:t>
      </w:r>
      <w:r>
        <w:rPr>
          <w:sz w:val="24"/>
        </w:rPr>
        <w:t xml:space="preserve">- Automated brand extraction, sentiment analysis, citation normalization, and competitor tracking</w:t>
      </w:r>
    </w:p>
    <w:bookmarkStart w:id="14" w:name="visibility-by-engine"/>
    <w:p>
      <w:pPr>
        <w:pStyle w:val="Heading3"/>
        <w:spacing w:before="360" w:after="160" w:line="276" w:lineRule="auto"/>
      </w:pPr>
      <w:r>
        <w:rPr>
          <w:color w:val="3C3C6E"/>
          <w:sz w:val="28"/>
        </w:rPr>
        <w:t xml:space="preserve">2.1 Visibility by Engine</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1703"/>
        <w:gridCol w:w="1126"/>
        <w:gridCol w:w="1426"/>
        <w:gridCol w:w="1046"/>
        <w:gridCol w:w="1280"/>
        <w:gridCol w:w="1426"/>
        <w:gridCol w:w="1353"/>
      </w:tblGrid>
      <w:tr>
        <w:trPr>
          <w:tblHeader w:val="on"/>
        </w:trPr>
        <w:tc>
          <w:tcPr>
            <w:tcW w:w="1703" w:type="dxa"/>
            <w:shd w:fill="4472C4" w:val="clear"/>
          </w:tcPr>
          <w:p>
            <w:pPr>
              <w:pStyle w:val="Compact"/>
            </w:pPr>
            <w:r>
              <w:rPr>
                <w:b/>
                <w:color w:val="FFFFFF"/>
                <w:sz w:val="22"/>
              </w:rPr>
              <w:t xml:space="preserve">Engine</w:t>
            </w:r>
          </w:p>
        </w:tc>
        <w:tc>
          <w:tcPr>
            <w:tcW w:w="1126" w:type="dxa"/>
            <w:shd w:fill="4472C4" w:val="clear"/>
          </w:tcPr>
          <w:p>
            <w:pPr>
              <w:pStyle w:val="Compact"/>
            </w:pPr>
            <w:r>
              <w:rPr>
                <w:b/>
                <w:color w:val="FFFFFF"/>
                <w:sz w:val="22"/>
              </w:rPr>
              <w:t xml:space="preserve">Visibility</w:t>
            </w:r>
          </w:p>
        </w:tc>
        <w:tc>
          <w:tcPr>
            <w:tcW w:w="1426" w:type="dxa"/>
            <w:shd w:fill="4472C4" w:val="clear"/>
          </w:tcPr>
          <w:p>
            <w:pPr>
              <w:pStyle w:val="Compact"/>
            </w:pPr>
            <w:r>
              <w:rPr>
                <w:b/>
                <w:color w:val="FFFFFF"/>
                <w:sz w:val="22"/>
              </w:rPr>
              <w:t xml:space="preserve">Share of Voice</w:t>
            </w:r>
          </w:p>
        </w:tc>
        <w:tc>
          <w:tcPr>
            <w:tcW w:w="1046" w:type="dxa"/>
            <w:shd w:fill="4472C4" w:val="clear"/>
          </w:tcPr>
          <w:p>
            <w:pPr>
              <w:pStyle w:val="Compact"/>
            </w:pPr>
            <w:r>
              <w:rPr>
                <w:b/>
                <w:color w:val="FFFFFF"/>
                <w:sz w:val="22"/>
              </w:rPr>
              <w:t xml:space="preserve">Rec. Rate</w:t>
            </w:r>
          </w:p>
        </w:tc>
        <w:tc>
          <w:tcPr>
            <w:tcW w:w="1280" w:type="dxa"/>
            <w:shd w:fill="4472C4" w:val="clear"/>
          </w:tcPr>
          <w:p>
            <w:pPr>
              <w:pStyle w:val="Compact"/>
            </w:pPr>
            <w:r>
              <w:rPr>
                <w:b/>
                <w:color w:val="FFFFFF"/>
                <w:sz w:val="22"/>
              </w:rPr>
              <w:t xml:space="preserve">Avg Position</w:t>
            </w:r>
          </w:p>
        </w:tc>
        <w:tc>
          <w:tcPr>
            <w:tcW w:w="1426" w:type="dxa"/>
            <w:shd w:fill="4472C4" w:val="clear"/>
          </w:tcPr>
          <w:p>
            <w:pPr>
              <w:pStyle w:val="Compact"/>
            </w:pPr>
            <w:r>
              <w:rPr>
                <w:b/>
                <w:color w:val="FFFFFF"/>
                <w:sz w:val="22"/>
              </w:rPr>
              <w:t xml:space="preserve">Sentiment</w:t>
            </w:r>
          </w:p>
        </w:tc>
        <w:tc>
          <w:tcPr>
            <w:tcW w:w="1353" w:type="dxa"/>
            <w:shd w:fill="4472C4" w:val="clear"/>
          </w:tcPr>
          <w:p>
            <w:pPr>
              <w:pStyle w:val="Compact"/>
            </w:pPr>
            <w:r>
              <w:rPr>
                <w:b/>
                <w:color w:val="FFFFFF"/>
                <w:sz w:val="22"/>
              </w:rPr>
              <w:t xml:space="preserve">Citation Rate</w:t>
            </w:r>
          </w:p>
        </w:tc>
      </w:tr>
      <w:tr>
        <w:tc>
          <w:tcPr>
            <w:tcW w:w="1703" w:type="dxa"/>
          </w:tcPr>
          <w:p>
            <w:pPr>
              <w:pStyle w:val="Compact"/>
              <w:spacing w:before="60" w:after="60" w:line="264" w:lineRule="auto"/>
            </w:pPr>
            <w:r>
              <w:rPr>
                <w:sz w:val="22"/>
              </w:rPr>
              <w:t xml:space="preserve">ChatGPT (GPT-5.2)</w:t>
            </w:r>
          </w:p>
        </w:tc>
        <w:tc>
          <w:tcPr>
            <w:tcW w:w="1126" w:type="dxa"/>
          </w:tcPr>
          <w:p>
            <w:pPr>
              <w:pStyle w:val="Compact"/>
              <w:spacing w:before="60" w:after="60" w:line="264" w:lineRule="auto"/>
            </w:pPr>
            <w:r>
              <w:rPr>
                <w:sz w:val="22"/>
              </w:rPr>
              <w:t xml:space="preserve">86.7%</w:t>
            </w:r>
          </w:p>
        </w:tc>
        <w:tc>
          <w:tcPr>
            <w:tcW w:w="1426" w:type="dxa"/>
          </w:tcPr>
          <w:p>
            <w:pPr>
              <w:pStyle w:val="Compact"/>
              <w:spacing w:before="60" w:after="60" w:line="264" w:lineRule="auto"/>
            </w:pPr>
            <w:r>
              <w:rPr>
                <w:sz w:val="22"/>
              </w:rPr>
              <w:t xml:space="preserve">28%</w:t>
            </w:r>
          </w:p>
        </w:tc>
        <w:tc>
          <w:tcPr>
            <w:tcW w:w="1046" w:type="dxa"/>
          </w:tcPr>
          <w:p>
            <w:pPr>
              <w:pStyle w:val="Compact"/>
              <w:spacing w:before="60" w:after="60" w:line="264" w:lineRule="auto"/>
            </w:pPr>
            <w:r>
              <w:rPr>
                <w:b/>
                <w:bCs/>
                <w:sz w:val="22"/>
              </w:rPr>
              <w:t xml:space="preserve">56.7%</w:t>
            </w:r>
          </w:p>
        </w:tc>
        <w:tc>
          <w:tcPr>
            <w:tcW w:w="1280" w:type="dxa"/>
          </w:tcPr>
          <w:p>
            <w:pPr>
              <w:pStyle w:val="Compact"/>
              <w:spacing w:before="60" w:after="60" w:line="264" w:lineRule="auto"/>
            </w:pPr>
            <w:r>
              <w:rPr>
                <w:b/>
                <w:bCs/>
                <w:sz w:val="22"/>
              </w:rPr>
              <w:t xml:space="preserve">2.7</w:t>
            </w:r>
          </w:p>
        </w:tc>
        <w:tc>
          <w:tcPr>
            <w:tcW w:w="1426" w:type="dxa"/>
          </w:tcPr>
          <w:p>
            <w:pPr>
              <w:pStyle w:val="Compact"/>
              <w:spacing w:before="60" w:after="60" w:line="264" w:lineRule="auto"/>
            </w:pPr>
            <w:r>
              <w:rPr>
                <w:sz w:val="22"/>
              </w:rPr>
              <w:t xml:space="preserve">Positive (83%)</w:t>
            </w:r>
          </w:p>
        </w:tc>
        <w:tc>
          <w:tcPr>
            <w:tcW w:w="1353" w:type="dxa"/>
          </w:tcPr>
          <w:p>
            <w:pPr>
              <w:pStyle w:val="Compact"/>
              <w:spacing w:before="60" w:after="60" w:line="264" w:lineRule="auto"/>
            </w:pPr>
            <w:r>
              <w:rPr>
                <w:sz w:val="22"/>
              </w:rPr>
              <w:t xml:space="preserve">66.7%</w:t>
            </w:r>
          </w:p>
        </w:tc>
      </w:tr>
      <w:tr>
        <w:tc>
          <w:tcPr>
            <w:tcW w:w="1703" w:type="dxa"/>
            <w:shd w:fill="D6E4F0" w:val="clear"/>
          </w:tcPr>
          <w:p>
            <w:pPr>
              <w:pStyle w:val="Compact"/>
              <w:spacing w:before="60" w:after="60" w:line="264" w:lineRule="auto"/>
            </w:pPr>
            <w:r>
              <w:rPr>
                <w:sz w:val="22"/>
              </w:rPr>
              <w:t xml:space="preserve">Gemini (3 Flash)</w:t>
            </w:r>
          </w:p>
        </w:tc>
        <w:tc>
          <w:tcPr>
            <w:tcW w:w="1126" w:type="dxa"/>
            <w:shd w:fill="D6E4F0" w:val="clear"/>
          </w:tcPr>
          <w:p>
            <w:pPr>
              <w:pStyle w:val="Compact"/>
              <w:spacing w:before="60" w:after="60" w:line="264" w:lineRule="auto"/>
            </w:pPr>
            <w:r>
              <w:rPr>
                <w:sz w:val="22"/>
              </w:rPr>
              <w:t xml:space="preserve">86.7%</w:t>
            </w:r>
          </w:p>
        </w:tc>
        <w:tc>
          <w:tcPr>
            <w:tcW w:w="1426" w:type="dxa"/>
            <w:shd w:fill="D6E4F0" w:val="clear"/>
          </w:tcPr>
          <w:p>
            <w:pPr>
              <w:pStyle w:val="Compact"/>
              <w:spacing w:before="60" w:after="60" w:line="264" w:lineRule="auto"/>
            </w:pPr>
            <w:r>
              <w:rPr>
                <w:sz w:val="22"/>
              </w:rPr>
              <w:t xml:space="preserve">24%</w:t>
            </w:r>
          </w:p>
        </w:tc>
        <w:tc>
          <w:tcPr>
            <w:tcW w:w="1046" w:type="dxa"/>
            <w:shd w:fill="D6E4F0" w:val="clear"/>
          </w:tcPr>
          <w:p>
            <w:pPr>
              <w:pStyle w:val="Compact"/>
              <w:spacing w:before="60" w:after="60" w:line="264" w:lineRule="auto"/>
            </w:pPr>
            <w:r>
              <w:rPr>
                <w:sz w:val="22"/>
              </w:rPr>
              <w:t xml:space="preserve">40.0%</w:t>
            </w:r>
          </w:p>
        </w:tc>
        <w:tc>
          <w:tcPr>
            <w:tcW w:w="1280" w:type="dxa"/>
            <w:shd w:fill="D6E4F0" w:val="clear"/>
          </w:tcPr>
          <w:p>
            <w:pPr>
              <w:pStyle w:val="Compact"/>
              <w:spacing w:before="60" w:after="60" w:line="264" w:lineRule="auto"/>
            </w:pPr>
            <w:r>
              <w:rPr>
                <w:sz w:val="22"/>
              </w:rPr>
              <w:t xml:space="preserve">3.0</w:t>
            </w:r>
          </w:p>
        </w:tc>
        <w:tc>
          <w:tcPr>
            <w:tcW w:w="1426" w:type="dxa"/>
            <w:shd w:fill="D6E4F0" w:val="clear"/>
          </w:tcPr>
          <w:p>
            <w:pPr>
              <w:pStyle w:val="Compact"/>
              <w:spacing w:before="60" w:after="60" w:line="264" w:lineRule="auto"/>
            </w:pPr>
            <w:r>
              <w:rPr>
                <w:sz w:val="22"/>
              </w:rPr>
              <w:t xml:space="preserve">Positive (63%)</w:t>
            </w:r>
          </w:p>
        </w:tc>
        <w:tc>
          <w:tcPr>
            <w:tcW w:w="1353" w:type="dxa"/>
            <w:shd w:fill="D6E4F0" w:val="clear"/>
          </w:tcPr>
          <w:p>
            <w:pPr>
              <w:pStyle w:val="Compact"/>
              <w:spacing w:before="60" w:after="60" w:line="264" w:lineRule="auto"/>
            </w:pPr>
            <w:r>
              <w:rPr>
                <w:sz w:val="22"/>
              </w:rPr>
              <w:t xml:space="preserve">100%</w:t>
            </w:r>
          </w:p>
        </w:tc>
      </w:tr>
      <w:tr>
        <w:tc>
          <w:tcPr>
            <w:tcW w:w="1703" w:type="dxa"/>
          </w:tcPr>
          <w:p>
            <w:pPr>
              <w:pStyle w:val="Compact"/>
              <w:spacing w:before="60" w:after="60" w:line="264" w:lineRule="auto"/>
            </w:pPr>
            <w:r>
              <w:rPr>
                <w:sz w:val="22"/>
              </w:rPr>
              <w:t xml:space="preserve">Perplexity (Sonar)</w:t>
            </w:r>
          </w:p>
        </w:tc>
        <w:tc>
          <w:tcPr>
            <w:tcW w:w="1126" w:type="dxa"/>
          </w:tcPr>
          <w:p>
            <w:pPr>
              <w:pStyle w:val="Compact"/>
              <w:spacing w:before="60" w:after="60" w:line="264" w:lineRule="auto"/>
            </w:pPr>
            <w:r>
              <w:rPr>
                <w:sz w:val="22"/>
              </w:rPr>
              <w:t xml:space="preserve">83.3%</w:t>
            </w:r>
          </w:p>
        </w:tc>
        <w:tc>
          <w:tcPr>
            <w:tcW w:w="1426" w:type="dxa"/>
          </w:tcPr>
          <w:p>
            <w:pPr>
              <w:pStyle w:val="Compact"/>
              <w:spacing w:before="60" w:after="60" w:line="264" w:lineRule="auto"/>
            </w:pPr>
            <w:r>
              <w:rPr>
                <w:sz w:val="22"/>
              </w:rPr>
              <w:t xml:space="preserve">42%</w:t>
            </w:r>
          </w:p>
        </w:tc>
        <w:tc>
          <w:tcPr>
            <w:tcW w:w="1046" w:type="dxa"/>
          </w:tcPr>
          <w:p>
            <w:pPr>
              <w:pStyle w:val="Compact"/>
              <w:spacing w:before="60" w:after="60" w:line="264" w:lineRule="auto"/>
            </w:pPr>
            <w:r>
              <w:rPr>
                <w:sz w:val="22"/>
              </w:rPr>
              <w:t xml:space="preserve">23.3%</w:t>
            </w:r>
          </w:p>
        </w:tc>
        <w:tc>
          <w:tcPr>
            <w:tcW w:w="1280" w:type="dxa"/>
          </w:tcPr>
          <w:p>
            <w:pPr>
              <w:pStyle w:val="Compact"/>
              <w:spacing w:before="60" w:after="60" w:line="264" w:lineRule="auto"/>
            </w:pPr>
            <w:r>
              <w:rPr>
                <w:sz w:val="22"/>
              </w:rPr>
              <w:t xml:space="preserve">3.6</w:t>
            </w:r>
          </w:p>
        </w:tc>
        <w:tc>
          <w:tcPr>
            <w:tcW w:w="1426" w:type="dxa"/>
          </w:tcPr>
          <w:p>
            <w:pPr>
              <w:pStyle w:val="Compact"/>
              <w:spacing w:before="60" w:after="60" w:line="264" w:lineRule="auto"/>
            </w:pPr>
            <w:r>
              <w:rPr>
                <w:sz w:val="22"/>
              </w:rPr>
              <w:t xml:space="preserve">Negative (25%)</w:t>
            </w:r>
          </w:p>
        </w:tc>
        <w:tc>
          <w:tcPr>
            <w:tcW w:w="1353" w:type="dxa"/>
          </w:tcPr>
          <w:p>
            <w:pPr>
              <w:pStyle w:val="Compact"/>
              <w:spacing w:before="60" w:after="60" w:line="264" w:lineRule="auto"/>
            </w:pPr>
            <w:r>
              <w:rPr>
                <w:sz w:val="22"/>
              </w:rPr>
              <w:t xml:space="preserve">100%</w:t>
            </w:r>
          </w:p>
        </w:tc>
      </w:tr>
    </w:tbl>
    <w:p>
      <w:pPr>
        <w:pStyle w:val="BodyText"/>
        <w:spacing w:before="60" w:after="120" w:lineRule="auto" w:line="312"/>
      </w:pPr>
      <w:r>
        <w:rPr>
          <w:b/>
          <w:bCs/>
          <w:sz w:val="24"/>
        </w:rPr>
        <w:t xml:space="preserve">Metric Definitions:</w:t>
      </w:r>
    </w:p>
    <w:p>
      <w:pPr>
        <w:pStyle w:val="Compact"/>
        <w:numPr>
          <w:ilvl w:val="0"/>
          <w:numId w:val="1007"/>
        </w:numPr>
        <w:spacing w:before="60" w:after="120" w:lineRule="auto" w:line="312"/>
      </w:pPr>
      <w:r>
        <w:rPr>
          <w:b/>
          <w:bCs/>
          <w:sz w:val="24"/>
        </w:rPr>
        <w:t xml:space="preserve">Visibility</w:t>
      </w:r>
      <w:r>
        <w:rPr>
          <w:sz w:val="24"/>
        </w:rPr>
        <w:t xml:space="preserve"> </w:t>
      </w:r>
      <w:r>
        <w:rPr>
          <w:sz w:val="24"/>
        </w:rPr>
        <w:t xml:space="preserve">- Percentage of responses where any Coca-Cola brand (Coca-Cola, Thums Up, Sprite, Maaza, etc.) is mentioned at all</w:t>
      </w:r>
    </w:p>
    <w:p>
      <w:pPr>
        <w:pStyle w:val="Compact"/>
        <w:numPr>
          <w:ilvl w:val="0"/>
          <w:numId w:val="1007"/>
        </w:numPr>
        <w:spacing w:before="60" w:after="120" w:lineRule="auto" w:line="312"/>
      </w:pPr>
      <w:r>
        <w:rPr>
          <w:b/>
          <w:bCs/>
          <w:sz w:val="24"/>
        </w:rPr>
        <w:t xml:space="preserve">Share of Voice (SOV)</w:t>
      </w:r>
      <w:r>
        <w:rPr>
          <w:sz w:val="24"/>
        </w:rPr>
        <w:t xml:space="preserve"> </w:t>
      </w:r>
      <w:r>
        <w:rPr>
          <w:sz w:val="24"/>
        </w:rPr>
        <w:t xml:space="preserve">- Coca-Cola brand mentions as a percentage of all brand mentions in the response (e.g., if 10 brands are mentioned and 3 are Coca-Cola brands, SOV = 30%)</w:t>
      </w:r>
    </w:p>
    <w:p>
      <w:pPr>
        <w:pStyle w:val="Compact"/>
        <w:numPr>
          <w:ilvl w:val="0"/>
          <w:numId w:val="1007"/>
        </w:numPr>
        <w:spacing w:before="60" w:after="120" w:lineRule="auto" w:line="312"/>
      </w:pPr>
      <w:r>
        <w:rPr>
          <w:b/>
          <w:bCs/>
          <w:sz w:val="24"/>
        </w:rPr>
        <w:t xml:space="preserve">Recommendation Rate</w:t>
      </w:r>
      <w:r>
        <w:rPr>
          <w:sz w:val="24"/>
        </w:rPr>
        <w:t xml:space="preserve"> </w:t>
      </w:r>
      <w:r>
        <w:rPr>
          <w:sz w:val="24"/>
        </w:rPr>
        <w:t xml:space="preserve">- Percentage of responses where the AI engine explicitly recommends or suggests a Coca-Cola product as a preferred choice</w:t>
      </w:r>
    </w:p>
    <w:p>
      <w:pPr>
        <w:pStyle w:val="Compact"/>
        <w:numPr>
          <w:ilvl w:val="0"/>
          <w:numId w:val="1007"/>
        </w:numPr>
        <w:spacing w:before="60" w:after="120" w:lineRule="auto" w:line="312"/>
      </w:pPr>
      <w:r>
        <w:rPr>
          <w:b/>
          <w:bCs/>
          <w:sz w:val="24"/>
        </w:rPr>
        <w:t xml:space="preserve">Average Position</w:t>
      </w:r>
      <w:r>
        <w:rPr>
          <w:sz w:val="24"/>
        </w:rPr>
        <w:t xml:space="preserve"> </w:t>
      </w:r>
      <w:r>
        <w:rPr>
          <w:sz w:val="24"/>
        </w:rPr>
        <w:t xml:space="preserve">- Where Coca-Cola brands appear in the response on average (1 = first brand mentioned, lower is better)</w:t>
      </w:r>
    </w:p>
    <w:p>
      <w:pPr>
        <w:pStyle w:val="Compact"/>
        <w:numPr>
          <w:ilvl w:val="0"/>
          <w:numId w:val="1007"/>
        </w:numPr>
        <w:spacing w:before="60" w:after="120" w:lineRule="auto" w:line="312"/>
      </w:pPr>
      <w:r>
        <w:rPr>
          <w:b/>
          <w:bCs/>
          <w:sz w:val="24"/>
        </w:rPr>
        <w:t xml:space="preserve">Sentiment</w:t>
      </w:r>
      <w:r>
        <w:rPr>
          <w:sz w:val="24"/>
        </w:rPr>
        <w:t xml:space="preserve"> </w:t>
      </w:r>
      <w:r>
        <w:rPr>
          <w:sz w:val="24"/>
        </w:rPr>
        <w:t xml:space="preserve">- Whether Coca-Cola brands are framed positively, neutrally, or negatively in the response, classified per mention</w:t>
      </w:r>
    </w:p>
    <w:p>
      <w:pPr>
        <w:pStyle w:val="Compact"/>
        <w:numPr>
          <w:ilvl w:val="0"/>
          <w:numId w:val="1007"/>
        </w:numPr>
        <w:spacing w:before="60" w:after="120" w:lineRule="auto" w:line="312"/>
      </w:pPr>
      <w:r>
        <w:rPr>
          <w:b/>
          <w:bCs/>
          <w:sz w:val="24"/>
        </w:rPr>
        <w:t xml:space="preserve">Citation Rate</w:t>
      </w:r>
      <w:r>
        <w:rPr>
          <w:sz w:val="24"/>
        </w:rPr>
        <w:t xml:space="preserve"> </w:t>
      </w:r>
      <w:r>
        <w:rPr>
          <w:sz w:val="24"/>
        </w:rPr>
        <w:t xml:space="preserve">- Percentage of responses where the AI engine provides source URLs or references to support its answer (not Coca-Cola-specific; reflects the engine’s citation behavior)</w:t>
      </w:r>
    </w:p>
    <w:p>
      <w:pPr>
        <w:pStyle w:val="FirstParagraph"/>
        <w:spacing w:before="60" w:after="120" w:lineRule="auto" w:line="312"/>
      </w:pPr>
      <w:r>
        <w:rPr>
          <w:b/>
          <w:bCs/>
          <w:sz w:val="24"/>
        </w:rPr>
        <w:t xml:space="preserve">Key findings:</w:t>
      </w:r>
    </w:p>
    <w:p>
      <w:pPr>
        <w:numPr>
          <w:ilvl w:val="0"/>
          <w:numId w:val="1008"/>
        </w:numPr>
        <w:spacing w:before="60" w:after="120" w:lineRule="auto" w:line="312"/>
      </w:pPr>
      <w:r>
        <w:rPr>
          <w:b/>
          <w:bCs/>
          <w:sz w:val="24"/>
        </w:rPr>
        <w:t xml:space="preserve">ChatGPT is Coca-Cola’s strongest advocate.</w:t>
      </w:r>
      <w:r>
        <w:rPr>
          <w:sz w:val="24"/>
        </w:rPr>
        <w:t xml:space="preserve"> </w:t>
      </w:r>
      <w:r>
        <w:rPr>
          <w:sz w:val="24"/>
        </w:rPr>
        <w:t xml:space="preserve">It recommends Coca-Cola brands 57% of the time, places them at average position 2.7 (best among all competitors; Pepsi averages position 3.9), and frames them positively in 83% of mentions. This is the platform to protect.</w:t>
      </w:r>
    </w:p>
    <w:p>
      <w:pPr>
        <w:numPr>
          <w:ilvl w:val="0"/>
          <w:numId w:val="1008"/>
        </w:numPr>
        <w:spacing w:before="60" w:after="120" w:lineRule="auto" w:line="312"/>
      </w:pPr>
      <w:r>
        <w:rPr>
          <w:b/>
          <w:bCs/>
          <w:sz w:val="24"/>
        </w:rPr>
        <w:t xml:space="preserve">Perplexity is a reputational risk.</w:t>
      </w:r>
      <w:r>
        <w:rPr>
          <w:sz w:val="24"/>
        </w:rPr>
        <w:t xml:space="preserve"> </w:t>
      </w:r>
      <w:r>
        <w:rPr>
          <w:sz w:val="24"/>
        </w:rPr>
        <w:t xml:space="preserve">Despite the highest share of voice (42%), Perplexity has the lowest recommendation rate (23%) and the most negative sentiment (25% of mentions). It mentions Coca-Cola frequently - but often critically, especially on health-related prompts.</w:t>
      </w:r>
    </w:p>
    <w:p>
      <w:pPr>
        <w:numPr>
          <w:ilvl w:val="0"/>
          <w:numId w:val="1008"/>
        </w:numPr>
        <w:spacing w:before="60" w:after="120" w:lineRule="auto" w:line="312"/>
      </w:pPr>
      <w:r>
        <w:rPr>
          <w:b/>
          <w:bCs/>
          <w:sz w:val="24"/>
        </w:rPr>
        <w:t xml:space="preserve">Gemini always cites sources; ChatGPT often does not.</w:t>
      </w:r>
      <w:r>
        <w:rPr>
          <w:sz w:val="24"/>
        </w:rPr>
        <w:t xml:space="preserve"> </w:t>
      </w:r>
      <w:r>
        <w:rPr>
          <w:sz w:val="24"/>
        </w:rPr>
        <w:t xml:space="preserve">Gemini and Perplexity have 100% citation rates. ChatGPT only cites sources 67% of the time, frequently answering from training data alone. This means ChatGPT’s recommendations are harder to influence through content optimization and more dependent on training data.</w:t>
      </w:r>
    </w:p>
    <w:p>
      <w:pPr>
        <w:numPr>
          <w:ilvl w:val="0"/>
          <w:numId w:val="1008"/>
        </w:numPr>
        <w:spacing w:before="60" w:after="120" w:lineRule="auto" w:line="312"/>
      </w:pPr>
      <w:r>
        <w:rPr>
          <w:b/>
          <w:bCs/>
          <w:sz w:val="24"/>
        </w:rPr>
        <w:t xml:space="preserve">Each engine cites entirely different sources.</w:t>
      </w:r>
      <w:r>
        <w:rPr>
          <w:sz w:val="24"/>
        </w:rPr>
        <w:t xml:space="preserve"> </w:t>
      </w:r>
      <w:r>
        <w:rPr>
          <w:sz w:val="24"/>
        </w:rPr>
        <w:t xml:space="preserve">Cross-engine citation overlap is approximately 0%, confirming industry research (Yext 2025: only 5% overlap across 6.8M citations). Optimizing for one engine does not transfer to another.</w:t>
      </w:r>
    </w:p>
    <w:bookmarkEnd w:id="14"/>
    <w:bookmarkStart w:id="15" w:name="prompt-level-performance-full-data"/>
    <w:p>
      <w:pPr>
        <w:pStyle w:val="Heading3"/>
        <w:spacing w:before="360" w:after="160" w:line="276" w:lineRule="auto"/>
      </w:pPr>
      <w:r>
        <w:rPr>
          <w:color w:val="3C3C6E"/>
          <w:sz w:val="28"/>
        </w:rPr>
        <w:t xml:space="preserve">2.2 Prompt-Level Performance (Full Data)</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2371"/>
        <w:gridCol w:w="1097"/>
        <w:gridCol w:w="867"/>
        <w:gridCol w:w="1097"/>
        <w:gridCol w:w="867"/>
        <w:gridCol w:w="1097"/>
        <w:gridCol w:w="867"/>
        <w:gridCol w:w="1097"/>
      </w:tblGrid>
      <w:tr>
        <w:trPr>
          <w:tblHeader w:val="on"/>
        </w:trPr>
        <w:tc>
          <w:tcPr>
            <w:tcW w:w="2371" w:type="dxa"/>
            <w:shd w:fill="4472C4" w:val="clear"/>
          </w:tcPr>
          <w:p>
            <w:pPr>
              <w:pStyle w:val="Compact"/>
            </w:pPr>
            <w:r>
              <w:rPr>
                <w:b/>
                <w:color w:val="FFFFFF"/>
                <w:sz w:val="22"/>
              </w:rPr>
              <w:t xml:space="preserve">Prompt</w:t>
            </w:r>
          </w:p>
        </w:tc>
        <w:tc>
          <w:tcPr>
            <w:tcW w:w="1097" w:type="dxa"/>
            <w:shd w:fill="4472C4" w:val="clear"/>
          </w:tcPr>
          <w:p>
            <w:pPr>
              <w:pStyle w:val="Compact"/>
            </w:pPr>
            <w:r>
              <w:rPr>
                <w:b/>
                <w:color w:val="FFFFFF"/>
                <w:sz w:val="22"/>
              </w:rPr>
              <w:t xml:space="preserve">Category</w:t>
            </w:r>
          </w:p>
        </w:tc>
        <w:tc>
          <w:tcPr>
            <w:tcW w:w="867" w:type="dxa"/>
            <w:shd w:fill="4472C4" w:val="clear"/>
          </w:tcPr>
          <w:p>
            <w:pPr>
              <w:pStyle w:val="Compact"/>
            </w:pPr>
            <w:r>
              <w:rPr>
                <w:b/>
                <w:color w:val="FFFFFF"/>
                <w:sz w:val="22"/>
              </w:rPr>
              <w:t xml:space="preserve">ChatGPT</w:t>
            </w:r>
          </w:p>
        </w:tc>
        <w:tc>
          <w:tcPr>
            <w:tcW w:w="1097" w:type="dxa"/>
            <w:shd w:fill="4472C4" w:val="clear"/>
          </w:tcPr>
          <w:p>
            <w:pPr>
              <w:pStyle w:val="Compact"/>
            </w:pPr>
          </w:p>
        </w:tc>
        <w:tc>
          <w:tcPr>
            <w:tcW w:w="867" w:type="dxa"/>
            <w:shd w:fill="4472C4" w:val="clear"/>
          </w:tcPr>
          <w:p>
            <w:pPr>
              <w:pStyle w:val="Compact"/>
            </w:pPr>
            <w:r>
              <w:rPr>
                <w:b/>
                <w:color w:val="FFFFFF"/>
                <w:sz w:val="22"/>
              </w:rPr>
              <w:t xml:space="preserve">Gemini</w:t>
            </w:r>
          </w:p>
        </w:tc>
        <w:tc>
          <w:tcPr>
            <w:tcW w:w="1097" w:type="dxa"/>
            <w:shd w:fill="4472C4" w:val="clear"/>
          </w:tcPr>
          <w:p>
            <w:pPr>
              <w:pStyle w:val="Compact"/>
            </w:pPr>
          </w:p>
        </w:tc>
        <w:tc>
          <w:tcPr>
            <w:tcW w:w="867" w:type="dxa"/>
            <w:shd w:fill="4472C4" w:val="clear"/>
          </w:tcPr>
          <w:p>
            <w:pPr>
              <w:pStyle w:val="Compact"/>
            </w:pPr>
            <w:r>
              <w:rPr>
                <w:b/>
                <w:color w:val="FFFFFF"/>
                <w:sz w:val="22"/>
              </w:rPr>
              <w:t xml:space="preserve">Perplexity</w:t>
            </w:r>
          </w:p>
        </w:tc>
        <w:tc>
          <w:tcPr>
            <w:tcW w:w="1097" w:type="dxa"/>
            <w:shd w:fill="4472C4" w:val="clear"/>
          </w:tcPr>
          <w:p>
            <w:pPr>
              <w:pStyle w:val="Compact"/>
            </w:pPr>
          </w:p>
        </w:tc>
      </w:tr>
      <w:tr>
        <w:tc>
          <w:tcPr>
            <w:tcW w:w="2371" w:type="dxa"/>
          </w:tcPr>
          <w:p>
            <w:pPr>
              <w:pStyle w:val="Compact"/>
              <w:spacing w:before="60" w:after="60" w:line="264" w:lineRule="auto"/>
            </w:pPr>
          </w:p>
        </w:tc>
        <w:tc>
          <w:tcPr>
            <w:tcW w:w="1097" w:type="dxa"/>
          </w:tcPr>
          <w:p>
            <w:pPr>
              <w:pStyle w:val="Compact"/>
              <w:spacing w:before="60" w:after="60" w:line="264" w:lineRule="auto"/>
            </w:pPr>
          </w:p>
        </w:tc>
        <w:tc>
          <w:tcPr>
            <w:tcW w:w="867" w:type="dxa"/>
          </w:tcPr>
          <w:p>
            <w:pPr>
              <w:pStyle w:val="Compact"/>
              <w:spacing w:before="60" w:after="60" w:line="264" w:lineRule="auto"/>
            </w:pPr>
            <w:r>
              <w:rPr>
                <w:sz w:val="22"/>
              </w:rPr>
              <w:t xml:space="preserve">Visibility</w:t>
            </w:r>
          </w:p>
        </w:tc>
        <w:tc>
          <w:tcPr>
            <w:tcW w:w="1097" w:type="dxa"/>
          </w:tcPr>
          <w:p>
            <w:pPr>
              <w:pStyle w:val="Compact"/>
              <w:spacing w:before="60" w:after="60" w:line="264" w:lineRule="auto"/>
            </w:pPr>
            <w:r>
              <w:rPr>
                <w:sz w:val="22"/>
              </w:rPr>
              <w:t xml:space="preserve">Recommendation</w:t>
            </w:r>
          </w:p>
        </w:tc>
        <w:tc>
          <w:tcPr>
            <w:tcW w:w="867" w:type="dxa"/>
          </w:tcPr>
          <w:p>
            <w:pPr>
              <w:pStyle w:val="Compact"/>
              <w:spacing w:before="60" w:after="60" w:line="264" w:lineRule="auto"/>
            </w:pPr>
            <w:r>
              <w:rPr>
                <w:sz w:val="22"/>
              </w:rPr>
              <w:t xml:space="preserve">Visibility</w:t>
            </w:r>
          </w:p>
        </w:tc>
        <w:tc>
          <w:tcPr>
            <w:tcW w:w="1097" w:type="dxa"/>
          </w:tcPr>
          <w:p>
            <w:pPr>
              <w:pStyle w:val="Compact"/>
              <w:spacing w:before="60" w:after="60" w:line="264" w:lineRule="auto"/>
            </w:pPr>
            <w:r>
              <w:rPr>
                <w:sz w:val="22"/>
              </w:rPr>
              <w:t xml:space="preserve">Recommendation</w:t>
            </w:r>
          </w:p>
        </w:tc>
        <w:tc>
          <w:tcPr>
            <w:tcW w:w="867" w:type="dxa"/>
          </w:tcPr>
          <w:p>
            <w:pPr>
              <w:pStyle w:val="Compact"/>
              <w:spacing w:before="60" w:after="60" w:line="264" w:lineRule="auto"/>
            </w:pPr>
            <w:r>
              <w:rPr>
                <w:sz w:val="22"/>
              </w:rPr>
              <w:t xml:space="preserve">Visibility</w:t>
            </w:r>
          </w:p>
        </w:tc>
        <w:tc>
          <w:tcPr>
            <w:tcW w:w="1097" w:type="dxa"/>
          </w:tcPr>
          <w:p>
            <w:pPr>
              <w:pStyle w:val="Compact"/>
              <w:spacing w:before="60" w:after="60" w:line="264" w:lineRule="auto"/>
            </w:pPr>
            <w:r>
              <w:rPr>
                <w:sz w:val="22"/>
              </w:rPr>
              <w:t xml:space="preserve">Recommendation</w:t>
            </w:r>
          </w:p>
        </w:tc>
      </w:tr>
      <w:tr>
        <w:tc>
          <w:tcPr>
            <w:tcW w:w="2371" w:type="dxa"/>
            <w:shd w:fill="D6E4F0" w:val="clear"/>
          </w:tcPr>
          <w:p>
            <w:pPr>
              <w:pStyle w:val="Compact"/>
              <w:spacing w:before="60" w:after="60" w:line="264" w:lineRule="auto"/>
            </w:pPr>
            <w:r>
              <w:rPr>
                <w:sz w:val="22"/>
              </w:rPr>
              <w:t xml:space="preserve">Best cold drink for summer in India</w:t>
            </w:r>
          </w:p>
        </w:tc>
        <w:tc>
          <w:tcPr>
            <w:tcW w:w="1097" w:type="dxa"/>
            <w:shd w:fill="D6E4F0" w:val="clear"/>
          </w:tcPr>
          <w:p>
            <w:pPr>
              <w:pStyle w:val="Compact"/>
              <w:spacing w:before="60" w:after="60" w:line="264" w:lineRule="auto"/>
            </w:pPr>
            <w:r>
              <w:rPr>
                <w:sz w:val="22"/>
              </w:rPr>
              <w:t xml:space="preserve">Purchase</w:t>
            </w:r>
          </w:p>
        </w:tc>
        <w:tc>
          <w:tcPr>
            <w:tcW w:w="867" w:type="dxa"/>
            <w:shd w:fill="D6E4F0" w:val="clear"/>
          </w:tcPr>
          <w:p>
            <w:pPr>
              <w:pStyle w:val="Compact"/>
              <w:spacing w:before="60" w:after="60" w:line="264" w:lineRule="auto"/>
            </w:pPr>
            <w:r>
              <w:rPr>
                <w:sz w:val="22"/>
              </w:rPr>
              <w:t xml:space="preserve">33%</w:t>
            </w:r>
          </w:p>
        </w:tc>
        <w:tc>
          <w:tcPr>
            <w:tcW w:w="1097" w:type="dxa"/>
            <w:shd w:fill="D6E4F0" w:val="clear"/>
          </w:tcPr>
          <w:p>
            <w:pPr>
              <w:pStyle w:val="Compact"/>
              <w:spacing w:before="60" w:after="60" w:line="264" w:lineRule="auto"/>
            </w:pPr>
            <w:r>
              <w:rPr>
                <w:sz w:val="22"/>
              </w:rPr>
              <w:t xml:space="preserve">0%</w:t>
            </w:r>
          </w:p>
        </w:tc>
        <w:tc>
          <w:tcPr>
            <w:tcW w:w="867" w:type="dxa"/>
            <w:shd w:fill="D6E4F0" w:val="clear"/>
          </w:tcPr>
          <w:p>
            <w:pPr>
              <w:pStyle w:val="Compact"/>
              <w:spacing w:before="60" w:after="60" w:line="264" w:lineRule="auto"/>
            </w:pPr>
            <w:r>
              <w:rPr>
                <w:sz w:val="22"/>
              </w:rPr>
              <w:t xml:space="preserve">0%</w:t>
            </w:r>
          </w:p>
        </w:tc>
        <w:tc>
          <w:tcPr>
            <w:tcW w:w="1097" w:type="dxa"/>
            <w:shd w:fill="D6E4F0" w:val="clear"/>
          </w:tcPr>
          <w:p>
            <w:pPr>
              <w:pStyle w:val="Compact"/>
              <w:spacing w:before="60" w:after="60" w:line="264" w:lineRule="auto"/>
            </w:pPr>
            <w:r>
              <w:rPr>
                <w:sz w:val="22"/>
              </w:rPr>
              <w:t xml:space="preserve">0%</w:t>
            </w:r>
          </w:p>
        </w:tc>
        <w:tc>
          <w:tcPr>
            <w:tcW w:w="867" w:type="dxa"/>
            <w:shd w:fill="D6E4F0" w:val="clear"/>
          </w:tcPr>
          <w:p>
            <w:pPr>
              <w:pStyle w:val="Compact"/>
              <w:spacing w:before="60" w:after="60" w:line="264" w:lineRule="auto"/>
            </w:pPr>
            <w:r>
              <w:rPr>
                <w:sz w:val="22"/>
              </w:rPr>
              <w:t xml:space="preserve">0%</w:t>
            </w:r>
          </w:p>
        </w:tc>
        <w:tc>
          <w:tcPr>
            <w:tcW w:w="1097" w:type="dxa"/>
            <w:shd w:fill="D6E4F0" w:val="clear"/>
          </w:tcPr>
          <w:p>
            <w:pPr>
              <w:pStyle w:val="Compact"/>
              <w:spacing w:before="60" w:after="60" w:line="264" w:lineRule="auto"/>
            </w:pPr>
            <w:r>
              <w:rPr>
                <w:sz w:val="22"/>
              </w:rPr>
              <w:t xml:space="preserve">0%</w:t>
            </w:r>
          </w:p>
        </w:tc>
      </w:tr>
      <w:tr>
        <w:tc>
          <w:tcPr>
            <w:tcW w:w="2371" w:type="dxa"/>
          </w:tcPr>
          <w:p>
            <w:pPr>
              <w:pStyle w:val="Compact"/>
              <w:spacing w:before="60" w:after="60" w:line="264" w:lineRule="auto"/>
            </w:pPr>
            <w:r>
              <w:rPr>
                <w:sz w:val="22"/>
              </w:rPr>
              <w:t xml:space="preserve">What are the ingredients in Coca-Cola?</w:t>
            </w:r>
          </w:p>
        </w:tc>
        <w:tc>
          <w:tcPr>
            <w:tcW w:w="1097" w:type="dxa"/>
          </w:tcPr>
          <w:p>
            <w:pPr>
              <w:pStyle w:val="Compact"/>
              <w:spacing w:before="60" w:after="60" w:line="264" w:lineRule="auto"/>
            </w:pPr>
            <w:r>
              <w:rPr>
                <w:sz w:val="22"/>
              </w:rPr>
              <w:t xml:space="preserve">Product</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0%</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0%</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0%</w:t>
            </w:r>
          </w:p>
        </w:tc>
      </w:tr>
      <w:tr>
        <w:tc>
          <w:tcPr>
            <w:tcW w:w="2371" w:type="dxa"/>
            <w:shd w:fill="D6E4F0" w:val="clear"/>
          </w:tcPr>
          <w:p>
            <w:pPr>
              <w:pStyle w:val="Compact"/>
              <w:spacing w:before="60" w:after="60" w:line="264" w:lineRule="auto"/>
            </w:pPr>
            <w:r>
              <w:rPr>
                <w:sz w:val="22"/>
              </w:rPr>
              <w:t xml:space="preserve">Is Thums Up better than Pepsi?</w:t>
            </w:r>
          </w:p>
        </w:tc>
        <w:tc>
          <w:tcPr>
            <w:tcW w:w="1097" w:type="dxa"/>
            <w:shd w:fill="D6E4F0" w:val="clear"/>
          </w:tcPr>
          <w:p>
            <w:pPr>
              <w:pStyle w:val="Compact"/>
              <w:spacing w:before="60" w:after="60" w:line="264" w:lineRule="auto"/>
            </w:pPr>
            <w:r>
              <w:rPr>
                <w:sz w:val="22"/>
              </w:rPr>
              <w:t xml:space="preserve">Comparison</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100%</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100%</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67%</w:t>
            </w:r>
          </w:p>
        </w:tc>
      </w:tr>
      <w:tr>
        <w:tc>
          <w:tcPr>
            <w:tcW w:w="2371" w:type="dxa"/>
          </w:tcPr>
          <w:p>
            <w:pPr>
              <w:pStyle w:val="Compact"/>
              <w:spacing w:before="60" w:after="60" w:line="264" w:lineRule="auto"/>
            </w:pPr>
            <w:r>
              <w:rPr>
                <w:sz w:val="22"/>
              </w:rPr>
              <w:t xml:space="preserve">Is Coke Zero safe for diabetics?</w:t>
            </w:r>
          </w:p>
        </w:tc>
        <w:tc>
          <w:tcPr>
            <w:tcW w:w="1097" w:type="dxa"/>
          </w:tcPr>
          <w:p>
            <w:pPr>
              <w:pStyle w:val="Compact"/>
              <w:spacing w:before="60" w:after="60" w:line="264" w:lineRule="auto"/>
            </w:pPr>
            <w:r>
              <w:rPr>
                <w:sz w:val="22"/>
              </w:rPr>
              <w:t xml:space="preserve">Health</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100%</w:t>
            </w:r>
          </w:p>
        </w:tc>
        <w:tc>
          <w:tcPr>
            <w:tcW w:w="867" w:type="dxa"/>
          </w:tcPr>
          <w:p>
            <w:pPr>
              <w:pStyle w:val="Compact"/>
              <w:spacing w:before="60" w:after="60" w:line="264" w:lineRule="auto"/>
            </w:pPr>
            <w:r>
              <w:rPr>
                <w:sz w:val="22"/>
              </w:rPr>
              <w:t xml:space="preserve">67%</w:t>
            </w:r>
          </w:p>
        </w:tc>
        <w:tc>
          <w:tcPr>
            <w:tcW w:w="1097" w:type="dxa"/>
          </w:tcPr>
          <w:p>
            <w:pPr>
              <w:pStyle w:val="Compact"/>
              <w:spacing w:before="60" w:after="60" w:line="264" w:lineRule="auto"/>
            </w:pPr>
            <w:r>
              <w:rPr>
                <w:sz w:val="22"/>
              </w:rPr>
              <w:t xml:space="preserve">33%</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0%</w:t>
            </w:r>
          </w:p>
        </w:tc>
      </w:tr>
      <w:tr>
        <w:tc>
          <w:tcPr>
            <w:tcW w:w="2371" w:type="dxa"/>
            <w:shd w:fill="D6E4F0" w:val="clear"/>
          </w:tcPr>
          <w:p>
            <w:pPr>
              <w:pStyle w:val="Compact"/>
              <w:spacing w:before="60" w:after="60" w:line="264" w:lineRule="auto"/>
            </w:pPr>
            <w:r>
              <w:rPr>
                <w:sz w:val="22"/>
              </w:rPr>
              <w:t xml:space="preserve">Coca-Cola sustainability initiatives India</w:t>
            </w:r>
          </w:p>
        </w:tc>
        <w:tc>
          <w:tcPr>
            <w:tcW w:w="1097" w:type="dxa"/>
            <w:shd w:fill="D6E4F0" w:val="clear"/>
          </w:tcPr>
          <w:p>
            <w:pPr>
              <w:pStyle w:val="Compact"/>
              <w:spacing w:before="60" w:after="60" w:line="264" w:lineRule="auto"/>
            </w:pPr>
            <w:r>
              <w:rPr>
                <w:sz w:val="22"/>
              </w:rPr>
              <w:t xml:space="preserve">Sustainability</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100%</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100%</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100%</w:t>
            </w:r>
          </w:p>
        </w:tc>
      </w:tr>
      <w:tr>
        <w:tc>
          <w:tcPr>
            <w:tcW w:w="2371" w:type="dxa"/>
          </w:tcPr>
          <w:p>
            <w:pPr>
              <w:pStyle w:val="Compact"/>
              <w:spacing w:before="60" w:after="60" w:line="264" w:lineRule="auto"/>
            </w:pPr>
            <w:r>
              <w:rPr>
                <w:sz w:val="22"/>
              </w:rPr>
              <w:t xml:space="preserve">Healthiest soft drink options in India</w:t>
            </w:r>
          </w:p>
        </w:tc>
        <w:tc>
          <w:tcPr>
            <w:tcW w:w="1097" w:type="dxa"/>
          </w:tcPr>
          <w:p>
            <w:pPr>
              <w:pStyle w:val="Compact"/>
              <w:spacing w:before="60" w:after="60" w:line="264" w:lineRule="auto"/>
            </w:pPr>
            <w:r>
              <w:rPr>
                <w:sz w:val="22"/>
              </w:rPr>
              <w:t xml:space="preserve">Health</w:t>
            </w:r>
          </w:p>
        </w:tc>
        <w:tc>
          <w:tcPr>
            <w:tcW w:w="867" w:type="dxa"/>
          </w:tcPr>
          <w:p>
            <w:pPr>
              <w:pStyle w:val="Compact"/>
              <w:spacing w:before="60" w:after="60" w:line="264" w:lineRule="auto"/>
            </w:pPr>
            <w:r>
              <w:rPr>
                <w:sz w:val="22"/>
              </w:rPr>
              <w:t xml:space="preserve">33%</w:t>
            </w:r>
          </w:p>
        </w:tc>
        <w:tc>
          <w:tcPr>
            <w:tcW w:w="1097" w:type="dxa"/>
          </w:tcPr>
          <w:p>
            <w:pPr>
              <w:pStyle w:val="Compact"/>
              <w:spacing w:before="60" w:after="60" w:line="264" w:lineRule="auto"/>
            </w:pPr>
            <w:r>
              <w:rPr>
                <w:sz w:val="22"/>
              </w:rPr>
              <w:t xml:space="preserve">33%</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33%</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0%</w:t>
            </w:r>
          </w:p>
        </w:tc>
      </w:tr>
      <w:tr>
        <w:tc>
          <w:tcPr>
            <w:tcW w:w="2371" w:type="dxa"/>
            <w:shd w:fill="D6E4F0" w:val="clear"/>
          </w:tcPr>
          <w:p>
            <w:pPr>
              <w:pStyle w:val="Compact"/>
              <w:spacing w:before="60" w:after="60" w:line="264" w:lineRule="auto"/>
            </w:pPr>
            <w:r>
              <w:rPr>
                <w:sz w:val="22"/>
              </w:rPr>
              <w:t xml:space="preserve">Coca-Cola vs Pepsi which is better</w:t>
            </w:r>
          </w:p>
        </w:tc>
        <w:tc>
          <w:tcPr>
            <w:tcW w:w="1097" w:type="dxa"/>
            <w:shd w:fill="D6E4F0" w:val="clear"/>
          </w:tcPr>
          <w:p>
            <w:pPr>
              <w:pStyle w:val="Compact"/>
              <w:spacing w:before="60" w:after="60" w:line="264" w:lineRule="auto"/>
            </w:pPr>
            <w:r>
              <w:rPr>
                <w:sz w:val="22"/>
              </w:rPr>
              <w:t xml:space="preserve">Comparison</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67%</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100%</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0%</w:t>
            </w:r>
          </w:p>
        </w:tc>
      </w:tr>
      <w:tr>
        <w:tc>
          <w:tcPr>
            <w:tcW w:w="2371" w:type="dxa"/>
          </w:tcPr>
          <w:p>
            <w:pPr>
              <w:pStyle w:val="Compact"/>
              <w:spacing w:before="60" w:after="60" w:line="264" w:lineRule="auto"/>
            </w:pPr>
            <w:r>
              <w:rPr>
                <w:sz w:val="22"/>
              </w:rPr>
              <w:t xml:space="preserve">Best mango drink brand in India</w:t>
            </w:r>
          </w:p>
        </w:tc>
        <w:tc>
          <w:tcPr>
            <w:tcW w:w="1097" w:type="dxa"/>
          </w:tcPr>
          <w:p>
            <w:pPr>
              <w:pStyle w:val="Compact"/>
              <w:spacing w:before="60" w:after="60" w:line="264" w:lineRule="auto"/>
            </w:pPr>
            <w:r>
              <w:rPr>
                <w:sz w:val="22"/>
              </w:rPr>
              <w:t xml:space="preserve">Purchase</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100%</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33%</w:t>
            </w:r>
          </w:p>
        </w:tc>
        <w:tc>
          <w:tcPr>
            <w:tcW w:w="867" w:type="dxa"/>
          </w:tcPr>
          <w:p>
            <w:pPr>
              <w:pStyle w:val="Compact"/>
              <w:spacing w:before="60" w:after="60" w:line="264" w:lineRule="auto"/>
            </w:pPr>
            <w:r>
              <w:rPr>
                <w:sz w:val="22"/>
              </w:rPr>
              <w:t xml:space="preserve">33%</w:t>
            </w:r>
          </w:p>
        </w:tc>
        <w:tc>
          <w:tcPr>
            <w:tcW w:w="1097" w:type="dxa"/>
          </w:tcPr>
          <w:p>
            <w:pPr>
              <w:pStyle w:val="Compact"/>
              <w:spacing w:before="60" w:after="60" w:line="264" w:lineRule="auto"/>
            </w:pPr>
            <w:r>
              <w:rPr>
                <w:sz w:val="22"/>
              </w:rPr>
              <w:t xml:space="preserve">33%</w:t>
            </w:r>
          </w:p>
        </w:tc>
      </w:tr>
      <w:tr>
        <w:tc>
          <w:tcPr>
            <w:tcW w:w="2371" w:type="dxa"/>
            <w:shd w:fill="D6E4F0" w:val="clear"/>
          </w:tcPr>
          <w:p>
            <w:pPr>
              <w:pStyle w:val="Compact"/>
              <w:spacing w:before="60" w:after="60" w:line="264" w:lineRule="auto"/>
            </w:pPr>
            <w:r>
              <w:rPr>
                <w:sz w:val="22"/>
              </w:rPr>
              <w:t xml:space="preserve">How many calories in Thums Up?</w:t>
            </w:r>
          </w:p>
        </w:tc>
        <w:tc>
          <w:tcPr>
            <w:tcW w:w="1097" w:type="dxa"/>
            <w:shd w:fill="D6E4F0" w:val="clear"/>
          </w:tcPr>
          <w:p>
            <w:pPr>
              <w:pStyle w:val="Compact"/>
              <w:spacing w:before="60" w:after="60" w:line="264" w:lineRule="auto"/>
            </w:pPr>
            <w:r>
              <w:rPr>
                <w:sz w:val="22"/>
              </w:rPr>
              <w:t xml:space="preserve">Product</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0%</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0%</w:t>
            </w:r>
          </w:p>
        </w:tc>
        <w:tc>
          <w:tcPr>
            <w:tcW w:w="867" w:type="dxa"/>
            <w:shd w:fill="D6E4F0" w:val="clear"/>
          </w:tcPr>
          <w:p>
            <w:pPr>
              <w:pStyle w:val="Compact"/>
              <w:spacing w:before="60" w:after="60" w:line="264" w:lineRule="auto"/>
            </w:pPr>
            <w:r>
              <w:rPr>
                <w:sz w:val="22"/>
              </w:rPr>
              <w:t xml:space="preserve">100%</w:t>
            </w:r>
          </w:p>
        </w:tc>
        <w:tc>
          <w:tcPr>
            <w:tcW w:w="1097" w:type="dxa"/>
            <w:shd w:fill="D6E4F0" w:val="clear"/>
          </w:tcPr>
          <w:p>
            <w:pPr>
              <w:pStyle w:val="Compact"/>
              <w:spacing w:before="60" w:after="60" w:line="264" w:lineRule="auto"/>
            </w:pPr>
            <w:r>
              <w:rPr>
                <w:sz w:val="22"/>
              </w:rPr>
              <w:t xml:space="preserve">33%</w:t>
            </w:r>
          </w:p>
        </w:tc>
      </w:tr>
      <w:tr>
        <w:tc>
          <w:tcPr>
            <w:tcW w:w="2371" w:type="dxa"/>
          </w:tcPr>
          <w:p>
            <w:pPr>
              <w:pStyle w:val="Compact"/>
              <w:spacing w:before="60" w:after="60" w:line="264" w:lineRule="auto"/>
            </w:pPr>
            <w:r>
              <w:rPr>
                <w:sz w:val="22"/>
              </w:rPr>
              <w:t xml:space="preserve">Is Coca-Cola packaging safe for kids?</w:t>
            </w:r>
          </w:p>
        </w:tc>
        <w:tc>
          <w:tcPr>
            <w:tcW w:w="1097" w:type="dxa"/>
          </w:tcPr>
          <w:p>
            <w:pPr>
              <w:pStyle w:val="Compact"/>
              <w:spacing w:before="60" w:after="60" w:line="264" w:lineRule="auto"/>
            </w:pPr>
            <w:r>
              <w:rPr>
                <w:sz w:val="22"/>
              </w:rPr>
              <w:t xml:space="preserve">Sustainability</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67%</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0%</w:t>
            </w:r>
          </w:p>
        </w:tc>
        <w:tc>
          <w:tcPr>
            <w:tcW w:w="867" w:type="dxa"/>
          </w:tcPr>
          <w:p>
            <w:pPr>
              <w:pStyle w:val="Compact"/>
              <w:spacing w:before="60" w:after="60" w:line="264" w:lineRule="auto"/>
            </w:pPr>
            <w:r>
              <w:rPr>
                <w:sz w:val="22"/>
              </w:rPr>
              <w:t xml:space="preserve">100%</w:t>
            </w:r>
          </w:p>
        </w:tc>
        <w:tc>
          <w:tcPr>
            <w:tcW w:w="1097" w:type="dxa"/>
          </w:tcPr>
          <w:p>
            <w:pPr>
              <w:pStyle w:val="Compact"/>
              <w:spacing w:before="60" w:after="60" w:line="264" w:lineRule="auto"/>
            </w:pPr>
            <w:r>
              <w:rPr>
                <w:sz w:val="22"/>
              </w:rPr>
              <w:t xml:space="preserve">0%</w:t>
            </w:r>
          </w:p>
        </w:tc>
      </w:tr>
    </w:tbl>
    <w:bookmarkEnd w:id="15"/>
    <w:bookmarkStart w:id="16" w:name="critical-gaps-identified"/>
    <w:p>
      <w:pPr>
        <w:pStyle w:val="Heading3"/>
        <w:spacing w:before="360" w:after="160" w:line="276" w:lineRule="auto"/>
      </w:pPr>
      <w:r>
        <w:rPr>
          <w:color w:val="3C3C6E"/>
          <w:sz w:val="28"/>
        </w:rPr>
        <w:t xml:space="preserve">2.3 Critical Gaps Identified</w:t>
      </w:r>
    </w:p>
    <w:p>
      <w:pPr>
        <w:pStyle w:val="FirstParagraph"/>
        <w:spacing w:before="60" w:after="120" w:lineRule="auto" w:line="312"/>
      </w:pPr>
      <w:r>
        <w:rPr>
          <w:b/>
          <w:bCs/>
          <w:sz w:val="24"/>
        </w:rPr>
        <w:t xml:space="preserve">Gap 1:</w:t>
      </w:r>
      <w:r>
        <w:rPr>
          <w:b/>
          <w:bCs/>
          <w:sz w:val="24"/>
        </w:rPr>
        <w:t xml:space="preserve"> </w:t>
      </w:r>
      <w:r>
        <w:rPr>
          <w:b/>
          <w:bCs/>
          <w:sz w:val="24"/>
        </w:rPr>
        <w:t xml:space="preserve">“Best cold drink for summer in India”</w:t>
      </w:r>
      <w:r>
        <w:rPr>
          <w:b/>
          <w:bCs/>
          <w:sz w:val="24"/>
        </w:rPr>
        <w:t xml:space="preserve"> </w:t>
      </w:r>
      <w:r>
        <w:rPr>
          <w:b/>
          <w:bCs/>
          <w:sz w:val="24"/>
        </w:rPr>
        <w:t xml:space="preserve">- 11% visibility, 0% recommendation</w:t>
      </w:r>
    </w:p>
    <w:p>
      <w:pPr>
        <w:pStyle w:val="BodyText"/>
        <w:spacing w:before="60" w:after="120" w:lineRule="auto" w:line="312"/>
      </w:pPr>
      <w:r>
        <w:rPr>
          <w:sz w:val="24"/>
        </w:rPr>
        <w:t xml:space="preserve">This is a high-volume, high-intent purchase query. All three engines recommend traditional Indian beverages (lassi, nimbu pani, aam panna, jaljeera) and competing brands (Frooti, Paper Boat). Coca-Cola products are mentioned in only 1 of 9 responses and never as a recommendation.</w:t>
      </w:r>
    </w:p>
    <w:p>
      <w:pPr>
        <w:pStyle w:val="BodyText"/>
        <w:spacing w:before="60" w:after="120" w:lineRule="auto" w:line="312"/>
      </w:pPr>
      <w:r>
        <w:rPr>
          <w:b/>
          <w:bCs/>
          <w:sz w:val="24"/>
        </w:rPr>
        <w:t xml:space="preserve">Implication:</w:t>
      </w:r>
      <w:r>
        <w:rPr>
          <w:sz w:val="24"/>
        </w:rPr>
        <w:t xml:space="preserve"> </w:t>
      </w:r>
      <w:r>
        <w:rPr>
          <w:sz w:val="24"/>
        </w:rPr>
        <w:t xml:space="preserve">Coca-Cola India’s web properties have no content optimized for this query. No page on coca-cola.com addresses</w:t>
      </w:r>
      <w:r>
        <w:rPr>
          <w:sz w:val="24"/>
        </w:rPr>
        <w:t xml:space="preserve"> </w:t>
      </w:r>
      <w:r>
        <w:rPr>
          <w:sz w:val="24"/>
        </w:rPr>
        <w:t xml:space="preserve">“summer drinks in India.”</w:t>
      </w:r>
      <w:r>
        <w:rPr>
          <w:sz w:val="24"/>
        </w:rPr>
        <w:t xml:space="preserve"> </w:t>
      </w:r>
      <w:r>
        <w:rPr>
          <w:sz w:val="24"/>
        </w:rPr>
        <w:t xml:space="preserve">There is no FAQ schema, no answer-first content, and no structured data that AI engines can extract.</w:t>
      </w:r>
    </w:p>
    <w:p>
      <w:pPr>
        <w:pStyle w:val="BodyText"/>
        <w:spacing w:before="60" w:after="120" w:lineRule="auto" w:line="312"/>
      </w:pPr>
      <w:r>
        <w:rPr>
          <w:b/>
          <w:bCs/>
          <w:sz w:val="24"/>
        </w:rPr>
        <w:t xml:space="preserve">Gap 2:</w:t>
      </w:r>
      <w:r>
        <w:rPr>
          <w:b/>
          <w:bCs/>
          <w:sz w:val="24"/>
        </w:rPr>
        <w:t xml:space="preserve"> </w:t>
      </w:r>
      <w:r>
        <w:rPr>
          <w:b/>
          <w:bCs/>
          <w:sz w:val="24"/>
        </w:rPr>
        <w:t xml:space="preserve">“Healthiest soft drink options in India”</w:t>
      </w:r>
      <w:r>
        <w:rPr>
          <w:b/>
          <w:bCs/>
          <w:sz w:val="24"/>
        </w:rPr>
        <w:t xml:space="preserve"> </w:t>
      </w:r>
      <w:r>
        <w:rPr>
          <w:b/>
          <w:bCs/>
          <w:sz w:val="24"/>
        </w:rPr>
        <w:t xml:space="preserve">- 78% visibility, 22% recommendation</w:t>
      </w:r>
    </w:p>
    <w:p>
      <w:pPr>
        <w:pStyle w:val="BodyText"/>
        <w:spacing w:before="60" w:after="120" w:lineRule="auto" w:line="312"/>
      </w:pPr>
      <w:r>
        <w:rPr>
          <w:sz w:val="24"/>
        </w:rPr>
        <w:t xml:space="preserve">Health framing naturally disadvantages carbonated beverages. AI engines consistently recommend juices, coconut water, and buttermilk over soft drinks. When Coca-Cola brands are mentioned, it is often with qualifications about sugar content.</w:t>
      </w:r>
    </w:p>
    <w:p>
      <w:pPr>
        <w:pStyle w:val="BodyText"/>
        <w:spacing w:before="60" w:after="120" w:lineRule="auto" w:line="312"/>
      </w:pPr>
      <w:r>
        <w:rPr>
          <w:b/>
          <w:bCs/>
          <w:sz w:val="24"/>
        </w:rPr>
        <w:t xml:space="preserve">Implication:</w:t>
      </w:r>
      <w:r>
        <w:rPr>
          <w:sz w:val="24"/>
        </w:rPr>
        <w:t xml:space="preserve"> </w:t>
      </w:r>
      <w:r>
        <w:rPr>
          <w:sz w:val="24"/>
        </w:rPr>
        <w:t xml:space="preserve">Coca-Cola’s sugar-free and low-calorie portfolio (Coke Zero, Sprite Zero, Limca) is not being surfaced by AI engines in health contexts. Dedicated content positioning these products for health-conscious consumers is absent.</w:t>
      </w:r>
    </w:p>
    <w:p>
      <w:pPr>
        <w:pStyle w:val="BodyText"/>
        <w:spacing w:before="60" w:after="120" w:lineRule="auto" w:line="312"/>
      </w:pPr>
      <w:r>
        <w:rPr>
          <w:b/>
          <w:bCs/>
          <w:sz w:val="24"/>
        </w:rPr>
        <w:t xml:space="preserve">Gap 3:</w:t>
      </w:r>
      <w:r>
        <w:rPr>
          <w:b/>
          <w:bCs/>
          <w:sz w:val="24"/>
        </w:rPr>
        <w:t xml:space="preserve"> </w:t>
      </w:r>
      <w:r>
        <w:rPr>
          <w:b/>
          <w:bCs/>
          <w:sz w:val="24"/>
        </w:rPr>
        <w:t xml:space="preserve">“Best mango drink brand in India”</w:t>
      </w:r>
      <w:r>
        <w:rPr>
          <w:b/>
          <w:bCs/>
          <w:sz w:val="24"/>
        </w:rPr>
        <w:t xml:space="preserve"> </w:t>
      </w:r>
      <w:r>
        <w:rPr>
          <w:b/>
          <w:bCs/>
          <w:sz w:val="24"/>
        </w:rPr>
        <w:t xml:space="preserve">- 78% visibility, 56% recommendation</w:t>
      </w:r>
    </w:p>
    <w:p>
      <w:pPr>
        <w:pStyle w:val="BodyText"/>
        <w:spacing w:before="60" w:after="120" w:lineRule="auto" w:line="312"/>
      </w:pPr>
      <w:r>
        <w:rPr>
          <w:sz w:val="24"/>
        </w:rPr>
        <w:t xml:space="preserve">Maaza is visible but inconsistently recommended. Frooti and Slice appear ahead of Maaza on Gemini and Perplexity. Frooti has universally positive sentiment across all engines.</w:t>
      </w:r>
    </w:p>
    <w:p>
      <w:pPr>
        <w:pStyle w:val="BodyText"/>
        <w:spacing w:before="60" w:after="120" w:lineRule="auto" w:line="312"/>
      </w:pPr>
      <w:r>
        <w:rPr>
          <w:b/>
          <w:bCs/>
          <w:sz w:val="24"/>
        </w:rPr>
        <w:t xml:space="preserve">Implication:</w:t>
      </w:r>
      <w:r>
        <w:rPr>
          <w:sz w:val="24"/>
        </w:rPr>
        <w:t xml:space="preserve"> </w:t>
      </w:r>
      <w:r>
        <w:rPr>
          <w:sz w:val="24"/>
        </w:rPr>
        <w:t xml:space="preserve">Maaza is losing the AI narrative in the mango category to Frooti. Content, citations, and structured data need to position Maaza as the category leader.</w:t>
      </w:r>
    </w:p>
    <w:bookmarkEnd w:id="16"/>
    <w:bookmarkStart w:id="17" w:name="competitive-intelligence"/>
    <w:p>
      <w:pPr>
        <w:pStyle w:val="Heading3"/>
        <w:spacing w:before="360" w:after="160" w:line="276" w:lineRule="auto"/>
      </w:pPr>
      <w:r>
        <w:rPr>
          <w:color w:val="3C3C6E"/>
          <w:sz w:val="28"/>
        </w:rPr>
        <w:t xml:space="preserve">2.4 Competitive Intelligence</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2420"/>
        <w:gridCol w:w="1488"/>
        <w:gridCol w:w="1976"/>
        <w:gridCol w:w="1616"/>
        <w:gridCol w:w="1860"/>
      </w:tblGrid>
      <w:tr>
        <w:trPr>
          <w:tblHeader w:val="on"/>
        </w:trPr>
        <w:tc>
          <w:tcPr>
            <w:tcW w:w="2420" w:type="dxa"/>
            <w:shd w:fill="4472C4" w:val="clear"/>
          </w:tcPr>
          <w:p>
            <w:pPr>
              <w:pStyle w:val="Compact"/>
            </w:pPr>
            <w:r>
              <w:rPr>
                <w:b/>
                <w:color w:val="FFFFFF"/>
                <w:sz w:val="22"/>
              </w:rPr>
              <w:t xml:space="preserve">Competitor Brand</w:t>
            </w:r>
          </w:p>
        </w:tc>
        <w:tc>
          <w:tcPr>
            <w:tcW w:w="1488" w:type="dxa"/>
            <w:shd w:fill="4472C4" w:val="clear"/>
          </w:tcPr>
          <w:p>
            <w:pPr>
              <w:pStyle w:val="Compact"/>
            </w:pPr>
            <w:r>
              <w:rPr>
                <w:b/>
                <w:color w:val="FFFFFF"/>
                <w:sz w:val="22"/>
              </w:rPr>
              <w:t xml:space="preserve">Mentions</w:t>
            </w:r>
          </w:p>
        </w:tc>
        <w:tc>
          <w:tcPr>
            <w:tcW w:w="1976" w:type="dxa"/>
            <w:shd w:fill="4472C4" w:val="clear"/>
          </w:tcPr>
          <w:p>
            <w:pPr>
              <w:pStyle w:val="Compact"/>
            </w:pPr>
            <w:r>
              <w:rPr>
                <w:b/>
                <w:color w:val="FFFFFF"/>
                <w:sz w:val="22"/>
              </w:rPr>
              <w:t xml:space="preserve">Avg Position</w:t>
            </w:r>
          </w:p>
        </w:tc>
        <w:tc>
          <w:tcPr>
            <w:tcW w:w="1616" w:type="dxa"/>
            <w:shd w:fill="4472C4" w:val="clear"/>
          </w:tcPr>
          <w:p>
            <w:pPr>
              <w:pStyle w:val="Compact"/>
            </w:pPr>
            <w:r>
              <w:rPr>
                <w:b/>
                <w:color w:val="FFFFFF"/>
                <w:sz w:val="22"/>
              </w:rPr>
              <w:t xml:space="preserve">Sentiment</w:t>
            </w:r>
          </w:p>
        </w:tc>
        <w:tc>
          <w:tcPr>
            <w:tcW w:w="1860" w:type="dxa"/>
            <w:shd w:fill="4472C4" w:val="clear"/>
          </w:tcPr>
          <w:p>
            <w:pPr>
              <w:pStyle w:val="Compact"/>
            </w:pPr>
            <w:r>
              <w:rPr>
                <w:b/>
                <w:color w:val="FFFFFF"/>
                <w:sz w:val="22"/>
              </w:rPr>
              <w:t xml:space="preserve">Recommended</w:t>
            </w:r>
          </w:p>
        </w:tc>
      </w:tr>
      <w:tr>
        <w:tc>
          <w:tcPr>
            <w:tcW w:w="2420" w:type="dxa"/>
          </w:tcPr>
          <w:p>
            <w:pPr>
              <w:pStyle w:val="Compact"/>
              <w:spacing w:before="60" w:after="60" w:line="264" w:lineRule="auto"/>
            </w:pPr>
            <w:r>
              <w:rPr>
                <w:b/>
                <w:bCs/>
                <w:sz w:val="22"/>
              </w:rPr>
              <w:t xml:space="preserve">Pepsi</w:t>
            </w:r>
          </w:p>
        </w:tc>
        <w:tc>
          <w:tcPr>
            <w:tcW w:w="1488" w:type="dxa"/>
          </w:tcPr>
          <w:p>
            <w:pPr>
              <w:pStyle w:val="Compact"/>
              <w:spacing w:before="60" w:after="60" w:line="264" w:lineRule="auto"/>
            </w:pPr>
            <w:r>
              <w:rPr>
                <w:sz w:val="22"/>
              </w:rPr>
              <w:t xml:space="preserve">46</w:t>
            </w:r>
          </w:p>
        </w:tc>
        <w:tc>
          <w:tcPr>
            <w:tcW w:w="1976" w:type="dxa"/>
          </w:tcPr>
          <w:p>
            <w:pPr>
              <w:pStyle w:val="Compact"/>
              <w:spacing w:before="60" w:after="60" w:line="264" w:lineRule="auto"/>
            </w:pPr>
            <w:r>
              <w:rPr>
                <w:sz w:val="22"/>
              </w:rPr>
              <w:t xml:space="preserve">3.9</w:t>
            </w:r>
          </w:p>
        </w:tc>
        <w:tc>
          <w:tcPr>
            <w:tcW w:w="1616" w:type="dxa"/>
          </w:tcPr>
          <w:p>
            <w:pPr>
              <w:pStyle w:val="Compact"/>
              <w:spacing w:before="60" w:after="60" w:line="264" w:lineRule="auto"/>
            </w:pPr>
            <w:r>
              <w:rPr>
                <w:sz w:val="22"/>
              </w:rPr>
              <w:t xml:space="preserve">Neutral</w:t>
            </w:r>
          </w:p>
        </w:tc>
        <w:tc>
          <w:tcPr>
            <w:tcW w:w="1860" w:type="dxa"/>
          </w:tcPr>
          <w:p>
            <w:pPr>
              <w:pStyle w:val="Compact"/>
              <w:spacing w:before="60" w:after="60" w:line="264" w:lineRule="auto"/>
            </w:pPr>
            <w:r>
              <w:rPr>
                <w:sz w:val="22"/>
              </w:rPr>
              <w:t xml:space="preserve">15</w:t>
            </w:r>
          </w:p>
        </w:tc>
      </w:tr>
      <w:tr>
        <w:tc>
          <w:tcPr>
            <w:tcW w:w="2420" w:type="dxa"/>
            <w:shd w:fill="D6E4F0" w:val="clear"/>
          </w:tcPr>
          <w:p>
            <w:pPr>
              <w:pStyle w:val="Compact"/>
              <w:spacing w:before="60" w:after="60" w:line="264" w:lineRule="auto"/>
            </w:pPr>
            <w:r>
              <w:rPr>
                <w:sz w:val="22"/>
              </w:rPr>
              <w:t xml:space="preserve">Frooti</w:t>
            </w:r>
          </w:p>
        </w:tc>
        <w:tc>
          <w:tcPr>
            <w:tcW w:w="1488" w:type="dxa"/>
            <w:shd w:fill="D6E4F0" w:val="clear"/>
          </w:tcPr>
          <w:p>
            <w:pPr>
              <w:pStyle w:val="Compact"/>
              <w:spacing w:before="60" w:after="60" w:line="264" w:lineRule="auto"/>
            </w:pPr>
            <w:r>
              <w:rPr>
                <w:sz w:val="22"/>
              </w:rPr>
              <w:t xml:space="preserve">12</w:t>
            </w:r>
          </w:p>
        </w:tc>
        <w:tc>
          <w:tcPr>
            <w:tcW w:w="1976" w:type="dxa"/>
            <w:shd w:fill="D6E4F0" w:val="clear"/>
          </w:tcPr>
          <w:p>
            <w:pPr>
              <w:pStyle w:val="Compact"/>
              <w:spacing w:before="60" w:after="60" w:line="264" w:lineRule="auto"/>
            </w:pPr>
            <w:r>
              <w:rPr>
                <w:sz w:val="22"/>
              </w:rPr>
              <w:t xml:space="preserve">3.1</w:t>
            </w:r>
          </w:p>
        </w:tc>
        <w:tc>
          <w:tcPr>
            <w:tcW w:w="1616" w:type="dxa"/>
            <w:shd w:fill="D6E4F0" w:val="clear"/>
          </w:tcPr>
          <w:p>
            <w:pPr>
              <w:pStyle w:val="Compact"/>
              <w:spacing w:before="60" w:after="60" w:line="264" w:lineRule="auto"/>
            </w:pPr>
            <w:r>
              <w:rPr>
                <w:sz w:val="22"/>
              </w:rPr>
              <w:t xml:space="preserve">Positive</w:t>
            </w:r>
          </w:p>
        </w:tc>
        <w:tc>
          <w:tcPr>
            <w:tcW w:w="1860" w:type="dxa"/>
            <w:shd w:fill="D6E4F0" w:val="clear"/>
          </w:tcPr>
          <w:p>
            <w:pPr>
              <w:pStyle w:val="Compact"/>
              <w:spacing w:before="60" w:after="60" w:line="264" w:lineRule="auto"/>
            </w:pPr>
            <w:r>
              <w:rPr>
                <w:sz w:val="22"/>
              </w:rPr>
              <w:t xml:space="preserve">10</w:t>
            </w:r>
          </w:p>
        </w:tc>
      </w:tr>
      <w:tr>
        <w:tc>
          <w:tcPr>
            <w:tcW w:w="2420" w:type="dxa"/>
          </w:tcPr>
          <w:p>
            <w:pPr>
              <w:pStyle w:val="Compact"/>
              <w:spacing w:before="60" w:after="60" w:line="264" w:lineRule="auto"/>
            </w:pPr>
            <w:r>
              <w:rPr>
                <w:sz w:val="22"/>
              </w:rPr>
              <w:t xml:space="preserve">Aam Panna</w:t>
            </w:r>
          </w:p>
        </w:tc>
        <w:tc>
          <w:tcPr>
            <w:tcW w:w="1488" w:type="dxa"/>
          </w:tcPr>
          <w:p>
            <w:pPr>
              <w:pStyle w:val="Compact"/>
              <w:spacing w:before="60" w:after="60" w:line="264" w:lineRule="auto"/>
            </w:pPr>
            <w:r>
              <w:rPr>
                <w:sz w:val="22"/>
              </w:rPr>
              <w:t xml:space="preserve">7</w:t>
            </w:r>
          </w:p>
        </w:tc>
        <w:tc>
          <w:tcPr>
            <w:tcW w:w="1976" w:type="dxa"/>
          </w:tcPr>
          <w:p>
            <w:pPr>
              <w:pStyle w:val="Compact"/>
              <w:spacing w:before="60" w:after="60" w:line="264" w:lineRule="auto"/>
            </w:pPr>
            <w:r>
              <w:rPr>
                <w:sz w:val="22"/>
              </w:rPr>
              <w:t xml:space="preserve">4.7</w:t>
            </w:r>
          </w:p>
        </w:tc>
        <w:tc>
          <w:tcPr>
            <w:tcW w:w="1616" w:type="dxa"/>
          </w:tcPr>
          <w:p>
            <w:pPr>
              <w:pStyle w:val="Compact"/>
              <w:spacing w:before="60" w:after="60" w:line="264" w:lineRule="auto"/>
            </w:pPr>
            <w:r>
              <w:rPr>
                <w:sz w:val="22"/>
              </w:rPr>
              <w:t xml:space="preserve">Positive</w:t>
            </w:r>
          </w:p>
        </w:tc>
        <w:tc>
          <w:tcPr>
            <w:tcW w:w="1860" w:type="dxa"/>
          </w:tcPr>
          <w:p>
            <w:pPr>
              <w:pStyle w:val="Compact"/>
              <w:spacing w:before="60" w:after="60" w:line="264" w:lineRule="auto"/>
            </w:pPr>
            <w:r>
              <w:rPr>
                <w:sz w:val="22"/>
              </w:rPr>
              <w:t xml:space="preserve">5</w:t>
            </w:r>
          </w:p>
        </w:tc>
      </w:tr>
      <w:tr>
        <w:tc>
          <w:tcPr>
            <w:tcW w:w="2420" w:type="dxa"/>
            <w:shd w:fill="D6E4F0" w:val="clear"/>
          </w:tcPr>
          <w:p>
            <w:pPr>
              <w:pStyle w:val="Compact"/>
              <w:spacing w:before="60" w:after="60" w:line="264" w:lineRule="auto"/>
            </w:pPr>
            <w:r>
              <w:rPr>
                <w:sz w:val="22"/>
              </w:rPr>
              <w:t xml:space="preserve">Paper Boat</w:t>
            </w:r>
          </w:p>
        </w:tc>
        <w:tc>
          <w:tcPr>
            <w:tcW w:w="1488" w:type="dxa"/>
            <w:shd w:fill="D6E4F0" w:val="clear"/>
          </w:tcPr>
          <w:p>
            <w:pPr>
              <w:pStyle w:val="Compact"/>
              <w:spacing w:before="60" w:after="60" w:line="264" w:lineRule="auto"/>
            </w:pPr>
            <w:r>
              <w:rPr>
                <w:sz w:val="22"/>
              </w:rPr>
              <w:t xml:space="preserve">6</w:t>
            </w:r>
          </w:p>
        </w:tc>
        <w:tc>
          <w:tcPr>
            <w:tcW w:w="1976" w:type="dxa"/>
            <w:shd w:fill="D6E4F0" w:val="clear"/>
          </w:tcPr>
          <w:p>
            <w:pPr>
              <w:pStyle w:val="Compact"/>
              <w:spacing w:before="60" w:after="60" w:line="264" w:lineRule="auto"/>
            </w:pPr>
            <w:r>
              <w:rPr>
                <w:sz w:val="22"/>
              </w:rPr>
              <w:t xml:space="preserve">8.3</w:t>
            </w:r>
          </w:p>
        </w:tc>
        <w:tc>
          <w:tcPr>
            <w:tcW w:w="1616" w:type="dxa"/>
            <w:shd w:fill="D6E4F0" w:val="clear"/>
          </w:tcPr>
          <w:p>
            <w:pPr>
              <w:pStyle w:val="Compact"/>
              <w:spacing w:before="60" w:after="60" w:line="264" w:lineRule="auto"/>
            </w:pPr>
            <w:r>
              <w:rPr>
                <w:sz w:val="22"/>
              </w:rPr>
              <w:t xml:space="preserve">Positive</w:t>
            </w:r>
          </w:p>
        </w:tc>
        <w:tc>
          <w:tcPr>
            <w:tcW w:w="1860" w:type="dxa"/>
            <w:shd w:fill="D6E4F0" w:val="clear"/>
          </w:tcPr>
          <w:p>
            <w:pPr>
              <w:pStyle w:val="Compact"/>
              <w:spacing w:before="60" w:after="60" w:line="264" w:lineRule="auto"/>
            </w:pPr>
            <w:r>
              <w:rPr>
                <w:sz w:val="22"/>
              </w:rPr>
              <w:t xml:space="preserve">6</w:t>
            </w:r>
          </w:p>
        </w:tc>
      </w:tr>
      <w:tr>
        <w:tc>
          <w:tcPr>
            <w:tcW w:w="2420" w:type="dxa"/>
          </w:tcPr>
          <w:p>
            <w:pPr>
              <w:pStyle w:val="Compact"/>
              <w:spacing w:before="60" w:after="60" w:line="264" w:lineRule="auto"/>
            </w:pPr>
            <w:r>
              <w:rPr>
                <w:sz w:val="22"/>
              </w:rPr>
              <w:t xml:space="preserve">Pepsi Black</w:t>
            </w:r>
          </w:p>
        </w:tc>
        <w:tc>
          <w:tcPr>
            <w:tcW w:w="1488" w:type="dxa"/>
          </w:tcPr>
          <w:p>
            <w:pPr>
              <w:pStyle w:val="Compact"/>
              <w:spacing w:before="60" w:after="60" w:line="264" w:lineRule="auto"/>
            </w:pPr>
            <w:r>
              <w:rPr>
                <w:sz w:val="22"/>
              </w:rPr>
              <w:t xml:space="preserve">5</w:t>
            </w:r>
          </w:p>
        </w:tc>
        <w:tc>
          <w:tcPr>
            <w:tcW w:w="1976" w:type="dxa"/>
          </w:tcPr>
          <w:p>
            <w:pPr>
              <w:pStyle w:val="Compact"/>
              <w:spacing w:before="60" w:after="60" w:line="264" w:lineRule="auto"/>
            </w:pPr>
            <w:r>
              <w:rPr>
                <w:sz w:val="22"/>
              </w:rPr>
              <w:t xml:space="preserve">10.8</w:t>
            </w:r>
          </w:p>
        </w:tc>
        <w:tc>
          <w:tcPr>
            <w:tcW w:w="1616" w:type="dxa"/>
          </w:tcPr>
          <w:p>
            <w:pPr>
              <w:pStyle w:val="Compact"/>
              <w:spacing w:before="60" w:after="60" w:line="264" w:lineRule="auto"/>
            </w:pPr>
            <w:r>
              <w:rPr>
                <w:sz w:val="22"/>
              </w:rPr>
              <w:t xml:space="preserve">Mixed</w:t>
            </w:r>
          </w:p>
        </w:tc>
        <w:tc>
          <w:tcPr>
            <w:tcW w:w="1860" w:type="dxa"/>
          </w:tcPr>
          <w:p>
            <w:pPr>
              <w:pStyle w:val="Compact"/>
              <w:spacing w:before="60" w:after="60" w:line="264" w:lineRule="auto"/>
            </w:pPr>
            <w:r>
              <w:rPr>
                <w:sz w:val="22"/>
              </w:rPr>
              <w:t xml:space="preserve">2</w:t>
            </w:r>
          </w:p>
        </w:tc>
      </w:tr>
      <w:tr>
        <w:tc>
          <w:tcPr>
            <w:tcW w:w="2420" w:type="dxa"/>
            <w:shd w:fill="D6E4F0" w:val="clear"/>
          </w:tcPr>
          <w:p>
            <w:pPr>
              <w:pStyle w:val="Compact"/>
              <w:spacing w:before="60" w:after="60" w:line="264" w:lineRule="auto"/>
            </w:pPr>
            <w:r>
              <w:rPr>
                <w:sz w:val="22"/>
              </w:rPr>
              <w:t xml:space="preserve">Raw Pressery</w:t>
            </w:r>
          </w:p>
        </w:tc>
        <w:tc>
          <w:tcPr>
            <w:tcW w:w="1488" w:type="dxa"/>
            <w:shd w:fill="D6E4F0" w:val="clear"/>
          </w:tcPr>
          <w:p>
            <w:pPr>
              <w:pStyle w:val="Compact"/>
              <w:spacing w:before="60" w:after="60" w:line="264" w:lineRule="auto"/>
            </w:pPr>
            <w:r>
              <w:rPr>
                <w:sz w:val="22"/>
              </w:rPr>
              <w:t xml:space="preserve">4</w:t>
            </w:r>
          </w:p>
        </w:tc>
        <w:tc>
          <w:tcPr>
            <w:tcW w:w="1976" w:type="dxa"/>
            <w:shd w:fill="D6E4F0" w:val="clear"/>
          </w:tcPr>
          <w:p>
            <w:pPr>
              <w:pStyle w:val="Compact"/>
              <w:spacing w:before="60" w:after="60" w:line="264" w:lineRule="auto"/>
            </w:pPr>
            <w:r>
              <w:rPr>
                <w:sz w:val="22"/>
              </w:rPr>
              <w:t xml:space="preserve">6.0</w:t>
            </w:r>
          </w:p>
        </w:tc>
        <w:tc>
          <w:tcPr>
            <w:tcW w:w="1616" w:type="dxa"/>
            <w:shd w:fill="D6E4F0" w:val="clear"/>
          </w:tcPr>
          <w:p>
            <w:pPr>
              <w:pStyle w:val="Compact"/>
              <w:spacing w:before="60" w:after="60" w:line="264" w:lineRule="auto"/>
            </w:pPr>
            <w:r>
              <w:rPr>
                <w:sz w:val="22"/>
              </w:rPr>
              <w:t xml:space="preserve">Positive</w:t>
            </w:r>
          </w:p>
        </w:tc>
        <w:tc>
          <w:tcPr>
            <w:tcW w:w="1860" w:type="dxa"/>
            <w:shd w:fill="D6E4F0" w:val="clear"/>
          </w:tcPr>
          <w:p>
            <w:pPr>
              <w:pStyle w:val="Compact"/>
              <w:spacing w:before="60" w:after="60" w:line="264" w:lineRule="auto"/>
            </w:pPr>
            <w:r>
              <w:rPr>
                <w:sz w:val="22"/>
              </w:rPr>
              <w:t xml:space="preserve">4</w:t>
            </w:r>
          </w:p>
        </w:tc>
      </w:tr>
    </w:tbl>
    <w:p>
      <w:pPr>
        <w:pStyle w:val="Compact"/>
        <w:numPr>
          <w:ilvl w:val="0"/>
          <w:numId w:val="1009"/>
        </w:numPr>
        <w:spacing w:before="60" w:after="120" w:lineRule="auto" w:line="312"/>
      </w:pPr>
      <w:r>
        <w:rPr>
          <w:b/>
          <w:bCs/>
          <w:sz w:val="24"/>
        </w:rPr>
        <w:t xml:space="preserve">Pepsi</w:t>
      </w:r>
      <w:r>
        <w:rPr>
          <w:sz w:val="24"/>
        </w:rPr>
        <w:t xml:space="preserve"> </w:t>
      </w:r>
      <w:r>
        <w:rPr>
          <w:sz w:val="24"/>
        </w:rPr>
        <w:t xml:space="preserve">is the dominant competitor by volume (46 mentions) but carries neutral sentiment. It is mentioned frequently but rarely enthusiastically recommended.</w:t>
      </w:r>
    </w:p>
    <w:p>
      <w:pPr>
        <w:pStyle w:val="Compact"/>
        <w:numPr>
          <w:ilvl w:val="0"/>
          <w:numId w:val="1009"/>
        </w:numPr>
        <w:spacing w:before="60" w:after="120" w:lineRule="auto" w:line="312"/>
      </w:pPr>
      <w:r>
        <w:rPr>
          <w:b/>
          <w:bCs/>
          <w:sz w:val="24"/>
        </w:rPr>
        <w:t xml:space="preserve">Frooti</w:t>
      </w:r>
      <w:r>
        <w:rPr>
          <w:sz w:val="24"/>
        </w:rPr>
        <w:t xml:space="preserve"> </w:t>
      </w:r>
      <w:r>
        <w:rPr>
          <w:sz w:val="24"/>
        </w:rPr>
        <w:t xml:space="preserve">punches above its weight - universally positive sentiment, strong recommendation rate, particularly in purchase-intent queries. It is winning the mango category narrative.</w:t>
      </w:r>
    </w:p>
    <w:p>
      <w:pPr>
        <w:pStyle w:val="Compact"/>
        <w:numPr>
          <w:ilvl w:val="0"/>
          <w:numId w:val="1009"/>
        </w:numPr>
        <w:spacing w:before="60" w:after="120" w:lineRule="auto" w:line="312"/>
      </w:pPr>
      <w:r>
        <w:rPr>
          <w:b/>
          <w:bCs/>
          <w:sz w:val="24"/>
        </w:rPr>
        <w:t xml:space="preserve">Paper Boat and Raw Pressery</w:t>
      </w:r>
      <w:r>
        <w:rPr>
          <w:sz w:val="24"/>
        </w:rPr>
        <w:t xml:space="preserve"> </w:t>
      </w:r>
      <w:r>
        <w:rPr>
          <w:sz w:val="24"/>
        </w:rPr>
        <w:t xml:space="preserve">are emerging in health-conscious and premium segments with 100% positive sentiment.</w:t>
      </w:r>
    </w:p>
    <w:p>
      <w:pPr>
        <w:pStyle w:val="Compact"/>
        <w:numPr>
          <w:ilvl w:val="0"/>
          <w:numId w:val="1009"/>
        </w:numPr>
        <w:spacing w:before="60" w:after="120" w:lineRule="auto" w:line="312"/>
      </w:pPr>
      <w:r>
        <w:rPr>
          <w:b/>
          <w:bCs/>
          <w:sz w:val="24"/>
        </w:rPr>
        <w:t xml:space="preserve">Traditional Indian drinks</w:t>
      </w:r>
      <w:r>
        <w:rPr>
          <w:sz w:val="24"/>
        </w:rPr>
        <w:t xml:space="preserve"> </w:t>
      </w:r>
      <w:r>
        <w:rPr>
          <w:sz w:val="24"/>
        </w:rPr>
        <w:t xml:space="preserve">(Aam Panna, Nimbu Pani, Lassi, Jaljeera, Coconut Water) collectively dominate brand-agnostic purchase queries, pushing all carbonated brands lower.</w:t>
      </w:r>
    </w:p>
    <w:bookmarkEnd w:id="17"/>
    <w:bookmarkStart w:id="18" w:name="citation-source-analysis"/>
    <w:p>
      <w:pPr>
        <w:pStyle w:val="Heading3"/>
        <w:spacing w:before="360" w:after="160" w:line="276" w:lineRule="auto"/>
      </w:pPr>
      <w:r>
        <w:rPr>
          <w:color w:val="3C3C6E"/>
          <w:sz w:val="28"/>
        </w:rPr>
        <w:t xml:space="preserve">2.5 Citation Source Analysis</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3453"/>
        <w:gridCol w:w="1600"/>
        <w:gridCol w:w="4307"/>
      </w:tblGrid>
      <w:tr>
        <w:trPr>
          <w:tblHeader w:val="on"/>
        </w:trPr>
        <w:tc>
          <w:tcPr>
            <w:tcW w:w="3453" w:type="dxa"/>
            <w:shd w:fill="4472C4" w:val="clear"/>
          </w:tcPr>
          <w:p>
            <w:pPr>
              <w:pStyle w:val="Compact"/>
            </w:pPr>
            <w:r>
              <w:rPr>
                <w:b/>
                <w:color w:val="FFFFFF"/>
                <w:sz w:val="22"/>
              </w:rPr>
              <w:t xml:space="preserve">Domain</w:t>
            </w:r>
          </w:p>
        </w:tc>
        <w:tc>
          <w:tcPr>
            <w:tcW w:w="1600" w:type="dxa"/>
            <w:shd w:fill="4472C4" w:val="clear"/>
          </w:tcPr>
          <w:p>
            <w:pPr>
              <w:pStyle w:val="Compact"/>
            </w:pPr>
            <w:r>
              <w:rPr>
                <w:b/>
                <w:color w:val="FFFFFF"/>
                <w:sz w:val="22"/>
              </w:rPr>
              <w:t xml:space="preserve">Citations</w:t>
            </w:r>
          </w:p>
        </w:tc>
        <w:tc>
          <w:tcPr>
            <w:tcW w:w="4307" w:type="dxa"/>
            <w:shd w:fill="4472C4" w:val="clear"/>
          </w:tcPr>
          <w:p>
            <w:pPr>
              <w:pStyle w:val="Compact"/>
            </w:pPr>
            <w:r>
              <w:rPr>
                <w:b/>
                <w:color w:val="FFFFFF"/>
                <w:sz w:val="22"/>
              </w:rPr>
              <w:t xml:space="preserve">Notes</w:t>
            </w:r>
          </w:p>
        </w:tc>
      </w:tr>
      <w:tr>
        <w:tc>
          <w:tcPr>
            <w:tcW w:w="3453" w:type="dxa"/>
          </w:tcPr>
          <w:p>
            <w:pPr>
              <w:pStyle w:val="Compact"/>
              <w:spacing w:before="60" w:after="60" w:line="264" w:lineRule="auto"/>
            </w:pPr>
            <w:r>
              <w:rPr>
                <w:sz w:val="22"/>
              </w:rPr>
              <w:t xml:space="preserve">coca-cola.com</w:t>
            </w:r>
          </w:p>
        </w:tc>
        <w:tc>
          <w:tcPr>
            <w:tcW w:w="1600" w:type="dxa"/>
          </w:tcPr>
          <w:p>
            <w:pPr>
              <w:pStyle w:val="Compact"/>
              <w:spacing w:before="60" w:after="60" w:line="264" w:lineRule="auto"/>
            </w:pPr>
            <w:r>
              <w:rPr>
                <w:sz w:val="22"/>
              </w:rPr>
              <w:t xml:space="preserve">33</w:t>
            </w:r>
          </w:p>
        </w:tc>
        <w:tc>
          <w:tcPr>
            <w:tcW w:w="4307" w:type="dxa"/>
          </w:tcPr>
          <w:p>
            <w:pPr>
              <w:pStyle w:val="Compact"/>
              <w:spacing w:before="60" w:after="60" w:line="264" w:lineRule="auto"/>
            </w:pPr>
            <w:r>
              <w:rPr>
                <w:sz w:val="22"/>
              </w:rPr>
              <w:t xml:space="preserve">Coca-Cola’s primary cited domain</w:t>
            </w:r>
          </w:p>
        </w:tc>
      </w:tr>
      <w:tr>
        <w:tc>
          <w:tcPr>
            <w:tcW w:w="3453" w:type="dxa"/>
            <w:shd w:fill="D6E4F0" w:val="clear"/>
          </w:tcPr>
          <w:p>
            <w:pPr>
              <w:pStyle w:val="Compact"/>
              <w:spacing w:before="60" w:after="60" w:line="264" w:lineRule="auto"/>
            </w:pPr>
            <w:r>
              <w:rPr>
                <w:sz w:val="22"/>
              </w:rPr>
              <w:t xml:space="preserve">youtube.com</w:t>
            </w:r>
          </w:p>
        </w:tc>
        <w:tc>
          <w:tcPr>
            <w:tcW w:w="1600" w:type="dxa"/>
            <w:shd w:fill="D6E4F0" w:val="clear"/>
          </w:tcPr>
          <w:p>
            <w:pPr>
              <w:pStyle w:val="Compact"/>
              <w:spacing w:before="60" w:after="60" w:line="264" w:lineRule="auto"/>
            </w:pPr>
            <w:r>
              <w:rPr>
                <w:sz w:val="22"/>
              </w:rPr>
              <w:t xml:space="preserve">22</w:t>
            </w:r>
          </w:p>
        </w:tc>
        <w:tc>
          <w:tcPr>
            <w:tcW w:w="4307" w:type="dxa"/>
            <w:shd w:fill="D6E4F0" w:val="clear"/>
          </w:tcPr>
          <w:p>
            <w:pPr>
              <w:pStyle w:val="Compact"/>
              <w:spacing w:before="60" w:after="60" w:line="264" w:lineRule="auto"/>
            </w:pPr>
            <w:r>
              <w:rPr>
                <w:sz w:val="22"/>
              </w:rPr>
              <w:t xml:space="preserve">Video content heavily cited by Gemini</w:t>
            </w:r>
          </w:p>
        </w:tc>
      </w:tr>
      <w:tr>
        <w:tc>
          <w:tcPr>
            <w:tcW w:w="3453" w:type="dxa"/>
          </w:tcPr>
          <w:p>
            <w:pPr>
              <w:pStyle w:val="Compact"/>
              <w:spacing w:before="60" w:after="60" w:line="264" w:lineRule="auto"/>
            </w:pPr>
            <w:r>
              <w:rPr>
                <w:sz w:val="22"/>
              </w:rPr>
              <w:t xml:space="preserve">coca-colacompany.com</w:t>
            </w:r>
          </w:p>
        </w:tc>
        <w:tc>
          <w:tcPr>
            <w:tcW w:w="1600" w:type="dxa"/>
          </w:tcPr>
          <w:p>
            <w:pPr>
              <w:pStyle w:val="Compact"/>
              <w:spacing w:before="60" w:after="60" w:line="264" w:lineRule="auto"/>
            </w:pPr>
            <w:r>
              <w:rPr>
                <w:sz w:val="22"/>
              </w:rPr>
              <w:t xml:space="preserve">14</w:t>
            </w:r>
          </w:p>
        </w:tc>
        <w:tc>
          <w:tcPr>
            <w:tcW w:w="4307" w:type="dxa"/>
          </w:tcPr>
          <w:p>
            <w:pPr>
              <w:pStyle w:val="Compact"/>
              <w:spacing w:before="60" w:after="60" w:line="264" w:lineRule="auto"/>
            </w:pPr>
            <w:r>
              <w:rPr>
                <w:sz w:val="22"/>
              </w:rPr>
              <w:t xml:space="preserve">Corporate site</w:t>
            </w:r>
          </w:p>
        </w:tc>
      </w:tr>
      <w:tr>
        <w:tc>
          <w:tcPr>
            <w:tcW w:w="3453" w:type="dxa"/>
            <w:shd w:fill="D6E4F0" w:val="clear"/>
          </w:tcPr>
          <w:p>
            <w:pPr>
              <w:pStyle w:val="Compact"/>
              <w:spacing w:before="60" w:after="60" w:line="264" w:lineRule="auto"/>
            </w:pPr>
            <w:r>
              <w:rPr>
                <w:sz w:val="22"/>
              </w:rPr>
              <w:t xml:space="preserve">en.wikipedia.org</w:t>
            </w:r>
          </w:p>
        </w:tc>
        <w:tc>
          <w:tcPr>
            <w:tcW w:w="1600" w:type="dxa"/>
            <w:shd w:fill="D6E4F0" w:val="clear"/>
          </w:tcPr>
          <w:p>
            <w:pPr>
              <w:pStyle w:val="Compact"/>
              <w:spacing w:before="60" w:after="60" w:line="264" w:lineRule="auto"/>
            </w:pPr>
            <w:r>
              <w:rPr>
                <w:sz w:val="22"/>
              </w:rPr>
              <w:t xml:space="preserve">14</w:t>
            </w:r>
          </w:p>
        </w:tc>
        <w:tc>
          <w:tcPr>
            <w:tcW w:w="4307" w:type="dxa"/>
            <w:shd w:fill="D6E4F0" w:val="clear"/>
          </w:tcPr>
          <w:p>
            <w:pPr>
              <w:pStyle w:val="Compact"/>
              <w:spacing w:before="60" w:after="60" w:line="264" w:lineRule="auto"/>
            </w:pPr>
            <w:r>
              <w:rPr>
                <w:sz w:val="22"/>
              </w:rPr>
              <w:t xml:space="preserve">Dominant on factual queries</w:t>
            </w:r>
          </w:p>
        </w:tc>
      </w:tr>
      <w:tr>
        <w:tc>
          <w:tcPr>
            <w:tcW w:w="3453" w:type="dxa"/>
          </w:tcPr>
          <w:p>
            <w:pPr>
              <w:pStyle w:val="Compact"/>
              <w:spacing w:before="60" w:after="60" w:line="264" w:lineRule="auto"/>
            </w:pPr>
            <w:r>
              <w:rPr>
                <w:sz w:val="22"/>
              </w:rPr>
              <w:t xml:space="preserve">timesofindia.indiatimes.com</w:t>
            </w:r>
          </w:p>
        </w:tc>
        <w:tc>
          <w:tcPr>
            <w:tcW w:w="1600" w:type="dxa"/>
          </w:tcPr>
          <w:p>
            <w:pPr>
              <w:pStyle w:val="Compact"/>
              <w:spacing w:before="60" w:after="60" w:line="264" w:lineRule="auto"/>
            </w:pPr>
            <w:r>
              <w:rPr>
                <w:sz w:val="22"/>
              </w:rPr>
              <w:t xml:space="preserve">8</w:t>
            </w:r>
          </w:p>
        </w:tc>
        <w:tc>
          <w:tcPr>
            <w:tcW w:w="4307" w:type="dxa"/>
          </w:tcPr>
          <w:p>
            <w:pPr>
              <w:pStyle w:val="Compact"/>
              <w:spacing w:before="60" w:after="60" w:line="264" w:lineRule="auto"/>
            </w:pPr>
            <w:r>
              <w:rPr>
                <w:sz w:val="22"/>
              </w:rPr>
              <w:t xml:space="preserve">Indian media</w:t>
            </w:r>
          </w:p>
        </w:tc>
      </w:tr>
      <w:tr>
        <w:tc>
          <w:tcPr>
            <w:tcW w:w="3453" w:type="dxa"/>
            <w:shd w:fill="D6E4F0" w:val="clear"/>
          </w:tcPr>
          <w:p>
            <w:pPr>
              <w:pStyle w:val="Compact"/>
              <w:spacing w:before="60" w:after="60" w:line="264" w:lineRule="auto"/>
            </w:pPr>
            <w:r>
              <w:rPr>
                <w:sz w:val="22"/>
              </w:rPr>
              <w:t xml:space="preserve">fda.gov</w:t>
            </w:r>
          </w:p>
        </w:tc>
        <w:tc>
          <w:tcPr>
            <w:tcW w:w="1600" w:type="dxa"/>
            <w:shd w:fill="D6E4F0" w:val="clear"/>
          </w:tcPr>
          <w:p>
            <w:pPr>
              <w:pStyle w:val="Compact"/>
              <w:spacing w:before="60" w:after="60" w:line="264" w:lineRule="auto"/>
            </w:pPr>
            <w:r>
              <w:rPr>
                <w:sz w:val="22"/>
              </w:rPr>
              <w:t xml:space="preserve">7</w:t>
            </w:r>
          </w:p>
        </w:tc>
        <w:tc>
          <w:tcPr>
            <w:tcW w:w="4307" w:type="dxa"/>
            <w:shd w:fill="D6E4F0" w:val="clear"/>
          </w:tcPr>
          <w:p>
            <w:pPr>
              <w:pStyle w:val="Compact"/>
              <w:spacing w:before="60" w:after="60" w:line="264" w:lineRule="auto"/>
            </w:pPr>
            <w:r>
              <w:rPr>
                <w:sz w:val="22"/>
              </w:rPr>
              <w:t xml:space="preserve">Health/safety queries</w:t>
            </w:r>
          </w:p>
        </w:tc>
      </w:tr>
      <w:tr>
        <w:tc>
          <w:tcPr>
            <w:tcW w:w="3453" w:type="dxa"/>
          </w:tcPr>
          <w:p>
            <w:pPr>
              <w:pStyle w:val="Compact"/>
              <w:spacing w:before="60" w:after="60" w:line="264" w:lineRule="auto"/>
            </w:pPr>
            <w:r>
              <w:rPr>
                <w:sz w:val="22"/>
              </w:rPr>
              <w:t xml:space="preserve">pmc.ncbi.nlm.nih.gov</w:t>
            </w:r>
          </w:p>
        </w:tc>
        <w:tc>
          <w:tcPr>
            <w:tcW w:w="1600" w:type="dxa"/>
          </w:tcPr>
          <w:p>
            <w:pPr>
              <w:pStyle w:val="Compact"/>
              <w:spacing w:before="60" w:after="60" w:line="264" w:lineRule="auto"/>
            </w:pPr>
            <w:r>
              <w:rPr>
                <w:sz w:val="22"/>
              </w:rPr>
              <w:t xml:space="preserve">6</w:t>
            </w:r>
          </w:p>
        </w:tc>
        <w:tc>
          <w:tcPr>
            <w:tcW w:w="4307" w:type="dxa"/>
          </w:tcPr>
          <w:p>
            <w:pPr>
              <w:pStyle w:val="Compact"/>
              <w:spacing w:before="60" w:after="60" w:line="264" w:lineRule="auto"/>
            </w:pPr>
            <w:r>
              <w:rPr>
                <w:sz w:val="22"/>
              </w:rPr>
              <w:t xml:space="preserve">Medical research citations</w:t>
            </w:r>
          </w:p>
        </w:tc>
      </w:tr>
    </w:tbl>
    <w:p>
      <w:pPr>
        <w:pStyle w:val="BodyText"/>
        <w:spacing w:before="60" w:after="120" w:lineRule="auto" w:line="312"/>
      </w:pPr>
      <w:r>
        <w:rPr>
          <w:b/>
          <w:bCs/>
          <w:sz w:val="24"/>
        </w:rPr>
        <w:t xml:space="preserve">Coca-Cola’s owned domains (coca-cola.com + coca-colacompany.com) account for 47 of 163 total citations (29%).</w:t>
      </w:r>
      <w:r>
        <w:rPr>
          <w:sz w:val="24"/>
        </w:rPr>
        <w:t xml:space="preserve"> </w:t>
      </w:r>
      <w:r>
        <w:rPr>
          <w:sz w:val="24"/>
        </w:rPr>
        <w:t xml:space="preserve">This is a strong authority signal - Coca-Cola’s web properties are the single most cited source. However, no India-specific Coca-Cola domain (e.g., coca-cola.com/in) appears in citations, indicating an opportunity to strengthen India-localized content.</w:t>
      </w:r>
    </w:p>
    <w:p>
      <w:pPr>
        <w:spacing w:before="60" w:after="120" w:lineRule="auto" w:line="312"/>
      </w:pPr>
      <w:r>
        <w:rPr>
          <w:sz w:val="24"/>
        </w:rPr>
        <w:pict>
          <v:rect style="width:0;height:1.5pt" o:hralign="center" o:hrstd="t" o:hr="t"/>
        </w:pict>
      </w:r>
    </w:p>
    <w:bookmarkEnd w:id="18"/>
    <w:bookmarkEnd w:id="19"/>
    <w:bookmarkStart w:id="29" w:name="deliverables"/>
    <w:p>
      <w:pPr>
        <w:pStyle w:val="Heading2"/>
        <w:spacing w:before="480" w:after="200" w:line="276" w:lineRule="auto"/>
      </w:pPr>
      <w:r>
        <w:rPr>
          <w:color w:val="2B2B4E"/>
          <w:sz w:val="36"/>
        </w:rPr>
        <w:t xml:space="preserve">3. Deliverables</w:t>
      </w:r>
    </w:p>
    <w:p>
      <w:pPr>
        <w:pStyle w:val="FirstParagraph"/>
        <w:spacing w:before="60" w:after="120" w:lineRule="auto" w:line="312"/>
      </w:pPr>
      <w:r>
        <w:rPr>
          <w:sz w:val="24"/>
        </w:rPr>
        <w:t xml:space="preserve">The engagement delivers nine artifacts across four workstreams, over a 10-week period. Each deliverable maps directly to the proposed scope.</w:t>
      </w:r>
    </w:p>
    <w:bookmarkStart w:id="20" w:name="X1e332d7b02a3524bd399ca671a3d2079ce44869"/>
    <w:p>
      <w:pPr>
        <w:pStyle w:val="Heading3"/>
        <w:spacing w:before="360" w:after="160" w:line="276" w:lineRule="auto"/>
      </w:pPr>
      <w:r>
        <w:rPr>
          <w:color w:val="3C3C6E"/>
          <w:sz w:val="28"/>
        </w:rPr>
        <w:t xml:space="preserve">Deliverable 1: AI Retrieval Map (India-Specific)</w:t>
      </w:r>
    </w:p>
    <w:p>
      <w:pPr>
        <w:pStyle w:val="FirstParagraph"/>
        <w:spacing w:before="60" w:after="120" w:lineRule="auto" w:line="312"/>
      </w:pPr>
      <w:r>
        <w:rPr>
          <w:b/>
          <w:bCs/>
          <w:sz w:val="24"/>
        </w:rPr>
        <w:t xml:space="preserve">Workstream:</w:t>
      </w:r>
      <w:r>
        <w:rPr>
          <w:sz w:val="24"/>
        </w:rPr>
        <w:t xml:space="preserve"> </w:t>
      </w:r>
      <w:r>
        <w:rPr>
          <w:sz w:val="24"/>
        </w:rPr>
        <w:t xml:space="preserve">Diagnostics &amp; AI Citation Mapping</w:t>
      </w:r>
    </w:p>
    <w:p>
      <w:pPr>
        <w:pStyle w:val="BodyText"/>
        <w:spacing w:before="60" w:after="120" w:lineRule="auto" w:line="312"/>
      </w:pPr>
      <w:r>
        <w:rPr>
          <w:sz w:val="24"/>
        </w:rPr>
        <w:t xml:space="preserve">A comprehensive diagnostic report mapping where each AI platform retrieves its answers from when responding to Coca-Cola India-related queries.</w:t>
      </w:r>
    </w:p>
    <w:p>
      <w:pPr>
        <w:pStyle w:val="BodyText"/>
        <w:spacing w:before="60" w:after="120" w:lineRule="auto" w:line="312"/>
      </w:pPr>
      <w:r>
        <w:rPr>
          <w:b/>
          <w:bCs/>
          <w:sz w:val="24"/>
        </w:rPr>
        <w:t xml:space="preserve">What it covers:</w:t>
      </w:r>
      <w:r>
        <w:rPr>
          <w:sz w:val="24"/>
        </w:rPr>
        <w:t xml:space="preserve"> </w:t>
      </w:r>
      <w:r>
        <w:rPr>
          <w:sz w:val="24"/>
        </w:rPr>
        <w:t xml:space="preserve">- Source mapping per engine: which corporate, social, video, PDP, third-party, and editorial sources each AI platform cites for Coca-Cola queries</w:t>
      </w:r>
      <w:r>
        <w:rPr>
          <w:sz w:val="24"/>
        </w:rPr>
        <w:t xml:space="preserve"> </w:t>
      </w:r>
      <w:r>
        <w:rPr>
          <w:sz w:val="24"/>
        </w:rPr>
        <w:t xml:space="preserve">- Domain-level and page-level citation breakdown (e.g., coca-cola.com/products vs coca-cola.com/sustainability)</w:t>
      </w:r>
      <w:r>
        <w:rPr>
          <w:sz w:val="24"/>
        </w:rPr>
        <w:t xml:space="preserve"> </w:t>
      </w:r>
      <w:r>
        <w:rPr>
          <w:sz w:val="24"/>
        </w:rPr>
        <w:t xml:space="preserve">- Social platform citation tracking: which platforms (YouTube, Wikipedia, Reddit, Quora, Times of India) appear in AI-generated responses and how frequently</w:t>
      </w:r>
      <w:r>
        <w:rPr>
          <w:sz w:val="24"/>
        </w:rPr>
        <w:t xml:space="preserve"> </w:t>
      </w:r>
      <w:r>
        <w:rPr>
          <w:sz w:val="24"/>
        </w:rPr>
        <w:t xml:space="preserve">- Competitor source comparison: where do engines pull Pepsi, Frooti, and Paper Boat information from, and how does that differ from Coca-Cola’s citation sources</w:t>
      </w:r>
      <w:r>
        <w:rPr>
          <w:sz w:val="24"/>
        </w:rPr>
        <w:t xml:space="preserve"> </w:t>
      </w:r>
      <w:r>
        <w:rPr>
          <w:sz w:val="24"/>
        </w:rPr>
        <w:t xml:space="preserve">- Gap identification: authoritative domains that cite competitors but not Coca-Cola</w:t>
      </w:r>
    </w:p>
    <w:p>
      <w:pPr>
        <w:pStyle w:val="BodyText"/>
        <w:spacing w:before="60" w:after="120" w:lineRule="auto" w:line="312"/>
      </w:pPr>
      <w:r>
        <w:rPr>
          <w:b/>
          <w:bCs/>
          <w:sz w:val="24"/>
        </w:rPr>
        <w:t xml:space="preserve">Format:</w:t>
      </w:r>
      <w:r>
        <w:rPr>
          <w:sz w:val="24"/>
        </w:rPr>
        <w:t xml:space="preserve"> </w:t>
      </w:r>
      <w:r>
        <w:rPr>
          <w:sz w:val="24"/>
        </w:rPr>
        <w:t xml:space="preserve">One-time diagnostic report delivered in Phase 1. Citation source data then feeds into the ongoing Top Prompt Scorecard (Deliverable 7) for continuous monitoring.</w:t>
      </w:r>
    </w:p>
    <w:p>
      <w:pPr>
        <w:pStyle w:val="BodyText"/>
        <w:spacing w:before="60" w:after="120" w:lineRule="auto" w:line="312"/>
      </w:pPr>
      <w:r>
        <w:rPr>
          <w:b/>
          <w:bCs/>
          <w:sz w:val="24"/>
        </w:rPr>
        <w:t xml:space="preserve">Engines covered:</w:t>
      </w:r>
      <w:r>
        <w:rPr>
          <w:sz w:val="24"/>
        </w:rPr>
        <w:t xml:space="preserve"> </w:t>
      </w:r>
      <w:r>
        <w:rPr>
          <w:sz w:val="24"/>
        </w:rPr>
        <w:t xml:space="preserve">ChatGPT, Claude, Gemini, Perplexity, and Google AI Overviews.</w:t>
      </w:r>
    </w:p>
    <w:p>
      <w:pPr>
        <w:spacing w:before="60" w:after="120" w:lineRule="auto" w:line="312"/>
      </w:pPr>
      <w:r>
        <w:rPr>
          <w:sz w:val="24"/>
        </w:rPr>
        <w:pict>
          <v:rect style="width:0;height:1.5pt" o:hralign="center" o:hrstd="t" o:hr="t"/>
        </w:pict>
      </w:r>
    </w:p>
    <w:bookmarkEnd w:id="20"/>
    <w:bookmarkStart w:id="21" w:name="X6aba1d1a871a571518af11f5dd157021f4820a3"/>
    <w:p>
      <w:pPr>
        <w:pStyle w:val="Heading3"/>
        <w:spacing w:before="360" w:after="160" w:line="276" w:lineRule="auto"/>
      </w:pPr>
      <w:r>
        <w:rPr>
          <w:color w:val="3C3C6E"/>
          <w:sz w:val="28"/>
        </w:rPr>
        <w:t xml:space="preserve">Deliverable 2: Coke Content Technical Audit</w:t>
      </w:r>
    </w:p>
    <w:p>
      <w:pPr>
        <w:pStyle w:val="FirstParagraph"/>
        <w:spacing w:before="60" w:after="120" w:lineRule="auto" w:line="312"/>
      </w:pPr>
      <w:r>
        <w:rPr>
          <w:b/>
          <w:bCs/>
          <w:sz w:val="24"/>
        </w:rPr>
        <w:t xml:space="preserve">Workstream:</w:t>
      </w:r>
      <w:r>
        <w:rPr>
          <w:sz w:val="24"/>
        </w:rPr>
        <w:t xml:space="preserve"> </w:t>
      </w:r>
      <w:r>
        <w:rPr>
          <w:sz w:val="24"/>
        </w:rPr>
        <w:t xml:space="preserve">Diagnostics &amp; AI Citation Mapping</w:t>
      </w:r>
    </w:p>
    <w:p>
      <w:pPr>
        <w:pStyle w:val="BodyText"/>
        <w:spacing w:before="60" w:after="120" w:lineRule="auto" w:line="312"/>
      </w:pPr>
      <w:r>
        <w:rPr>
          <w:sz w:val="24"/>
        </w:rPr>
        <w:t xml:space="preserve">An automated audit of Coca-Cola India’s web properties evaluating their readiness for AI engine citation.</w:t>
      </w:r>
    </w:p>
    <w:p>
      <w:pPr>
        <w:pStyle w:val="BodyText"/>
        <w:spacing w:before="60" w:after="120" w:lineRule="auto" w:line="312"/>
      </w:pPr>
      <w:r>
        <w:rPr>
          <w:b/>
          <w:bCs/>
          <w:sz w:val="24"/>
        </w:rPr>
        <w:t xml:space="preserve">What it covers:</w:t>
      </w:r>
      <w:r>
        <w:rPr>
          <w:sz w:val="24"/>
        </w:rPr>
        <w:t xml:space="preserve"> </w:t>
      </w:r>
      <w:r>
        <w:rPr>
          <w:sz w:val="24"/>
        </w:rPr>
        <w:t xml:space="preserve">-</w:t>
      </w:r>
      <w:r>
        <w:rPr>
          <w:sz w:val="24"/>
        </w:rPr>
        <w:t xml:space="preserve"> </w:t>
      </w:r>
      <w:r>
        <w:rPr>
          <w:b/>
          <w:bCs/>
          <w:sz w:val="24"/>
        </w:rPr>
        <w:t xml:space="preserve">Schema.org markup audit:</w:t>
      </w:r>
      <w:r>
        <w:rPr>
          <w:sz w:val="24"/>
        </w:rPr>
        <w:t xml:space="preserve"> </w:t>
      </w:r>
      <w:r>
        <w:rPr>
          <w:sz w:val="24"/>
        </w:rPr>
        <w:t xml:space="preserve">Presence and correctness of JSON-LD structured data - Product, FAQPage, NutritionInformation, Organization, BreadcrumbList - validated against Schema.org specifications</w:t>
      </w:r>
      <w:r>
        <w:rPr>
          <w:sz w:val="24"/>
        </w:rPr>
        <w:t xml:space="preserve"> </w:t>
      </w:r>
      <w:r>
        <w:rPr>
          <w:sz w:val="24"/>
        </w:rPr>
        <w:t xml:space="preserve">-</w:t>
      </w:r>
      <w:r>
        <w:rPr>
          <w:sz w:val="24"/>
        </w:rPr>
        <w:t xml:space="preserve"> </w:t>
      </w:r>
      <w:r>
        <w:rPr>
          <w:b/>
          <w:bCs/>
          <w:sz w:val="24"/>
        </w:rPr>
        <w:t xml:space="preserve">Structured data completeness:</w:t>
      </w:r>
      <w:r>
        <w:rPr>
          <w:sz w:val="24"/>
        </w:rPr>
        <w:t xml:space="preserve"> </w:t>
      </w:r>
      <w:r>
        <w:rPr>
          <w:sz w:val="24"/>
        </w:rPr>
        <w:t xml:space="preserve">Field-by-field scoring for each product page (does the Product schema include brand, manufacturer, nutrition, offers, ratings?)</w:t>
      </w:r>
      <w:r>
        <w:rPr>
          <w:sz w:val="24"/>
        </w:rPr>
        <w:t xml:space="preserve"> </w:t>
      </w:r>
      <w:r>
        <w:rPr>
          <w:sz w:val="24"/>
        </w:rPr>
        <w:t xml:space="preserve">-</w:t>
      </w:r>
      <w:r>
        <w:rPr>
          <w:sz w:val="24"/>
        </w:rPr>
        <w:t xml:space="preserve"> </w:t>
      </w:r>
      <w:r>
        <w:rPr>
          <w:b/>
          <w:bCs/>
          <w:sz w:val="24"/>
        </w:rPr>
        <w:t xml:space="preserve">llms.txt assessment:</w:t>
      </w:r>
      <w:r>
        <w:rPr>
          <w:sz w:val="24"/>
        </w:rPr>
        <w:t xml:space="preserve"> </w:t>
      </w:r>
      <w:r>
        <w:rPr>
          <w:sz w:val="24"/>
        </w:rPr>
        <w:t xml:space="preserve">Current state of llms.txt file (if any) and recommendations for content</w:t>
      </w:r>
      <w:r>
        <w:rPr>
          <w:sz w:val="24"/>
        </w:rPr>
        <w:t xml:space="preserve"> </w:t>
      </w:r>
      <w:r>
        <w:rPr>
          <w:sz w:val="24"/>
        </w:rPr>
        <w:t xml:space="preserve">-</w:t>
      </w:r>
      <w:r>
        <w:rPr>
          <w:sz w:val="24"/>
        </w:rPr>
        <w:t xml:space="preserve"> </w:t>
      </w:r>
      <w:r>
        <w:rPr>
          <w:b/>
          <w:bCs/>
          <w:sz w:val="24"/>
        </w:rPr>
        <w:t xml:space="preserve">AI bot crawlability:</w:t>
      </w:r>
      <w:r>
        <w:rPr>
          <w:sz w:val="24"/>
        </w:rPr>
        <w:t xml:space="preserve"> </w:t>
      </w:r>
      <w:r>
        <w:rPr>
          <w:sz w:val="24"/>
        </w:rPr>
        <w:t xml:space="preserve">robots.txt configuration for GPTBot, ClaudeBot, PerplexityBot, Google-Extended - are AI crawlers blocked, allowed, or unconfigured?</w:t>
      </w:r>
      <w:r>
        <w:rPr>
          <w:sz w:val="24"/>
        </w:rPr>
        <w:t xml:space="preserve"> </w:t>
      </w:r>
      <w:r>
        <w:rPr>
          <w:sz w:val="24"/>
        </w:rPr>
        <w:t xml:space="preserve">-</w:t>
      </w:r>
      <w:r>
        <w:rPr>
          <w:sz w:val="24"/>
        </w:rPr>
        <w:t xml:space="preserve"> </w:t>
      </w:r>
      <w:r>
        <w:rPr>
          <w:b/>
          <w:bCs/>
          <w:sz w:val="24"/>
        </w:rPr>
        <w:t xml:space="preserve">Page structure scoring:</w:t>
      </w:r>
      <w:r>
        <w:rPr>
          <w:sz w:val="24"/>
        </w:rPr>
        <w:t xml:space="preserve"> </w:t>
      </w:r>
      <w:r>
        <w:rPr>
          <w:sz w:val="24"/>
        </w:rPr>
        <w:t xml:space="preserve">Heading hierarchy, semantic HTML quality, answer-first content patterns, passage-level coherence (can a dense retriever extract a self-contained answer from each section?)</w:t>
      </w:r>
      <w:r>
        <w:rPr>
          <w:sz w:val="24"/>
        </w:rPr>
        <w:t xml:space="preserve"> </w:t>
      </w:r>
      <w:r>
        <w:rPr>
          <w:sz w:val="24"/>
        </w:rPr>
        <w:t xml:space="preserve">-</w:t>
      </w:r>
      <w:r>
        <w:rPr>
          <w:sz w:val="24"/>
        </w:rPr>
        <w:t xml:space="preserve"> </w:t>
      </w:r>
      <w:r>
        <w:rPr>
          <w:b/>
          <w:bCs/>
          <w:sz w:val="24"/>
        </w:rPr>
        <w:t xml:space="preserve">Social citation tracking:</w:t>
      </w:r>
      <w:r>
        <w:rPr>
          <w:sz w:val="24"/>
        </w:rPr>
        <w:t xml:space="preserve"> </w:t>
      </w:r>
      <w:r>
        <w:rPr>
          <w:sz w:val="24"/>
        </w:rPr>
        <w:t xml:space="preserve">Which Coca-Cola social properties (YouTube channels, official accounts) appear in AI-generated citations, and with what frequency per engine</w:t>
      </w:r>
    </w:p>
    <w:p>
      <w:pPr>
        <w:pStyle w:val="BodyText"/>
        <w:spacing w:before="60" w:after="120" w:lineRule="auto" w:line="312"/>
      </w:pPr>
      <w:r>
        <w:rPr>
          <w:b/>
          <w:bCs/>
          <w:sz w:val="24"/>
        </w:rPr>
        <w:t xml:space="preserve">Scope:</w:t>
      </w:r>
      <w:r>
        <w:rPr>
          <w:sz w:val="24"/>
        </w:rPr>
        <w:t xml:space="preserve"> </w:t>
      </w:r>
      <w:r>
        <w:rPr>
          <w:sz w:val="24"/>
        </w:rPr>
        <w:t xml:space="preserve">coca-cola.co.in and related Coca-Cola web properties.</w:t>
      </w:r>
    </w:p>
    <w:p>
      <w:pPr>
        <w:pStyle w:val="BodyText"/>
        <w:spacing w:before="60" w:after="120" w:lineRule="auto" w:line="312"/>
      </w:pPr>
      <w:r>
        <w:rPr>
          <w:b/>
          <w:bCs/>
          <w:sz w:val="24"/>
        </w:rPr>
        <w:t xml:space="preserve">Format:</w:t>
      </w:r>
      <w:r>
        <w:rPr>
          <w:sz w:val="24"/>
        </w:rPr>
        <w:t xml:space="preserve"> </w:t>
      </w:r>
      <w:r>
        <w:rPr>
          <w:sz w:val="24"/>
        </w:rPr>
        <w:t xml:space="preserve">Scored audit report with page-by-page findings and prioritized remediation recommendations.</w:t>
      </w:r>
    </w:p>
    <w:p>
      <w:pPr>
        <w:spacing w:before="60" w:after="120" w:lineRule="auto" w:line="312"/>
      </w:pPr>
      <w:r>
        <w:rPr>
          <w:sz w:val="24"/>
        </w:rPr>
        <w:pict>
          <v:rect style="width:0;height:1.5pt" o:hralign="center" o:hrstd="t" o:hr="t"/>
        </w:pict>
      </w:r>
    </w:p>
    <w:bookmarkEnd w:id="21"/>
    <w:bookmarkStart w:id="22" w:name="Xb8ce7e6e8f06838c1d7d49618848e1740708a32"/>
    <w:p>
      <w:pPr>
        <w:pStyle w:val="Heading3"/>
        <w:spacing w:before="360" w:after="160" w:line="276" w:lineRule="auto"/>
      </w:pPr>
      <w:r>
        <w:rPr>
          <w:color w:val="3C3C6E"/>
          <w:sz w:val="28"/>
        </w:rPr>
        <w:t xml:space="preserve">Deliverable 3: AI-Answer Page Templates + Fact Models</w:t>
      </w:r>
    </w:p>
    <w:p>
      <w:pPr>
        <w:pStyle w:val="FirstParagraph"/>
        <w:spacing w:before="60" w:after="120" w:lineRule="auto" w:line="312"/>
      </w:pPr>
      <w:r>
        <w:rPr>
          <w:b/>
          <w:bCs/>
          <w:sz w:val="24"/>
        </w:rPr>
        <w:t xml:space="preserve">Workstream:</w:t>
      </w:r>
      <w:r>
        <w:rPr>
          <w:sz w:val="24"/>
        </w:rPr>
        <w:t xml:space="preserve"> </w:t>
      </w:r>
      <w:r>
        <w:rPr>
          <w:sz w:val="24"/>
        </w:rPr>
        <w:t xml:space="preserve">AI-Readability Architecture</w:t>
      </w:r>
    </w:p>
    <w:p>
      <w:pPr>
        <w:pStyle w:val="BodyText"/>
        <w:spacing w:before="60" w:after="120" w:lineRule="auto" w:line="312"/>
      </w:pPr>
      <w:r>
        <w:rPr>
          <w:sz w:val="24"/>
        </w:rPr>
        <w:t xml:space="preserve">A template library and structured product knowledge base designed to make Coca-Cola India’s content optimally extractable by AI engines.</w:t>
      </w:r>
    </w:p>
    <w:p>
      <w:pPr>
        <w:pStyle w:val="BodyText"/>
        <w:spacing w:before="60" w:after="120" w:lineRule="auto" w:line="312"/>
      </w:pPr>
      <w:r>
        <w:rPr>
          <w:b/>
          <w:bCs/>
          <w:sz w:val="24"/>
        </w:rPr>
        <w:t xml:space="preserve">Part A - Answer-First Content Templates:</w:t>
      </w:r>
      <w:r>
        <w:rPr>
          <w:sz w:val="24"/>
        </w:rPr>
        <w:t xml:space="preserve"> </w:t>
      </w:r>
      <w:r>
        <w:rPr>
          <w:sz w:val="24"/>
        </w:rPr>
        <w:t xml:space="preserve">-</w:t>
      </w:r>
      <w:r>
        <w:rPr>
          <w:sz w:val="24"/>
        </w:rPr>
        <w:t xml:space="preserve"> </w:t>
      </w:r>
      <w:r>
        <w:rPr>
          <w:b/>
          <w:bCs/>
          <w:sz w:val="24"/>
        </w:rPr>
        <w:t xml:space="preserve">Q&amp;A blocks:</w:t>
      </w:r>
      <w:r>
        <w:rPr>
          <w:sz w:val="24"/>
        </w:rPr>
        <w:t xml:space="preserve"> </w:t>
      </w:r>
      <w:r>
        <w:rPr>
          <w:sz w:val="24"/>
        </w:rPr>
        <w:t xml:space="preserve">Structured question-answer pairs for the most common consumer queries - ingredients, calories, availability, price comparisons, health claims, sustainability facts</w:t>
      </w:r>
      <w:r>
        <w:rPr>
          <w:sz w:val="24"/>
        </w:rPr>
        <w:t xml:space="preserve"> </w:t>
      </w:r>
      <w:r>
        <w:rPr>
          <w:sz w:val="24"/>
        </w:rPr>
        <w:t xml:space="preserve">-</w:t>
      </w:r>
      <w:r>
        <w:rPr>
          <w:sz w:val="24"/>
        </w:rPr>
        <w:t xml:space="preserve"> </w:t>
      </w:r>
      <w:r>
        <w:rPr>
          <w:b/>
          <w:bCs/>
          <w:sz w:val="24"/>
        </w:rPr>
        <w:t xml:space="preserve">Fact tables:</w:t>
      </w:r>
      <w:r>
        <w:rPr>
          <w:sz w:val="24"/>
        </w:rPr>
        <w:t xml:space="preserve"> </w:t>
      </w:r>
      <w:r>
        <w:rPr>
          <w:sz w:val="24"/>
        </w:rPr>
        <w:t xml:space="preserve">Standardized nutrition tables in both HTML table and JSON-LD NutritionInformation format, designed for direct extraction by AI models</w:t>
      </w:r>
      <w:r>
        <w:rPr>
          <w:sz w:val="24"/>
        </w:rPr>
        <w:t xml:space="preserve"> </w:t>
      </w:r>
      <w:r>
        <w:rPr>
          <w:sz w:val="24"/>
        </w:rPr>
        <w:t xml:space="preserve">-</w:t>
      </w:r>
      <w:r>
        <w:rPr>
          <w:sz w:val="24"/>
        </w:rPr>
        <w:t xml:space="preserve"> </w:t>
      </w:r>
      <w:r>
        <w:rPr>
          <w:b/>
          <w:bCs/>
          <w:sz w:val="24"/>
        </w:rPr>
        <w:t xml:space="preserve">Entity signals:</w:t>
      </w:r>
      <w:r>
        <w:rPr>
          <w:sz w:val="24"/>
        </w:rPr>
        <w:t xml:space="preserve"> </w:t>
      </w:r>
      <w:r>
        <w:rPr>
          <w:sz w:val="24"/>
        </w:rPr>
        <w:t xml:space="preserve">Clear, disambiguated brand and product entity markup - ensuring AI engines correctly associate Thums Up, Maaza, Limca, and Kinley with Coca-Cola India</w:t>
      </w:r>
      <w:r>
        <w:rPr>
          <w:sz w:val="24"/>
        </w:rPr>
        <w:t xml:space="preserve"> </w:t>
      </w:r>
      <w:r>
        <w:rPr>
          <w:sz w:val="24"/>
        </w:rPr>
        <w:t xml:space="preserve">-</w:t>
      </w:r>
      <w:r>
        <w:rPr>
          <w:sz w:val="24"/>
        </w:rPr>
        <w:t xml:space="preserve"> </w:t>
      </w:r>
      <w:r>
        <w:rPr>
          <w:b/>
          <w:bCs/>
          <w:sz w:val="24"/>
        </w:rPr>
        <w:t xml:space="preserve">Template library:</w:t>
      </w:r>
      <w:r>
        <w:rPr>
          <w:sz w:val="24"/>
        </w:rPr>
        <w:t xml:space="preserve"> </w:t>
      </w:r>
      <w:r>
        <w:rPr>
          <w:sz w:val="24"/>
        </w:rPr>
        <w:t xml:space="preserve">Reusable HTML templates with guidelines that Coca-Cola’s web team and agency partners can apply across all product pages and content</w:t>
      </w:r>
    </w:p>
    <w:p>
      <w:pPr>
        <w:pStyle w:val="BodyText"/>
        <w:spacing w:before="60" w:after="120" w:lineRule="auto" w:line="312"/>
      </w:pPr>
      <w:r>
        <w:rPr>
          <w:b/>
          <w:bCs/>
          <w:sz w:val="24"/>
        </w:rPr>
        <w:t xml:space="preserve">Part B - Canonical Fact Models:</w:t>
      </w:r>
      <w:r>
        <w:rPr>
          <w:sz w:val="24"/>
        </w:rPr>
        <w:t xml:space="preserve"> </w:t>
      </w:r>
      <w:r>
        <w:rPr>
          <w:sz w:val="24"/>
        </w:rPr>
        <w:t xml:space="preserve">- Structured knowledge base covering the</w:t>
      </w:r>
      <w:r>
        <w:rPr>
          <w:sz w:val="24"/>
        </w:rPr>
        <w:t xml:space="preserve"> </w:t>
      </w:r>
      <w:r>
        <w:rPr>
          <w:b/>
          <w:bCs/>
          <w:sz w:val="24"/>
        </w:rPr>
        <w:t xml:space="preserve">full Coca-Cola India portfolio</w:t>
      </w:r>
      <w:r>
        <w:rPr>
          <w:sz w:val="24"/>
        </w:rPr>
        <w:t xml:space="preserve">: Coca-Cola, Thums Up, Sprite, Fanta, Maaza, Minute Maid, Limca, Kinley, Schweppes, Coke Zero, and all variants</w:t>
      </w:r>
      <w:r>
        <w:rPr>
          <w:sz w:val="24"/>
        </w:rPr>
        <w:t xml:space="preserve"> </w:t>
      </w:r>
      <w:r>
        <w:rPr>
          <w:sz w:val="24"/>
        </w:rPr>
        <w:t xml:space="preserve">- Each product modeled with: brand, manufacturer, category, nutrition information (per serving), ingredients, pack sizes, availability, claims, and competitive positioning</w:t>
      </w:r>
      <w:r>
        <w:rPr>
          <w:sz w:val="24"/>
        </w:rPr>
        <w:t xml:space="preserve"> </w:t>
      </w:r>
      <w:r>
        <w:rPr>
          <w:sz w:val="24"/>
        </w:rPr>
        <w:t xml:space="preserve">- JSON-LD Product schema ready for deployment - designed to be the single authoritative structured source that AI engines extract from</w:t>
      </w:r>
      <w:r>
        <w:rPr>
          <w:sz w:val="24"/>
        </w:rPr>
        <w:t xml:space="preserve"> </w:t>
      </w:r>
      <w:r>
        <w:rPr>
          <w:sz w:val="24"/>
        </w:rPr>
        <w:t xml:space="preserve">- Covers ingredients, nutrition, packs, and claims as specified</w:t>
      </w:r>
    </w:p>
    <w:p>
      <w:pPr>
        <w:pStyle w:val="BodyText"/>
        <w:spacing w:before="60" w:after="120" w:lineRule="auto" w:line="312"/>
      </w:pPr>
      <w:r>
        <w:rPr>
          <w:b/>
          <w:bCs/>
          <w:sz w:val="24"/>
        </w:rPr>
        <w:t xml:space="preserve">Format:</w:t>
      </w:r>
      <w:r>
        <w:rPr>
          <w:sz w:val="24"/>
        </w:rPr>
        <w:t xml:space="preserve"> </w:t>
      </w:r>
      <w:r>
        <w:rPr>
          <w:sz w:val="24"/>
        </w:rPr>
        <w:t xml:space="preserve">HTML template files + JSON data files + implementation guidelines document.</w:t>
      </w:r>
    </w:p>
    <w:p>
      <w:pPr>
        <w:spacing w:before="60" w:after="120" w:lineRule="auto" w:line="312"/>
      </w:pPr>
      <w:r>
        <w:rPr>
          <w:sz w:val="24"/>
        </w:rPr>
        <w:pict>
          <v:rect style="width:0;height:1.5pt" o:hralign="center" o:hrstd="t" o:hr="t"/>
        </w:pict>
      </w:r>
    </w:p>
    <w:bookmarkEnd w:id="22"/>
    <w:bookmarkStart w:id="23" w:name="Xfc24faef1f9506f1cd813ed78cb630327d4b796"/>
    <w:p>
      <w:pPr>
        <w:pStyle w:val="Heading3"/>
        <w:spacing w:before="360" w:after="160" w:line="276" w:lineRule="auto"/>
      </w:pPr>
      <w:r>
        <w:rPr>
          <w:color w:val="3C3C6E"/>
          <w:sz w:val="28"/>
        </w:rPr>
        <w:t xml:space="preserve">Deliverable 4: Schema/JSON-LD + llms.txt Starter Pack</w:t>
      </w:r>
    </w:p>
    <w:p>
      <w:pPr>
        <w:pStyle w:val="FirstParagraph"/>
        <w:spacing w:before="60" w:after="120" w:lineRule="auto" w:line="312"/>
      </w:pPr>
      <w:r>
        <w:rPr>
          <w:b/>
          <w:bCs/>
          <w:sz w:val="24"/>
        </w:rPr>
        <w:t xml:space="preserve">Workstream:</w:t>
      </w:r>
      <w:r>
        <w:rPr>
          <w:sz w:val="24"/>
        </w:rPr>
        <w:t xml:space="preserve"> </w:t>
      </w:r>
      <w:r>
        <w:rPr>
          <w:sz w:val="24"/>
        </w:rPr>
        <w:t xml:space="preserve">AI-Readability Architecture</w:t>
      </w:r>
    </w:p>
    <w:p>
      <w:pPr>
        <w:pStyle w:val="BodyText"/>
        <w:spacing w:before="60" w:after="120" w:lineRule="auto" w:line="312"/>
      </w:pPr>
      <w:r>
        <w:rPr>
          <w:sz w:val="24"/>
        </w:rPr>
        <w:t xml:space="preserve">Production-ready structured data artifacts that Coca-Cola’s web team can implement immediately.</w:t>
      </w:r>
    </w:p>
    <w:p>
      <w:pPr>
        <w:pStyle w:val="BodyText"/>
        <w:spacing w:before="60" w:after="120" w:lineRule="auto" w:line="312"/>
      </w:pPr>
      <w:r>
        <w:rPr>
          <w:b/>
          <w:bCs/>
          <w:sz w:val="24"/>
        </w:rPr>
        <w:t xml:space="preserve">What it includes:</w:t>
      </w:r>
      <w:r>
        <w:rPr>
          <w:sz w:val="24"/>
        </w:rPr>
        <w:t xml:space="preserve"> </w:t>
      </w:r>
      <w:r>
        <w:rPr>
          <w:sz w:val="24"/>
        </w:rPr>
        <w:t xml:space="preserve">-</w:t>
      </w:r>
      <w:r>
        <w:rPr>
          <w:sz w:val="24"/>
        </w:rPr>
        <w:t xml:space="preserve"> </w:t>
      </w:r>
      <w:r>
        <w:rPr>
          <w:b/>
          <w:bCs/>
          <w:sz w:val="24"/>
        </w:rPr>
        <w:t xml:space="preserve">Copy-paste JSON-LD snippets</w:t>
      </w:r>
      <w:r>
        <w:rPr>
          <w:sz w:val="24"/>
        </w:rPr>
        <w:t xml:space="preserve"> </w:t>
      </w:r>
      <w:r>
        <w:rPr>
          <w:sz w:val="24"/>
        </w:rPr>
        <w:t xml:space="preserve">for every major product page type: Product (with Offer, AggregateRating, NutritionInformation), Organization, FAQPage, BreadcrumbList, HowTo</w:t>
      </w:r>
      <w:r>
        <w:rPr>
          <w:sz w:val="24"/>
        </w:rPr>
        <w:t xml:space="preserve"> </w:t>
      </w:r>
      <w:r>
        <w:rPr>
          <w:sz w:val="24"/>
        </w:rPr>
        <w:t xml:space="preserve">-</w:t>
      </w:r>
      <w:r>
        <w:rPr>
          <w:sz w:val="24"/>
        </w:rPr>
        <w:t xml:space="preserve"> </w:t>
      </w:r>
      <w:r>
        <w:rPr>
          <w:b/>
          <w:bCs/>
          <w:sz w:val="24"/>
        </w:rPr>
        <w:t xml:space="preserve">Parameterized templates</w:t>
      </w:r>
      <w:r>
        <w:rPr>
          <w:sz w:val="24"/>
        </w:rPr>
        <w:t xml:space="preserve"> </w:t>
      </w:r>
      <w:r>
        <w:rPr>
          <w:sz w:val="24"/>
        </w:rPr>
        <w:t xml:space="preserve">for product variants and new launches - fill in product-specific values into a standard structure</w:t>
      </w:r>
      <w:r>
        <w:rPr>
          <w:sz w:val="24"/>
        </w:rPr>
        <w:t xml:space="preserve"> </w:t>
      </w:r>
      <w:r>
        <w:rPr>
          <w:sz w:val="24"/>
        </w:rPr>
        <w:t xml:space="preserve">-</w:t>
      </w:r>
      <w:r>
        <w:rPr>
          <w:sz w:val="24"/>
        </w:rPr>
        <w:t xml:space="preserve"> </w:t>
      </w:r>
      <w:r>
        <w:rPr>
          <w:b/>
          <w:bCs/>
          <w:sz w:val="24"/>
        </w:rPr>
        <w:t xml:space="preserve">llms.txt file</w:t>
      </w:r>
      <w:r>
        <w:rPr>
          <w:sz w:val="24"/>
        </w:rPr>
        <w:t xml:space="preserve"> </w:t>
      </w:r>
      <w:r>
        <w:rPr>
          <w:sz w:val="24"/>
        </w:rPr>
        <w:t xml:space="preserve">for coca-cola.co.in directing AI models to authoritative pages (product pages, nutrition information, sustainability reports, FAQs)</w:t>
      </w:r>
      <w:r>
        <w:rPr>
          <w:sz w:val="24"/>
        </w:rPr>
        <w:t xml:space="preserve"> </w:t>
      </w:r>
      <w:r>
        <w:rPr>
          <w:sz w:val="24"/>
        </w:rPr>
        <w:t xml:space="preserve">-</w:t>
      </w:r>
      <w:r>
        <w:rPr>
          <w:sz w:val="24"/>
        </w:rPr>
        <w:t xml:space="preserve"> </w:t>
      </w:r>
      <w:r>
        <w:rPr>
          <w:b/>
          <w:bCs/>
          <w:sz w:val="24"/>
        </w:rPr>
        <w:t xml:space="preserve">Validation tool</w:t>
      </w:r>
      <w:r>
        <w:rPr>
          <w:sz w:val="24"/>
        </w:rPr>
        <w:t xml:space="preserve"> </w:t>
      </w:r>
      <w:r>
        <w:rPr>
          <w:sz w:val="24"/>
        </w:rPr>
        <w:t xml:space="preserve">- a script that checks any Coca-Cola page for schema correctness, completeness, and compliance with the canonical fact models</w:t>
      </w:r>
      <w:r>
        <w:rPr>
          <w:sz w:val="24"/>
        </w:rPr>
        <w:t xml:space="preserve"> </w:t>
      </w:r>
      <w:r>
        <w:rPr>
          <w:sz w:val="24"/>
        </w:rPr>
        <w:t xml:space="preserve">-</w:t>
      </w:r>
      <w:r>
        <w:rPr>
          <w:sz w:val="24"/>
        </w:rPr>
        <w:t xml:space="preserve"> </w:t>
      </w:r>
      <w:r>
        <w:rPr>
          <w:b/>
          <w:bCs/>
          <w:sz w:val="24"/>
        </w:rPr>
        <w:t xml:space="preserve">Implementation guide</w:t>
      </w:r>
      <w:r>
        <w:rPr>
          <w:sz w:val="24"/>
        </w:rPr>
        <w:t xml:space="preserve"> </w:t>
      </w:r>
      <w:r>
        <w:rPr>
          <w:sz w:val="24"/>
        </w:rPr>
        <w:t xml:space="preserve">- step-by-step technical documentation for Coca-Cola’s web team covering: where to place JSON-LD, how to validate, how to update for new products, and common pitfalls</w:t>
      </w:r>
    </w:p>
    <w:p>
      <w:pPr>
        <w:pStyle w:val="BodyText"/>
        <w:spacing w:before="60" w:after="120" w:lineRule="auto" w:line="312"/>
      </w:pPr>
      <w:r>
        <w:rPr>
          <w:b/>
          <w:bCs/>
          <w:sz w:val="24"/>
        </w:rPr>
        <w:t xml:space="preserve">Format:</w:t>
      </w:r>
      <w:r>
        <w:rPr>
          <w:sz w:val="24"/>
        </w:rPr>
        <w:t xml:space="preserve"> </w:t>
      </w:r>
      <w:r>
        <w:rPr>
          <w:sz w:val="24"/>
        </w:rPr>
        <w:t xml:space="preserve">Code repository with ready-to-deploy snippets + validation script + technical documentation.</w:t>
      </w:r>
    </w:p>
    <w:p>
      <w:pPr>
        <w:spacing w:before="60" w:after="120" w:lineRule="auto" w:line="312"/>
      </w:pPr>
      <w:r>
        <w:rPr>
          <w:sz w:val="24"/>
        </w:rPr>
        <w:pict>
          <v:rect style="width:0;height:1.5pt" o:hralign="center" o:hrstd="t" o:hr="t"/>
        </w:pict>
      </w:r>
    </w:p>
    <w:bookmarkEnd w:id="23"/>
    <w:bookmarkStart w:id="24" w:name="X2cd689cffc6dbaac31326ab6936ae312b3ac415"/>
    <w:p>
      <w:pPr>
        <w:pStyle w:val="Heading3"/>
        <w:spacing w:before="360" w:after="160" w:line="276" w:lineRule="auto"/>
      </w:pPr>
      <w:r>
        <w:rPr>
          <w:color w:val="3C3C6E"/>
          <w:sz w:val="28"/>
        </w:rPr>
        <w:t xml:space="preserve">Deliverable 5: 10-15 Co-Created AI-Readable Assets</w:t>
      </w:r>
    </w:p>
    <w:p>
      <w:pPr>
        <w:pStyle w:val="FirstParagraph"/>
        <w:spacing w:before="60" w:after="120" w:lineRule="auto" w:line="312"/>
      </w:pPr>
      <w:r>
        <w:rPr>
          <w:b/>
          <w:bCs/>
          <w:sz w:val="24"/>
        </w:rPr>
        <w:t xml:space="preserve">Workstream:</w:t>
      </w:r>
      <w:r>
        <w:rPr>
          <w:sz w:val="24"/>
        </w:rPr>
        <w:t xml:space="preserve"> </w:t>
      </w:r>
      <w:r>
        <w:rPr>
          <w:sz w:val="24"/>
        </w:rPr>
        <w:t xml:space="preserve">Capability Building</w:t>
      </w:r>
    </w:p>
    <w:p>
      <w:pPr>
        <w:pStyle w:val="BodyText"/>
        <w:spacing w:before="60" w:after="120" w:lineRule="auto" w:line="312"/>
      </w:pPr>
      <w:r>
        <w:rPr>
          <w:sz w:val="24"/>
        </w:rPr>
        <w:t xml:space="preserve">Working side-by-side with Coca-Cola’s internal teams and content partners to convert 10-15 existing high-impact pages into AI-optimized assets.</w:t>
      </w:r>
    </w:p>
    <w:p>
      <w:pPr>
        <w:pStyle w:val="BodyText"/>
        <w:spacing w:before="60" w:after="120" w:lineRule="auto" w:line="312"/>
      </w:pPr>
      <w:r>
        <w:rPr>
          <w:b/>
          <w:bCs/>
          <w:sz w:val="24"/>
        </w:rPr>
        <w:t xml:space="preserve">What it involves:</w:t>
      </w:r>
      <w:r>
        <w:rPr>
          <w:sz w:val="24"/>
        </w:rPr>
        <w:t xml:space="preserve"> </w:t>
      </w:r>
      <w:r>
        <w:rPr>
          <w:sz w:val="24"/>
        </w:rPr>
        <w:t xml:space="preserve">- Coca-Cola’s team selects 10-15 priority pages for conversion (product pages, FAQs, nutrition guides, or campaign landing pages)</w:t>
      </w:r>
      <w:r>
        <w:rPr>
          <w:sz w:val="24"/>
        </w:rPr>
        <w:t xml:space="preserve"> </w:t>
      </w:r>
      <w:r>
        <w:rPr>
          <w:sz w:val="24"/>
        </w:rPr>
        <w:t xml:space="preserve">- Cortivo works with the team to apply the templates from Deliverable 3 and the schema from Deliverable 4</w:t>
      </w:r>
      <w:r>
        <w:rPr>
          <w:sz w:val="24"/>
        </w:rPr>
        <w:t xml:space="preserve"> </w:t>
      </w:r>
      <w:r>
        <w:rPr>
          <w:sz w:val="24"/>
        </w:rPr>
        <w:t xml:space="preserve">- Each asset is converted to include: answer-first content structure, JSON-LD markup, FAQ schema where applicable, nutrition fact models, and entity signals</w:t>
      </w:r>
      <w:r>
        <w:rPr>
          <w:sz w:val="24"/>
        </w:rPr>
        <w:t xml:space="preserve"> </w:t>
      </w:r>
      <w:r>
        <w:rPr>
          <w:sz w:val="24"/>
        </w:rPr>
        <w:t xml:space="preserve">- Before/after comparison showing the structural improvements and expected AI-readability impact</w:t>
      </w:r>
      <w:r>
        <w:rPr>
          <w:sz w:val="24"/>
        </w:rPr>
        <w:t xml:space="preserve"> </w:t>
      </w:r>
      <w:r>
        <w:rPr>
          <w:sz w:val="24"/>
        </w:rPr>
        <w:t xml:space="preserve">- The process itself is the training - Coca-Cola’s team learns by doing, building internal capability to produce AI-readable content independently going forward</w:t>
      </w:r>
    </w:p>
    <w:p>
      <w:pPr>
        <w:pStyle w:val="BodyText"/>
        <w:spacing w:before="60" w:after="120" w:lineRule="auto" w:line="312"/>
      </w:pPr>
      <w:r>
        <w:rPr>
          <w:b/>
          <w:bCs/>
          <w:sz w:val="24"/>
        </w:rPr>
        <w:t xml:space="preserve">Format:</w:t>
      </w:r>
      <w:r>
        <w:rPr>
          <w:sz w:val="24"/>
        </w:rPr>
        <w:t xml:space="preserve"> </w:t>
      </w:r>
      <w:r>
        <w:rPr>
          <w:sz w:val="24"/>
        </w:rPr>
        <w:t xml:space="preserve">10-15 converted pages (HTML/code) + before/after documentation.</w:t>
      </w:r>
    </w:p>
    <w:p>
      <w:pPr>
        <w:spacing w:before="60" w:after="120" w:lineRule="auto" w:line="312"/>
      </w:pPr>
      <w:r>
        <w:rPr>
          <w:sz w:val="24"/>
        </w:rPr>
        <w:pict>
          <v:rect style="width:0;height:1.5pt" o:hralign="center" o:hrstd="t" o:hr="t"/>
        </w:pict>
      </w:r>
    </w:p>
    <w:bookmarkEnd w:id="24"/>
    <w:bookmarkStart w:id="25" w:name="Xea00bdcdde02df2a40d798192b180316c13c04c"/>
    <w:p>
      <w:pPr>
        <w:pStyle w:val="Heading3"/>
        <w:spacing w:before="360" w:after="160" w:line="276" w:lineRule="auto"/>
      </w:pPr>
      <w:r>
        <w:rPr>
          <w:color w:val="3C3C6E"/>
          <w:sz w:val="28"/>
        </w:rPr>
        <w:t xml:space="preserve">Deliverable 6: PDP Parity Checklist + Examples</w:t>
      </w:r>
    </w:p>
    <w:p>
      <w:pPr>
        <w:pStyle w:val="FirstParagraph"/>
        <w:spacing w:before="60" w:after="120" w:lineRule="auto" w:line="312"/>
      </w:pPr>
      <w:r>
        <w:rPr>
          <w:b/>
          <w:bCs/>
          <w:sz w:val="24"/>
        </w:rPr>
        <w:t xml:space="preserve">Workstream:</w:t>
      </w:r>
      <w:r>
        <w:rPr>
          <w:sz w:val="24"/>
        </w:rPr>
        <w:t xml:space="preserve"> </w:t>
      </w:r>
      <w:r>
        <w:rPr>
          <w:sz w:val="24"/>
        </w:rPr>
        <w:t xml:space="preserve">AI-Readability Architecture</w:t>
      </w:r>
    </w:p>
    <w:p>
      <w:pPr>
        <w:pStyle w:val="BodyText"/>
        <w:spacing w:before="60" w:after="120" w:lineRule="auto" w:line="312"/>
      </w:pPr>
      <w:r>
        <w:rPr>
          <w:sz w:val="24"/>
        </w:rPr>
        <w:t xml:space="preserve">A framework for ensuring Coca-Cola’s product information is consistent across e-commerce and quick commerce platforms.</w:t>
      </w:r>
    </w:p>
    <w:p>
      <w:pPr>
        <w:pStyle w:val="BodyText"/>
        <w:spacing w:before="60" w:after="120" w:lineRule="auto" w:line="312"/>
      </w:pPr>
      <w:r>
        <w:rPr>
          <w:b/>
          <w:bCs/>
          <w:sz w:val="24"/>
        </w:rPr>
        <w:t xml:space="preserve">What it includes:</w:t>
      </w:r>
      <w:r>
        <w:rPr>
          <w:sz w:val="24"/>
        </w:rPr>
        <w:t xml:space="preserve"> </w:t>
      </w:r>
      <w:r>
        <w:rPr>
          <w:sz w:val="24"/>
        </w:rPr>
        <w:t xml:space="preserve">-</w:t>
      </w:r>
      <w:r>
        <w:rPr>
          <w:sz w:val="24"/>
        </w:rPr>
        <w:t xml:space="preserve"> </w:t>
      </w:r>
      <w:r>
        <w:rPr>
          <w:b/>
          <w:bCs/>
          <w:sz w:val="24"/>
        </w:rPr>
        <w:t xml:space="preserve">Parity checklist:</w:t>
      </w:r>
      <w:r>
        <w:rPr>
          <w:sz w:val="24"/>
        </w:rPr>
        <w:t xml:space="preserve"> </w:t>
      </w:r>
      <w:r>
        <w:rPr>
          <w:sz w:val="24"/>
        </w:rPr>
        <w:t xml:space="preserve">A structured methodology for comparing product detail pages across Amazon.in, BigBasket, Blinkit (Zomato), Zepto, and JioMart - covering product names, descriptions, images, nutrition info, claims alignment, variant availability, and pricing consistency</w:t>
      </w:r>
      <w:r>
        <w:rPr>
          <w:sz w:val="24"/>
        </w:rPr>
        <w:t xml:space="preserve"> </w:t>
      </w:r>
      <w:r>
        <w:rPr>
          <w:sz w:val="24"/>
        </w:rPr>
        <w:t xml:space="preserve">-</w:t>
      </w:r>
      <w:r>
        <w:rPr>
          <w:sz w:val="24"/>
        </w:rPr>
        <w:t xml:space="preserve"> </w:t>
      </w:r>
      <w:r>
        <w:rPr>
          <w:b/>
          <w:bCs/>
          <w:sz w:val="24"/>
        </w:rPr>
        <w:t xml:space="preserve">Example audits:</w:t>
      </w:r>
      <w:r>
        <w:rPr>
          <w:sz w:val="24"/>
        </w:rPr>
        <w:t xml:space="preserve"> </w:t>
      </w:r>
      <w:r>
        <w:rPr>
          <w:sz w:val="24"/>
        </w:rPr>
        <w:t xml:space="preserve">Worked examples showing the current state of 3-5 Coca-Cola products across platforms, with inconsistencies flagged and severity-scored</w:t>
      </w:r>
      <w:r>
        <w:rPr>
          <w:sz w:val="24"/>
        </w:rPr>
        <w:t xml:space="preserve"> </w:t>
      </w:r>
      <w:r>
        <w:rPr>
          <w:sz w:val="24"/>
        </w:rPr>
        <w:t xml:space="preserve">-</w:t>
      </w:r>
      <w:r>
        <w:rPr>
          <w:sz w:val="24"/>
        </w:rPr>
        <w:t xml:space="preserve"> </w:t>
      </w:r>
      <w:r>
        <w:rPr>
          <w:b/>
          <w:bCs/>
          <w:sz w:val="24"/>
        </w:rPr>
        <w:t xml:space="preserve">Remediation guidance:</w:t>
      </w:r>
      <w:r>
        <w:rPr>
          <w:sz w:val="24"/>
        </w:rPr>
        <w:t xml:space="preserve"> </w:t>
      </w:r>
      <w:r>
        <w:rPr>
          <w:sz w:val="24"/>
        </w:rPr>
        <w:t xml:space="preserve">For each inconsistency type, what the correct approach is and who owns the fix (brand team, e-commerce team, platform account manager)</w:t>
      </w:r>
    </w:p>
    <w:p>
      <w:pPr>
        <w:pStyle w:val="BodyText"/>
        <w:spacing w:before="60" w:after="120" w:lineRule="auto" w:line="312"/>
      </w:pPr>
      <w:r>
        <w:rPr>
          <w:b/>
          <w:bCs/>
          <w:sz w:val="24"/>
        </w:rPr>
        <w:t xml:space="preserve">Note:</w:t>
      </w:r>
      <w:r>
        <w:rPr>
          <w:sz w:val="24"/>
        </w:rPr>
        <w:t xml:space="preserve"> </w:t>
      </w:r>
      <w:r>
        <w:rPr>
          <w:sz w:val="24"/>
        </w:rPr>
        <w:t xml:space="preserve">The scope of this deliverable - whether it remains a framework/checklist or expands into an automated monitoring tool - should be confirmed with Coca-Cola’s e-commerce team based on their existing vendor relationships and platform access.</w:t>
      </w:r>
    </w:p>
    <w:p>
      <w:pPr>
        <w:pStyle w:val="BodyText"/>
        <w:spacing w:before="60" w:after="120" w:lineRule="auto" w:line="312"/>
      </w:pPr>
      <w:r>
        <w:rPr>
          <w:b/>
          <w:bCs/>
          <w:sz w:val="24"/>
        </w:rPr>
        <w:t xml:space="preserve">Format:</w:t>
      </w:r>
      <w:r>
        <w:rPr>
          <w:sz w:val="24"/>
        </w:rPr>
        <w:t xml:space="preserve"> </w:t>
      </w:r>
      <w:r>
        <w:rPr>
          <w:sz w:val="24"/>
        </w:rPr>
        <w:t xml:space="preserve">Checklist document + example audit report + remediation guide.</w:t>
      </w:r>
    </w:p>
    <w:p>
      <w:pPr>
        <w:spacing w:before="60" w:after="120" w:lineRule="auto" w:line="312"/>
      </w:pPr>
      <w:r>
        <w:rPr>
          <w:sz w:val="24"/>
        </w:rPr>
        <w:pict>
          <v:rect style="width:0;height:1.5pt" o:hralign="center" o:hrstd="t" o:hr="t"/>
        </w:pict>
      </w:r>
    </w:p>
    <w:bookmarkEnd w:id="25"/>
    <w:bookmarkStart w:id="26" w:name="X50dba71a74a86f89af9da6676dc0ea9bfc6c0eb"/>
    <w:p>
      <w:pPr>
        <w:pStyle w:val="Heading3"/>
        <w:spacing w:before="360" w:after="160" w:line="276" w:lineRule="auto"/>
      </w:pPr>
      <w:r>
        <w:rPr>
          <w:color w:val="3C3C6E"/>
          <w:sz w:val="28"/>
        </w:rPr>
        <w:t xml:space="preserve">Deliverable 7: Top-100 Prompt KPI Dashboard</w:t>
      </w:r>
    </w:p>
    <w:p>
      <w:pPr>
        <w:pStyle w:val="FirstParagraph"/>
        <w:spacing w:before="60" w:after="120" w:lineRule="auto" w:line="312"/>
      </w:pPr>
      <w:r>
        <w:rPr>
          <w:b/>
          <w:bCs/>
          <w:sz w:val="24"/>
        </w:rPr>
        <w:t xml:space="preserve">Workstream:</w:t>
      </w:r>
      <w:r>
        <w:rPr>
          <w:sz w:val="24"/>
        </w:rPr>
        <w:t xml:space="preserve"> </w:t>
      </w:r>
      <w:r>
        <w:rPr>
          <w:sz w:val="24"/>
        </w:rPr>
        <w:t xml:space="preserve">Governance &amp; Tracking</w:t>
      </w:r>
    </w:p>
    <w:p>
      <w:pPr>
        <w:pStyle w:val="BodyText"/>
        <w:spacing w:before="60" w:after="120" w:lineRule="auto" w:line="312"/>
      </w:pPr>
      <w:r>
        <w:rPr>
          <w:sz w:val="24"/>
        </w:rPr>
        <w:t xml:space="preserve">The central monitoring artifact - a live dashboard tracking Coca-Cola India’s AI visibility across all major platforms.</w:t>
      </w:r>
    </w:p>
    <w:p>
      <w:pPr>
        <w:pStyle w:val="BodyText"/>
        <w:spacing w:before="60" w:after="120" w:lineRule="auto" w:line="312"/>
      </w:pPr>
      <w:r>
        <w:rPr>
          <w:b/>
          <w:bCs/>
          <w:sz w:val="24"/>
        </w:rPr>
        <w:t xml:space="preserve">Prompt Library:</w:t>
      </w:r>
      <w:r>
        <w:rPr>
          <w:sz w:val="24"/>
        </w:rPr>
        <w:t xml:space="preserve"> </w:t>
      </w:r>
      <w:r>
        <w:rPr>
          <w:sz w:val="24"/>
        </w:rPr>
        <w:t xml:space="preserve">- 100+ India-specific prompts from launch, covering: purchase intent, product information, health and safety, comparisons, occasions and usage, regional and cultural, sustainability and CSR, defensive/reputation, and e-commerce queries</w:t>
      </w:r>
      <w:r>
        <w:rPr>
          <w:sz w:val="24"/>
        </w:rPr>
        <w:t xml:space="preserve"> </w:t>
      </w:r>
      <w:r>
        <w:rPr>
          <w:sz w:val="24"/>
        </w:rPr>
        <w:t xml:space="preserve">- Prompts co-developed with Coca-Cola’s team - Cortivo drafts the library based on research and pilot data; Coca-Cola contributes queries from their internal search data and brand priorities</w:t>
      </w:r>
      <w:r>
        <w:rPr>
          <w:sz w:val="24"/>
        </w:rPr>
        <w:t xml:space="preserve"> </w:t>
      </w:r>
      <w:r>
        <w:rPr>
          <w:sz w:val="24"/>
        </w:rPr>
        <w:t xml:space="preserve">- Prompt library maintained as a living artifact with additions for new product launches, seasonal campaigns, and emerging topics</w:t>
      </w:r>
    </w:p>
    <w:p>
      <w:pPr>
        <w:pStyle w:val="BodyText"/>
        <w:spacing w:before="60" w:after="120" w:lineRule="auto" w:line="312"/>
      </w:pPr>
      <w:r>
        <w:rPr>
          <w:b/>
          <w:bCs/>
          <w:sz w:val="24"/>
        </w:rPr>
        <w:t xml:space="preserve">KPIs tracked per prompt, per engine:</w:t>
      </w:r>
      <w:r>
        <w:rPr>
          <w:sz w:val="24"/>
        </w:rPr>
        <w:t xml:space="preserve"> </w:t>
      </w:r>
      <w:r>
        <w:rPr>
          <w:sz w:val="24"/>
        </w:rPr>
        <w:t xml:space="preserve">-</w:t>
      </w:r>
      <w:r>
        <w:rPr>
          <w:sz w:val="24"/>
        </w:rPr>
        <w:t xml:space="preserve"> </w:t>
      </w:r>
      <w:r>
        <w:rPr>
          <w:b/>
          <w:bCs/>
          <w:sz w:val="24"/>
        </w:rPr>
        <w:t xml:space="preserve">Visibility:</w:t>
      </w:r>
      <w:r>
        <w:rPr>
          <w:sz w:val="24"/>
        </w:rPr>
        <w:t xml:space="preserve"> </w:t>
      </w:r>
      <w:r>
        <w:rPr>
          <w:sz w:val="24"/>
        </w:rPr>
        <w:t xml:space="preserve">Whether Coca-Cola brands are mentioned (% of responses)</w:t>
      </w:r>
      <w:r>
        <w:rPr>
          <w:sz w:val="24"/>
        </w:rPr>
        <w:t xml:space="preserve"> </w:t>
      </w:r>
      <w:r>
        <w:rPr>
          <w:sz w:val="24"/>
        </w:rPr>
        <w:t xml:space="preserve">-</w:t>
      </w:r>
      <w:r>
        <w:rPr>
          <w:sz w:val="24"/>
        </w:rPr>
        <w:t xml:space="preserve"> </w:t>
      </w:r>
      <w:r>
        <w:rPr>
          <w:b/>
          <w:bCs/>
          <w:sz w:val="24"/>
        </w:rPr>
        <w:t xml:space="preserve">Position:</w:t>
      </w:r>
      <w:r>
        <w:rPr>
          <w:sz w:val="24"/>
        </w:rPr>
        <w:t xml:space="preserve"> </w:t>
      </w:r>
      <w:r>
        <w:rPr>
          <w:sz w:val="24"/>
        </w:rPr>
        <w:t xml:space="preserve">Where Coca-Cola brands appear in the response (1st mention, 2nd, etc.)</w:t>
      </w:r>
      <w:r>
        <w:rPr>
          <w:sz w:val="24"/>
        </w:rPr>
        <w:t xml:space="preserve"> </w:t>
      </w:r>
      <w:r>
        <w:rPr>
          <w:sz w:val="24"/>
        </w:rPr>
        <w:t xml:space="preserve">-</w:t>
      </w:r>
      <w:r>
        <w:rPr>
          <w:sz w:val="24"/>
        </w:rPr>
        <w:t xml:space="preserve"> </w:t>
      </w:r>
      <w:r>
        <w:rPr>
          <w:b/>
          <w:bCs/>
          <w:sz w:val="24"/>
        </w:rPr>
        <w:t xml:space="preserve">Sentiment:</w:t>
      </w:r>
      <w:r>
        <w:rPr>
          <w:sz w:val="24"/>
        </w:rPr>
        <w:t xml:space="preserve"> </w:t>
      </w:r>
      <w:r>
        <w:rPr>
          <w:sz w:val="24"/>
        </w:rPr>
        <w:t xml:space="preserve">Positive, neutral, negative, or mixed classification per brand mention</w:t>
      </w:r>
      <w:r>
        <w:rPr>
          <w:sz w:val="24"/>
        </w:rPr>
        <w:t xml:space="preserve"> </w:t>
      </w:r>
      <w:r>
        <w:rPr>
          <w:sz w:val="24"/>
        </w:rPr>
        <w:t xml:space="preserve">-</w:t>
      </w:r>
      <w:r>
        <w:rPr>
          <w:sz w:val="24"/>
        </w:rPr>
        <w:t xml:space="preserve"> </w:t>
      </w:r>
      <w:r>
        <w:rPr>
          <w:b/>
          <w:bCs/>
          <w:sz w:val="24"/>
        </w:rPr>
        <w:t xml:space="preserve">Recommendation rate:</w:t>
      </w:r>
      <w:r>
        <w:rPr>
          <w:sz w:val="24"/>
        </w:rPr>
        <w:t xml:space="preserve"> </w:t>
      </w:r>
      <w:r>
        <w:rPr>
          <w:sz w:val="24"/>
        </w:rPr>
        <w:t xml:space="preserve">Whether Coca-Cola is positioned as a recommended choice</w:t>
      </w:r>
      <w:r>
        <w:rPr>
          <w:sz w:val="24"/>
        </w:rPr>
        <w:t xml:space="preserve"> </w:t>
      </w:r>
      <w:r>
        <w:rPr>
          <w:sz w:val="24"/>
        </w:rPr>
        <w:t xml:space="preserve">-</w:t>
      </w:r>
      <w:r>
        <w:rPr>
          <w:sz w:val="24"/>
        </w:rPr>
        <w:t xml:space="preserve"> </w:t>
      </w:r>
      <w:r>
        <w:rPr>
          <w:b/>
          <w:bCs/>
          <w:sz w:val="24"/>
        </w:rPr>
        <w:t xml:space="preserve">Share of voice:</w:t>
      </w:r>
      <w:r>
        <w:rPr>
          <w:sz w:val="24"/>
        </w:rPr>
        <w:t xml:space="preserve"> </w:t>
      </w:r>
      <w:r>
        <w:rPr>
          <w:sz w:val="24"/>
        </w:rPr>
        <w:t xml:space="preserve">Coca-Cola mentions vs total brand mentions</w:t>
      </w:r>
      <w:r>
        <w:rPr>
          <w:sz w:val="24"/>
        </w:rPr>
        <w:t xml:space="preserve"> </w:t>
      </w:r>
      <w:r>
        <w:rPr>
          <w:sz w:val="24"/>
        </w:rPr>
        <w:t xml:space="preserve">-</w:t>
      </w:r>
      <w:r>
        <w:rPr>
          <w:sz w:val="24"/>
        </w:rPr>
        <w:t xml:space="preserve"> </w:t>
      </w:r>
      <w:r>
        <w:rPr>
          <w:b/>
          <w:bCs/>
          <w:sz w:val="24"/>
        </w:rPr>
        <w:t xml:space="preserve">Citation tracking:</w:t>
      </w:r>
      <w:r>
        <w:rPr>
          <w:sz w:val="24"/>
        </w:rPr>
        <w:t xml:space="preserve"> </w:t>
      </w:r>
      <w:r>
        <w:rPr>
          <w:sz w:val="24"/>
        </w:rPr>
        <w:t xml:space="preserve">Which Coca-Cola domains and pages are cited, at domain and page level - tracked per platform</w:t>
      </w:r>
      <w:r>
        <w:rPr>
          <w:sz w:val="24"/>
        </w:rPr>
        <w:t xml:space="preserve"> </w:t>
      </w:r>
      <w:r>
        <w:rPr>
          <w:sz w:val="24"/>
        </w:rPr>
        <w:t xml:space="preserve">-</w:t>
      </w:r>
      <w:r>
        <w:rPr>
          <w:sz w:val="24"/>
        </w:rPr>
        <w:t xml:space="preserve"> </w:t>
      </w:r>
      <w:r>
        <w:rPr>
          <w:b/>
          <w:bCs/>
          <w:sz w:val="24"/>
        </w:rPr>
        <w:t xml:space="preserve">Competitor share of voice:</w:t>
      </w:r>
      <w:r>
        <w:rPr>
          <w:sz w:val="24"/>
        </w:rPr>
        <w:t xml:space="preserve"> </w:t>
      </w:r>
      <w:r>
        <w:rPr>
          <w:sz w:val="24"/>
        </w:rPr>
        <w:t xml:space="preserve">Pepsi, Frooti, Campa Cola, Paper Boat, and emerging brands tracked continuously</w:t>
      </w:r>
    </w:p>
    <w:p>
      <w:pPr>
        <w:pStyle w:val="BodyText"/>
        <w:spacing w:before="60" w:after="120" w:lineRule="auto" w:line="312"/>
      </w:pPr>
      <w:r>
        <w:rPr>
          <w:b/>
          <w:bCs/>
          <w:sz w:val="24"/>
        </w:rPr>
        <w:t xml:space="preserve">Platform coverage:</w:t>
      </w:r>
      <w:r>
        <w:rPr>
          <w:sz w:val="24"/>
        </w:rPr>
        <w:t xml:space="preserve"> </w:t>
      </w:r>
      <w:r>
        <w:rPr>
          <w:sz w:val="24"/>
        </w:rPr>
        <w:t xml:space="preserve">ChatGPT, Claude, Gemini, Perplexity, and Google AI Overviews.</w:t>
      </w:r>
    </w:p>
    <w:p>
      <w:pPr>
        <w:pStyle w:val="BodyText"/>
        <w:spacing w:before="60" w:after="120" w:lineRule="auto" w:line="312"/>
      </w:pPr>
      <w:r>
        <w:rPr>
          <w:b/>
          <w:bCs/>
          <w:sz w:val="24"/>
        </w:rPr>
        <w:t xml:space="preserve">Features:</w:t>
      </w:r>
      <w:r>
        <w:rPr>
          <w:sz w:val="24"/>
        </w:rPr>
        <w:t xml:space="preserve"> </w:t>
      </w:r>
      <w:r>
        <w:rPr>
          <w:sz w:val="24"/>
        </w:rPr>
        <w:t xml:space="preserve">- Delta tracking: week-over-week and month-over-month visibility changes</w:t>
      </w:r>
      <w:r>
        <w:rPr>
          <w:sz w:val="24"/>
        </w:rPr>
        <w:t xml:space="preserve"> </w:t>
      </w:r>
      <w:r>
        <w:rPr>
          <w:sz w:val="24"/>
        </w:rPr>
        <w:t xml:space="preserve">- Alerting on significant swings (&gt;5% movement on any KPI)</w:t>
      </w:r>
      <w:r>
        <w:rPr>
          <w:sz w:val="24"/>
        </w:rPr>
        <w:t xml:space="preserve"> </w:t>
      </w:r>
      <w:r>
        <w:rPr>
          <w:sz w:val="24"/>
        </w:rPr>
        <w:t xml:space="preserve">- Weakest prompt identification with direct linkage to Content Gap Analysis (Deliverable 9)</w:t>
      </w:r>
      <w:r>
        <w:rPr>
          <w:sz w:val="24"/>
        </w:rPr>
        <w:t xml:space="preserve"> </w:t>
      </w:r>
      <w:r>
        <w:rPr>
          <w:sz w:val="24"/>
        </w:rPr>
        <w:t xml:space="preserve">- Export to CSV/PDF for stakeholder reporting</w:t>
      </w:r>
      <w:r>
        <w:rPr>
          <w:sz w:val="24"/>
        </w:rPr>
        <w:t xml:space="preserve"> </w:t>
      </w:r>
      <w:r>
        <w:rPr>
          <w:sz w:val="24"/>
        </w:rPr>
        <w:t xml:space="preserve">- Config-driven model selection: ability to test free-tier vs paid-tier models across providers to understand what most users actually see</w:t>
      </w:r>
    </w:p>
    <w:p>
      <w:pPr>
        <w:pStyle w:val="BodyText"/>
        <w:spacing w:before="60" w:after="120" w:lineRule="auto" w:line="312"/>
      </w:pPr>
      <w:r>
        <w:rPr>
          <w:b/>
          <w:bCs/>
          <w:sz w:val="24"/>
        </w:rPr>
        <w:t xml:space="preserve">Format:</w:t>
      </w:r>
      <w:r>
        <w:rPr>
          <w:sz w:val="24"/>
        </w:rPr>
        <w:t xml:space="preserve"> </w:t>
      </w:r>
      <w:r>
        <w:rPr>
          <w:sz w:val="24"/>
        </w:rPr>
        <w:t xml:space="preserve">Live dashboard (visualization platform to be determined based on Coca-Cola’s existing tooling preferences) + underlying PostgreSQL data layer.</w:t>
      </w:r>
    </w:p>
    <w:p>
      <w:pPr>
        <w:pStyle w:val="BodyText"/>
        <w:spacing w:before="60" w:after="120" w:lineRule="auto" w:line="312"/>
      </w:pPr>
      <w:r>
        <w:rPr>
          <w:b/>
          <w:bCs/>
          <w:sz w:val="24"/>
        </w:rPr>
        <w:t xml:space="preserve">Open question for Coca-Cola:</w:t>
      </w:r>
      <w:r>
        <w:rPr>
          <w:sz w:val="24"/>
        </w:rPr>
        <w:t xml:space="preserve"> </w:t>
      </w:r>
      <w:r>
        <w:rPr>
          <w:sz w:val="24"/>
        </w:rPr>
        <w:t xml:space="preserve">Which Indian languages should the prompt library include? Hindi is the clear priority, but we would like to confirm interest in Tamil, Telugu, Bengali, Kannada, or other languages based on Coca-Cola India’s regional priorities. Vernacular prompt tracking is a capability no existing GEO tool offers and represents a significant differentiation.</w:t>
      </w:r>
    </w:p>
    <w:p>
      <w:pPr>
        <w:spacing w:before="60" w:after="120" w:lineRule="auto" w:line="312"/>
      </w:pPr>
      <w:r>
        <w:rPr>
          <w:sz w:val="24"/>
        </w:rPr>
        <w:pict>
          <v:rect style="width:0;height:1.5pt" o:hralign="center" o:hrstd="t" o:hr="t"/>
        </w:pict>
      </w:r>
    </w:p>
    <w:bookmarkEnd w:id="26"/>
    <w:bookmarkStart w:id="27" w:name="X7498856c4424824a8f4b2162edad06212a17a38"/>
    <w:p>
      <w:pPr>
        <w:pStyle w:val="Heading3"/>
        <w:spacing w:before="360" w:after="160" w:line="276" w:lineRule="auto"/>
      </w:pPr>
      <w:r>
        <w:rPr>
          <w:color w:val="3C3C6E"/>
          <w:sz w:val="28"/>
        </w:rPr>
        <w:t xml:space="preserve">Deliverable 8: Governance Playbook &amp; FY26 Roadmap</w:t>
      </w:r>
    </w:p>
    <w:p>
      <w:pPr>
        <w:pStyle w:val="FirstParagraph"/>
        <w:spacing w:before="60" w:after="120" w:lineRule="auto" w:line="312"/>
      </w:pPr>
      <w:r>
        <w:rPr>
          <w:b/>
          <w:bCs/>
          <w:sz w:val="24"/>
        </w:rPr>
        <w:t xml:space="preserve">Workstream:</w:t>
      </w:r>
      <w:r>
        <w:rPr>
          <w:sz w:val="24"/>
        </w:rPr>
        <w:t xml:space="preserve"> </w:t>
      </w:r>
      <w:r>
        <w:rPr>
          <w:sz w:val="24"/>
        </w:rPr>
        <w:t xml:space="preserve">Governance &amp; Tracking</w:t>
      </w:r>
    </w:p>
    <w:p>
      <w:pPr>
        <w:pStyle w:val="BodyText"/>
        <w:spacing w:before="60" w:after="120" w:lineRule="auto" w:line="312"/>
      </w:pPr>
      <w:r>
        <w:rPr>
          <w:sz w:val="24"/>
        </w:rPr>
        <w:t xml:space="preserve">The operational framework for sustained GEO performance beyond the initial 10-week engagement.</w:t>
      </w:r>
    </w:p>
    <w:p>
      <w:pPr>
        <w:pStyle w:val="BodyText"/>
        <w:spacing w:before="60" w:after="120" w:lineRule="auto" w:line="312"/>
      </w:pPr>
      <w:r>
        <w:rPr>
          <w:b/>
          <w:bCs/>
          <w:sz w:val="24"/>
        </w:rPr>
        <w:t xml:space="preserve">Governance Playbook:</w:t>
      </w:r>
      <w:r>
        <w:rPr>
          <w:sz w:val="24"/>
        </w:rPr>
        <w:t xml:space="preserve"> </w:t>
      </w:r>
      <w:r>
        <w:rPr>
          <w:sz w:val="24"/>
        </w:rPr>
        <w:t xml:space="preserve">- Monthly governance cadence: who reviews what metrics, when, and what actions are triggered</w:t>
      </w:r>
      <w:r>
        <w:rPr>
          <w:sz w:val="24"/>
        </w:rPr>
        <w:t xml:space="preserve"> </w:t>
      </w:r>
      <w:r>
        <w:rPr>
          <w:sz w:val="24"/>
        </w:rPr>
        <w:t xml:space="preserve">- Issue tracking and escalation process with RACI matrix (Responsible, Accountable, Consulted, Informed) across Coca-Cola’s brand, digital, content, and agency teams</w:t>
      </w:r>
      <w:r>
        <w:rPr>
          <w:sz w:val="24"/>
        </w:rPr>
        <w:t xml:space="preserve"> </w:t>
      </w:r>
      <w:r>
        <w:rPr>
          <w:sz w:val="24"/>
        </w:rPr>
        <w:t xml:space="preserve">- Prompt library maintenance process: when and how to add prompts for new product launches, reformulations, seasonal campaigns, and crisis/reputation events</w:t>
      </w:r>
      <w:r>
        <w:rPr>
          <w:sz w:val="24"/>
        </w:rPr>
        <w:t xml:space="preserve"> </w:t>
      </w:r>
      <w:r>
        <w:rPr>
          <w:sz w:val="24"/>
        </w:rPr>
        <w:t xml:space="preserve">- Content update triggers: what visibility changes or competitive movements should trigger content updates, and who owns the response</w:t>
      </w:r>
    </w:p>
    <w:p>
      <w:pPr>
        <w:pStyle w:val="BodyText"/>
        <w:spacing w:before="60" w:after="120" w:lineRule="auto" w:line="312"/>
      </w:pPr>
      <w:r>
        <w:rPr>
          <w:b/>
          <w:bCs/>
          <w:sz w:val="24"/>
        </w:rPr>
        <w:t xml:space="preserve">FY26 GEO Roadmap:</w:t>
      </w:r>
      <w:r>
        <w:rPr>
          <w:sz w:val="24"/>
        </w:rPr>
        <w:t xml:space="preserve"> </w:t>
      </w:r>
      <w:r>
        <w:rPr>
          <w:sz w:val="24"/>
        </w:rPr>
        <w:t xml:space="preserve">- Quarterly milestones for scaling the GEO program through FY26</w:t>
      </w:r>
      <w:r>
        <w:rPr>
          <w:sz w:val="24"/>
        </w:rPr>
        <w:t xml:space="preserve"> </w:t>
      </w:r>
      <w:r>
        <w:rPr>
          <w:sz w:val="24"/>
        </w:rPr>
        <w:t xml:space="preserve">- Expansion path: additional engines, vernacular languages, e-commerce integration, advanced analytics</w:t>
      </w:r>
      <w:r>
        <w:rPr>
          <w:sz w:val="24"/>
        </w:rPr>
        <w:t xml:space="preserve"> </w:t>
      </w:r>
      <w:r>
        <w:rPr>
          <w:sz w:val="24"/>
        </w:rPr>
        <w:t xml:space="preserve">- KPI targets by quarter aligned with Coca-Cola India’s brand and digital objectives</w:t>
      </w:r>
    </w:p>
    <w:p>
      <w:pPr>
        <w:pStyle w:val="BodyText"/>
        <w:spacing w:before="60" w:after="120" w:lineRule="auto" w:line="312"/>
      </w:pPr>
      <w:r>
        <w:rPr>
          <w:b/>
          <w:bCs/>
          <w:sz w:val="24"/>
        </w:rPr>
        <w:t xml:space="preserve">Format:</w:t>
      </w:r>
      <w:r>
        <w:rPr>
          <w:sz w:val="24"/>
        </w:rPr>
        <w:t xml:space="preserve"> </w:t>
      </w:r>
      <w:r>
        <w:rPr>
          <w:sz w:val="24"/>
        </w:rPr>
        <w:t xml:space="preserve">Document (PDF/Notion) + RACI matrix spreadsheet.</w:t>
      </w:r>
    </w:p>
    <w:p>
      <w:pPr>
        <w:spacing w:before="60" w:after="120" w:lineRule="auto" w:line="312"/>
      </w:pPr>
      <w:r>
        <w:rPr>
          <w:sz w:val="24"/>
        </w:rPr>
        <w:pict>
          <v:rect style="width:0;height:1.5pt" o:hralign="center" o:hrstd="t" o:hr="t"/>
        </w:pict>
      </w:r>
    </w:p>
    <w:bookmarkEnd w:id="27"/>
    <w:bookmarkStart w:id="28" w:name="X6396f10fdb886b0b79a10fc6e615b8fe5769b30"/>
    <w:p>
      <w:pPr>
        <w:pStyle w:val="Heading3"/>
        <w:spacing w:before="360" w:after="160" w:line="276" w:lineRule="auto"/>
      </w:pPr>
      <w:r>
        <w:rPr>
          <w:color w:val="3C3C6E"/>
          <w:sz w:val="28"/>
        </w:rPr>
        <w:t xml:space="preserve">Deliverable 9: Content Gap Analysis &amp; Briefs</w:t>
      </w:r>
    </w:p>
    <w:p>
      <w:pPr>
        <w:pStyle w:val="FirstParagraph"/>
        <w:spacing w:before="60" w:after="120" w:lineRule="auto" w:line="312"/>
      </w:pPr>
      <w:r>
        <w:rPr>
          <w:b/>
          <w:bCs/>
          <w:sz w:val="24"/>
        </w:rPr>
        <w:t xml:space="preserve">Workstream:</w:t>
      </w:r>
      <w:r>
        <w:rPr>
          <w:sz w:val="24"/>
        </w:rPr>
        <w:t xml:space="preserve"> </w:t>
      </w:r>
      <w:r>
        <w:rPr>
          <w:sz w:val="24"/>
        </w:rPr>
        <w:t xml:space="preserve">Diagnostics &amp; AI Citation Mapping</w:t>
      </w:r>
    </w:p>
    <w:p>
      <w:pPr>
        <w:pStyle w:val="BodyText"/>
        <w:spacing w:before="60" w:after="120" w:lineRule="auto" w:line="312"/>
      </w:pPr>
      <w:r>
        <w:rPr>
          <w:sz w:val="24"/>
        </w:rPr>
        <w:t xml:space="preserve">The bridge between measurement and action - for every weak prompt identified in the Scorecard, a specific diagnosis and content recommendation.</w:t>
      </w:r>
    </w:p>
    <w:p>
      <w:pPr>
        <w:pStyle w:val="BodyText"/>
        <w:spacing w:before="60" w:after="120" w:lineRule="auto" w:line="312"/>
      </w:pPr>
      <w:r>
        <w:rPr>
          <w:b/>
          <w:bCs/>
          <w:sz w:val="24"/>
        </w:rPr>
        <w:t xml:space="preserve">What it covers:</w:t>
      </w:r>
      <w:r>
        <w:rPr>
          <w:sz w:val="24"/>
        </w:rPr>
        <w:t xml:space="preserve"> </w:t>
      </w:r>
      <w:r>
        <w:rPr>
          <w:sz w:val="24"/>
        </w:rPr>
        <w:t xml:space="preserve">- For each prompt where Coca-Cola visibility falls below threshold (e.g., &lt;50% visibility or 0% recommendation rate), the system identifies:</w:t>
      </w:r>
      <w:r>
        <w:rPr>
          <w:sz w:val="24"/>
        </w:rPr>
        <w:t xml:space="preserve"> </w:t>
      </w:r>
      <w:r>
        <w:rPr>
          <w:sz w:val="24"/>
        </w:rPr>
        <w:t xml:space="preserve">- What content currently exists on Coca-Cola’s web properties for this query</w:t>
      </w:r>
      <w:r>
        <w:rPr>
          <w:sz w:val="24"/>
        </w:rPr>
        <w:t xml:space="preserve"> </w:t>
      </w:r>
      <w:r>
        <w:rPr>
          <w:sz w:val="24"/>
        </w:rPr>
        <w:t xml:space="preserve">- What content is missing (no FAQ page, no product comparison, no health-focused content)</w:t>
      </w:r>
      <w:r>
        <w:rPr>
          <w:sz w:val="24"/>
        </w:rPr>
        <w:t xml:space="preserve"> </w:t>
      </w:r>
      <w:r>
        <w:rPr>
          <w:sz w:val="24"/>
        </w:rPr>
        <w:t xml:space="preserve">- What competitors’ content is being cited instead</w:t>
      </w:r>
      <w:r>
        <w:rPr>
          <w:sz w:val="24"/>
        </w:rPr>
        <w:t xml:space="preserve"> </w:t>
      </w:r>
      <w:r>
        <w:rPr>
          <w:sz w:val="24"/>
        </w:rPr>
        <w:t xml:space="preserve">- What specific content should be created or updated, with recommended format (FAQ page, product page, blog post, video)</w:t>
      </w:r>
      <w:r>
        <w:rPr>
          <w:sz w:val="24"/>
        </w:rPr>
        <w:t xml:space="preserve"> </w:t>
      </w:r>
      <w:r>
        <w:rPr>
          <w:sz w:val="24"/>
        </w:rPr>
        <w:t xml:space="preserve">- Which schema markup to include (FAQPage, Product, NutritionInformation)</w:t>
      </w:r>
      <w:r>
        <w:rPr>
          <w:sz w:val="24"/>
        </w:rPr>
        <w:t xml:space="preserve"> </w:t>
      </w:r>
      <w:r>
        <w:rPr>
          <w:sz w:val="24"/>
        </w:rPr>
        <w:t xml:space="preserve">- Each brief includes: target prompt, current visibility score, recommended content structure, suggested URL path, and schema requirements</w:t>
      </w:r>
    </w:p>
    <w:p>
      <w:pPr>
        <w:pStyle w:val="BodyText"/>
        <w:spacing w:before="60" w:after="120" w:lineRule="auto" w:line="312"/>
      </w:pPr>
      <w:r>
        <w:rPr>
          <w:b/>
          <w:bCs/>
          <w:sz w:val="24"/>
        </w:rPr>
        <w:t xml:space="preserve">Example from pilot data:</w:t>
      </w:r>
      <w:r>
        <w:rPr>
          <w:sz w:val="24"/>
        </w:rPr>
        <w:t xml:space="preserve"> </w:t>
      </w:r>
      <w:r>
        <w:rPr>
          <w:sz w:val="24"/>
        </w:rPr>
        <w:t xml:space="preserve">- Prompt:</w:t>
      </w:r>
      <w:r>
        <w:rPr>
          <w:sz w:val="24"/>
        </w:rPr>
        <w:t xml:space="preserve"> </w:t>
      </w:r>
      <w:r>
        <w:rPr>
          <w:sz w:val="24"/>
        </w:rPr>
        <w:t xml:space="preserve">“Best cold drink for summer in India”</w:t>
      </w:r>
      <w:r>
        <w:rPr>
          <w:sz w:val="24"/>
        </w:rPr>
        <w:t xml:space="preserve"> </w:t>
      </w:r>
      <w:r>
        <w:rPr>
          <w:sz w:val="24"/>
        </w:rPr>
        <w:t xml:space="preserve">- 11% visibility, 0% recommendation</w:t>
      </w:r>
      <w:r>
        <w:rPr>
          <w:sz w:val="24"/>
        </w:rPr>
        <w:t xml:space="preserve"> </w:t>
      </w:r>
      <w:r>
        <w:rPr>
          <w:sz w:val="24"/>
        </w:rPr>
        <w:t xml:space="preserve">- Diagnosis: No page on coca-cola.com addresses</w:t>
      </w:r>
      <w:r>
        <w:rPr>
          <w:sz w:val="24"/>
        </w:rPr>
        <w:t xml:space="preserve"> </w:t>
      </w:r>
      <w:r>
        <w:rPr>
          <w:sz w:val="24"/>
        </w:rPr>
        <w:t xml:space="preserve">“summer drinks India”</w:t>
      </w:r>
      <w:r>
        <w:rPr>
          <w:sz w:val="24"/>
        </w:rPr>
        <w:t xml:space="preserve"> </w:t>
      </w:r>
      <w:r>
        <w:rPr>
          <w:sz w:val="24"/>
        </w:rPr>
        <w:t xml:space="preserve">- Brief: Create</w:t>
      </w:r>
      <w:r>
        <w:rPr>
          <w:sz w:val="24"/>
        </w:rPr>
        <w:t xml:space="preserve"> </w:t>
      </w:r>
      <w:r>
        <w:rPr>
          <w:rStyle w:val="VerbatimChar"/>
          <w:sz w:val="24"/>
        </w:rPr>
        <w:t xml:space="preserve">/in/en/summer-drinks</w:t>
      </w:r>
      <w:r>
        <w:rPr>
          <w:sz w:val="24"/>
        </w:rPr>
        <w:t xml:space="preserve"> </w:t>
      </w:r>
      <w:r>
        <w:rPr>
          <w:sz w:val="24"/>
        </w:rPr>
        <w:t xml:space="preserve">page with FAQPage schema, listing Coca-Cola products (Thums Up, Sprite, Limca, Maaza) alongside traditional Indian beverages, with answer-first structure and NutritionInformation for each product</w:t>
      </w:r>
      <w:r>
        <w:rPr>
          <w:sz w:val="24"/>
        </w:rPr>
        <w:t xml:space="preserve"> </w:t>
      </w:r>
      <w:r>
        <w:rPr>
          <w:sz w:val="24"/>
        </w:rPr>
        <w:t xml:space="preserve">- Expected impact: measurable through re-running the same prompt after content publication</w:t>
      </w:r>
    </w:p>
    <w:p>
      <w:pPr>
        <w:pStyle w:val="BodyText"/>
        <w:spacing w:before="60" w:after="120" w:lineRule="auto" w:line="312"/>
      </w:pPr>
      <w:r>
        <w:rPr>
          <w:b/>
          <w:bCs/>
          <w:sz w:val="24"/>
        </w:rPr>
        <w:t xml:space="preserve">Format:</w:t>
      </w:r>
      <w:r>
        <w:rPr>
          <w:sz w:val="24"/>
        </w:rPr>
        <w:t xml:space="preserve"> </w:t>
      </w:r>
      <w:r>
        <w:rPr>
          <w:sz w:val="24"/>
        </w:rPr>
        <w:t xml:space="preserve">Structured briefs per weak prompt, updated with each Scorecard run.</w:t>
      </w:r>
    </w:p>
    <w:p>
      <w:pPr>
        <w:spacing w:before="60" w:after="120" w:lineRule="auto" w:line="312"/>
      </w:pPr>
      <w:r>
        <w:rPr>
          <w:sz w:val="24"/>
        </w:rPr>
        <w:pict>
          <v:rect style="width:0;height:1.5pt" o:hralign="center" o:hrstd="t" o:hr="t"/>
        </w:pict>
      </w:r>
    </w:p>
    <w:bookmarkEnd w:id="28"/>
    <w:bookmarkEnd w:id="29"/>
    <w:bookmarkStart w:id="30" w:name="capability-building-training"/>
    <w:p>
      <w:pPr>
        <w:pStyle w:val="Heading2"/>
        <w:spacing w:before="480" w:after="200" w:line="276" w:lineRule="auto"/>
      </w:pPr>
      <w:r>
        <w:rPr>
          <w:color w:val="2B2B4E"/>
          <w:sz w:val="36"/>
        </w:rPr>
        <w:t xml:space="preserve">4. Capability Building &amp; Training</w:t>
      </w:r>
    </w:p>
    <w:p>
      <w:pPr>
        <w:pStyle w:val="FirstParagraph"/>
        <w:spacing w:before="60" w:after="120" w:lineRule="auto" w:line="312"/>
      </w:pPr>
      <w:r>
        <w:rPr>
          <w:sz w:val="24"/>
        </w:rPr>
        <w:t xml:space="preserve">Cortivo delivers all technical training and enablement directly to Coca-Cola India’s internal teams and agency partners.</w:t>
      </w:r>
    </w:p>
    <w:p>
      <w:pPr>
        <w:pStyle w:val="BodyText"/>
        <w:spacing w:before="60" w:after="120" w:lineRule="auto" w:line="312"/>
      </w:pPr>
      <w:r>
        <w:rPr>
          <w:b/>
          <w:bCs/>
          <w:sz w:val="24"/>
        </w:rPr>
        <w:t xml:space="preserve">Hands-on tool clinics:</w:t>
      </w:r>
      <w:r>
        <w:rPr>
          <w:sz w:val="24"/>
        </w:rPr>
        <w:t xml:space="preserve"> </w:t>
      </w:r>
      <w:r>
        <w:rPr>
          <w:sz w:val="24"/>
        </w:rPr>
        <w:t xml:space="preserve">- Live demonstrations of the AI Citation Tracker, Content Audit Pipeline, and Scorecard Dashboard</w:t>
      </w:r>
      <w:r>
        <w:rPr>
          <w:sz w:val="24"/>
        </w:rPr>
        <w:t xml:space="preserve"> </w:t>
      </w:r>
      <w:r>
        <w:rPr>
          <w:sz w:val="24"/>
        </w:rPr>
        <w:t xml:space="preserve">- Conducted with Coca-Cola’s marketing, digital, brand, and agency teams</w:t>
      </w:r>
      <w:r>
        <w:rPr>
          <w:sz w:val="24"/>
        </w:rPr>
        <w:t xml:space="preserve"> </w:t>
      </w:r>
      <w:r>
        <w:rPr>
          <w:sz w:val="24"/>
        </w:rPr>
        <w:t xml:space="preserve">- Teams learn to interpret the Scorecard, identify gaps, and prioritize content actions</w:t>
      </w:r>
    </w:p>
    <w:p>
      <w:pPr>
        <w:pStyle w:val="BodyText"/>
        <w:spacing w:before="60" w:after="120" w:lineRule="auto" w:line="312"/>
      </w:pPr>
      <w:r>
        <w:rPr>
          <w:b/>
          <w:bCs/>
          <w:sz w:val="24"/>
        </w:rPr>
        <w:t xml:space="preserve">Co-creation sessions (Deliverable 5):</w:t>
      </w:r>
      <w:r>
        <w:rPr>
          <w:sz w:val="24"/>
        </w:rPr>
        <w:t xml:space="preserve"> </w:t>
      </w:r>
      <w:r>
        <w:rPr>
          <w:sz w:val="24"/>
        </w:rPr>
        <w:t xml:space="preserve">- The process of converting 10-15 assets is itself the primary training mechanism</w:t>
      </w:r>
      <w:r>
        <w:rPr>
          <w:sz w:val="24"/>
        </w:rPr>
        <w:t xml:space="preserve"> </w:t>
      </w:r>
      <w:r>
        <w:rPr>
          <w:sz w:val="24"/>
        </w:rPr>
        <w:t xml:space="preserve">- Coca-Cola’s team participates in applying templates, adding schema, and validating results</w:t>
      </w:r>
      <w:r>
        <w:rPr>
          <w:sz w:val="24"/>
        </w:rPr>
        <w:t xml:space="preserve"> </w:t>
      </w:r>
      <w:r>
        <w:rPr>
          <w:sz w:val="24"/>
        </w:rPr>
        <w:t xml:space="preserve">- By the end of the engagement, internal teams have hands-on experience producing AI-readable content</w:t>
      </w:r>
    </w:p>
    <w:p>
      <w:pPr>
        <w:pStyle w:val="BodyText"/>
        <w:spacing w:before="60" w:after="120" w:lineRule="auto" w:line="312"/>
      </w:pPr>
      <w:r>
        <w:rPr>
          <w:b/>
          <w:bCs/>
          <w:sz w:val="24"/>
        </w:rPr>
        <w:t xml:space="preserve">Technical GEO Playbook (included in Deliverable 8):</w:t>
      </w:r>
      <w:r>
        <w:rPr>
          <w:sz w:val="24"/>
        </w:rPr>
        <w:t xml:space="preserve"> </w:t>
      </w:r>
      <w:r>
        <w:rPr>
          <w:sz w:val="24"/>
        </w:rPr>
        <w:t xml:space="preserve">- Step-by-step documentation covering schema maintenance, llms.txt updates, AI-readable content publishing guidelines</w:t>
      </w:r>
      <w:r>
        <w:rPr>
          <w:sz w:val="24"/>
        </w:rPr>
        <w:t xml:space="preserve"> </w:t>
      </w:r>
      <w:r>
        <w:rPr>
          <w:sz w:val="24"/>
        </w:rPr>
        <w:t xml:space="preserve">- Ongoing self-audit procedures using Google Lighthouse and the validation tool from Deliverable 4</w:t>
      </w:r>
      <w:r>
        <w:rPr>
          <w:sz w:val="24"/>
        </w:rPr>
        <w:t xml:space="preserve"> </w:t>
      </w:r>
      <w:r>
        <w:rPr>
          <w:sz w:val="24"/>
        </w:rPr>
        <w:t xml:space="preserve">- Designed so Coca-Cola’s web team can maintain and extend AI-readability independently</w:t>
      </w:r>
    </w:p>
    <w:p>
      <w:pPr>
        <w:spacing w:before="60" w:after="120" w:lineRule="auto" w:line="312"/>
      </w:pPr>
      <w:r>
        <w:rPr>
          <w:sz w:val="24"/>
        </w:rPr>
        <w:pict>
          <v:rect style="width:0;height:1.5pt" o:hralign="center" o:hrstd="t" o:hr="t"/>
        </w:pict>
      </w:r>
    </w:p>
    <w:bookmarkEnd w:id="30"/>
    <w:bookmarkStart w:id="35" w:name="delivery-timeline"/>
    <w:p>
      <w:pPr>
        <w:pStyle w:val="Heading2"/>
        <w:spacing w:before="480" w:after="200" w:line="276" w:lineRule="auto"/>
      </w:pPr>
      <w:r>
        <w:rPr>
          <w:color w:val="2B2B4E"/>
          <w:sz w:val="36"/>
        </w:rPr>
        <w:t xml:space="preserve">5. Delivery Timeline</w:t>
      </w:r>
    </w:p>
    <w:bookmarkStart w:id="31" w:name="phase-1-diagnostics-weeks-1-3"/>
    <w:p>
      <w:pPr>
        <w:pStyle w:val="Heading3"/>
        <w:spacing w:before="360" w:after="160" w:line="276" w:lineRule="auto"/>
      </w:pPr>
      <w:r>
        <w:rPr>
          <w:color w:val="3C3C6E"/>
          <w:sz w:val="28"/>
        </w:rPr>
        <w:t xml:space="preserve">Phase 1: Diagnostics (Weeks 1-3)</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3312"/>
        <w:gridCol w:w="6048"/>
      </w:tblGrid>
      <w:tr>
        <w:trPr>
          <w:tblHeader w:val="on"/>
        </w:trPr>
        <w:tc>
          <w:tcPr>
            <w:tcW w:w="3312" w:type="dxa"/>
            <w:shd w:fill="4472C4" w:val="clear"/>
          </w:tcPr>
          <w:p>
            <w:pPr>
              <w:pStyle w:val="Compact"/>
            </w:pPr>
            <w:r>
              <w:rPr>
                <w:b/>
                <w:color w:val="FFFFFF"/>
                <w:sz w:val="22"/>
              </w:rPr>
              <w:t xml:space="preserve">Deliverable</w:t>
            </w:r>
          </w:p>
        </w:tc>
        <w:tc>
          <w:tcPr>
            <w:tcW w:w="6048" w:type="dxa"/>
            <w:shd w:fill="4472C4" w:val="clear"/>
          </w:tcPr>
          <w:p>
            <w:pPr>
              <w:pStyle w:val="Compact"/>
            </w:pPr>
            <w:r>
              <w:rPr>
                <w:b/>
                <w:color w:val="FFFFFF"/>
                <w:sz w:val="22"/>
              </w:rPr>
              <w:t xml:space="preserve">Description</w:t>
            </w:r>
          </w:p>
        </w:tc>
      </w:tr>
      <w:tr>
        <w:tc>
          <w:tcPr>
            <w:tcW w:w="3312" w:type="dxa"/>
          </w:tcPr>
          <w:p>
            <w:pPr>
              <w:pStyle w:val="Compact"/>
              <w:spacing w:before="60" w:after="60" w:line="264" w:lineRule="auto"/>
            </w:pPr>
            <w:r>
              <w:rPr>
                <w:b/>
                <w:bCs/>
                <w:sz w:val="22"/>
              </w:rPr>
              <w:t xml:space="preserve">D1</w:t>
            </w:r>
            <w:r>
              <w:rPr>
                <w:sz w:val="22"/>
              </w:rPr>
              <w:t xml:space="preserve"> </w:t>
            </w:r>
            <w:r>
              <w:rPr>
                <w:sz w:val="22"/>
              </w:rPr>
              <w:t xml:space="preserve">AI Retrieval Map</w:t>
            </w:r>
          </w:p>
        </w:tc>
        <w:tc>
          <w:tcPr>
            <w:tcW w:w="6048" w:type="dxa"/>
          </w:tcPr>
          <w:p>
            <w:pPr>
              <w:pStyle w:val="Compact"/>
              <w:spacing w:before="60" w:after="60" w:line="264" w:lineRule="auto"/>
            </w:pPr>
            <w:r>
              <w:rPr>
                <w:sz w:val="22"/>
              </w:rPr>
              <w:t xml:space="preserve">Full source mapping across 5 engines with 100+ prompts</w:t>
            </w:r>
          </w:p>
        </w:tc>
      </w:tr>
      <w:tr>
        <w:tc>
          <w:tcPr>
            <w:tcW w:w="3312" w:type="dxa"/>
            <w:shd w:fill="D6E4F0" w:val="clear"/>
          </w:tcPr>
          <w:p>
            <w:pPr>
              <w:pStyle w:val="Compact"/>
              <w:spacing w:before="60" w:after="60" w:line="264" w:lineRule="auto"/>
            </w:pPr>
            <w:r>
              <w:rPr>
                <w:b/>
                <w:bCs/>
                <w:sz w:val="22"/>
              </w:rPr>
              <w:t xml:space="preserve">D2</w:t>
            </w:r>
            <w:r>
              <w:rPr>
                <w:sz w:val="22"/>
              </w:rPr>
              <w:t xml:space="preserve"> </w:t>
            </w:r>
            <w:r>
              <w:rPr>
                <w:sz w:val="22"/>
              </w:rPr>
              <w:t xml:space="preserve">Coke Content Technical Audit</w:t>
            </w:r>
          </w:p>
        </w:tc>
        <w:tc>
          <w:tcPr>
            <w:tcW w:w="6048" w:type="dxa"/>
            <w:shd w:fill="D6E4F0" w:val="clear"/>
          </w:tcPr>
          <w:p>
            <w:pPr>
              <w:pStyle w:val="Compact"/>
              <w:spacing w:before="60" w:after="60" w:line="264" w:lineRule="auto"/>
            </w:pPr>
            <w:r>
              <w:rPr>
                <w:sz w:val="22"/>
              </w:rPr>
              <w:t xml:space="preserve">Schema, structured data, crawlability, page structure audit of coca-cola.co.in</w:t>
            </w:r>
          </w:p>
        </w:tc>
      </w:tr>
      <w:tr>
        <w:tc>
          <w:tcPr>
            <w:tcW w:w="3312" w:type="dxa"/>
          </w:tcPr>
          <w:p>
            <w:pPr>
              <w:pStyle w:val="Compact"/>
              <w:spacing w:before="60" w:after="60" w:line="264" w:lineRule="auto"/>
            </w:pPr>
            <w:r>
              <w:rPr>
                <w:b/>
                <w:bCs/>
                <w:sz w:val="22"/>
              </w:rPr>
              <w:t xml:space="preserve">D9</w:t>
            </w:r>
            <w:r>
              <w:rPr>
                <w:sz w:val="22"/>
              </w:rPr>
              <w:t xml:space="preserve"> </w:t>
            </w:r>
            <w:r>
              <w:rPr>
                <w:sz w:val="22"/>
              </w:rPr>
              <w:t xml:space="preserve">Content Gap Analysis (initial)</w:t>
            </w:r>
          </w:p>
        </w:tc>
        <w:tc>
          <w:tcPr>
            <w:tcW w:w="6048" w:type="dxa"/>
          </w:tcPr>
          <w:p>
            <w:pPr>
              <w:pStyle w:val="Compact"/>
              <w:spacing w:before="60" w:after="60" w:line="264" w:lineRule="auto"/>
            </w:pPr>
            <w:r>
              <w:rPr>
                <w:sz w:val="22"/>
              </w:rPr>
              <w:t xml:space="preserve">Gap identification for weakest prompts from first diagnostic run</w:t>
            </w:r>
          </w:p>
        </w:tc>
      </w:tr>
      <w:tr>
        <w:tc>
          <w:tcPr>
            <w:tcW w:w="3312" w:type="dxa"/>
            <w:shd w:fill="D6E4F0" w:val="clear"/>
          </w:tcPr>
          <w:p>
            <w:pPr>
              <w:pStyle w:val="Compact"/>
              <w:spacing w:before="60" w:after="60" w:line="264" w:lineRule="auto"/>
            </w:pPr>
            <w:r>
              <w:rPr>
                <w:b/>
                <w:bCs/>
                <w:sz w:val="22"/>
              </w:rPr>
              <w:t xml:space="preserve">D7</w:t>
            </w:r>
            <w:r>
              <w:rPr>
                <w:sz w:val="22"/>
              </w:rPr>
              <w:t xml:space="preserve"> </w:t>
            </w:r>
            <w:r>
              <w:rPr>
                <w:sz w:val="22"/>
              </w:rPr>
              <w:t xml:space="preserve">Scorecard Dashboard (v1)</w:t>
            </w:r>
          </w:p>
        </w:tc>
        <w:tc>
          <w:tcPr>
            <w:tcW w:w="6048" w:type="dxa"/>
            <w:shd w:fill="D6E4F0" w:val="clear"/>
          </w:tcPr>
          <w:p>
            <w:pPr>
              <w:pStyle w:val="Compact"/>
              <w:spacing w:before="60" w:after="60" w:line="264" w:lineRule="auto"/>
            </w:pPr>
            <w:r>
              <w:rPr>
                <w:sz w:val="22"/>
              </w:rPr>
              <w:t xml:space="preserve">Initial dashboard with baseline KPIs from first full run</w:t>
            </w:r>
          </w:p>
        </w:tc>
      </w:tr>
    </w:tbl>
    <w:p>
      <w:pPr>
        <w:pStyle w:val="BodyText"/>
        <w:spacing w:before="60" w:after="120" w:lineRule="auto" w:line="312"/>
      </w:pPr>
      <w:r>
        <w:rPr>
          <w:b/>
          <w:bCs/>
          <w:sz w:val="24"/>
        </w:rPr>
        <w:t xml:space="preserve">Milestone:</w:t>
      </w:r>
      <w:r>
        <w:rPr>
          <w:sz w:val="24"/>
        </w:rPr>
        <w:t xml:space="preserve"> </w:t>
      </w:r>
      <w:r>
        <w:rPr>
          <w:sz w:val="24"/>
        </w:rPr>
        <w:t xml:space="preserve">First full diagnostic run - 100+ prompts x 5 engines x 3 repeats. AI Retrieval Map and Content Technical Audit reports delivered. Baseline Scorecard live.</w:t>
      </w:r>
    </w:p>
    <w:bookmarkEnd w:id="31"/>
    <w:bookmarkStart w:id="32" w:name="phase-2-architecture-weeks-4-6"/>
    <w:p>
      <w:pPr>
        <w:pStyle w:val="Heading3"/>
        <w:spacing w:before="360" w:after="160" w:line="276" w:lineRule="auto"/>
      </w:pPr>
      <w:r>
        <w:rPr>
          <w:color w:val="3C3C6E"/>
          <w:sz w:val="28"/>
        </w:rPr>
        <w:t xml:space="preserve">Phase 2: Architecture (Weeks 4-6)</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3981"/>
        <w:gridCol w:w="5379"/>
      </w:tblGrid>
      <w:tr>
        <w:trPr>
          <w:tblHeader w:val="on"/>
        </w:trPr>
        <w:tc>
          <w:tcPr>
            <w:tcW w:w="3981" w:type="dxa"/>
            <w:shd w:fill="4472C4" w:val="clear"/>
          </w:tcPr>
          <w:p>
            <w:pPr>
              <w:pStyle w:val="Compact"/>
            </w:pPr>
            <w:r>
              <w:rPr>
                <w:b/>
                <w:color w:val="FFFFFF"/>
                <w:sz w:val="22"/>
              </w:rPr>
              <w:t xml:space="preserve">Deliverable</w:t>
            </w:r>
          </w:p>
        </w:tc>
        <w:tc>
          <w:tcPr>
            <w:tcW w:w="5379" w:type="dxa"/>
            <w:shd w:fill="4472C4" w:val="clear"/>
          </w:tcPr>
          <w:p>
            <w:pPr>
              <w:pStyle w:val="Compact"/>
            </w:pPr>
            <w:r>
              <w:rPr>
                <w:b/>
                <w:color w:val="FFFFFF"/>
                <w:sz w:val="22"/>
              </w:rPr>
              <w:t xml:space="preserve">Description</w:t>
            </w:r>
          </w:p>
        </w:tc>
      </w:tr>
      <w:tr>
        <w:tc>
          <w:tcPr>
            <w:tcW w:w="3981" w:type="dxa"/>
          </w:tcPr>
          <w:p>
            <w:pPr>
              <w:pStyle w:val="Compact"/>
              <w:spacing w:before="60" w:after="60" w:line="264" w:lineRule="auto"/>
            </w:pPr>
            <w:r>
              <w:rPr>
                <w:b/>
                <w:bCs/>
                <w:sz w:val="22"/>
              </w:rPr>
              <w:t xml:space="preserve">D3</w:t>
            </w:r>
            <w:r>
              <w:rPr>
                <w:sz w:val="22"/>
              </w:rPr>
              <w:t xml:space="preserve"> </w:t>
            </w:r>
            <w:r>
              <w:rPr>
                <w:sz w:val="22"/>
              </w:rPr>
              <w:t xml:space="preserve">AI-Answer Page Templates + Fact Models</w:t>
            </w:r>
          </w:p>
        </w:tc>
        <w:tc>
          <w:tcPr>
            <w:tcW w:w="5379" w:type="dxa"/>
          </w:tcPr>
          <w:p>
            <w:pPr>
              <w:pStyle w:val="Compact"/>
              <w:spacing w:before="60" w:after="60" w:line="264" w:lineRule="auto"/>
            </w:pPr>
            <w:r>
              <w:rPr>
                <w:sz w:val="22"/>
              </w:rPr>
              <w:t xml:space="preserve">Full India portfolio fact models + answer-first templates</w:t>
            </w:r>
          </w:p>
        </w:tc>
      </w:tr>
      <w:tr>
        <w:tc>
          <w:tcPr>
            <w:tcW w:w="3981" w:type="dxa"/>
            <w:shd w:fill="D6E4F0" w:val="clear"/>
          </w:tcPr>
          <w:p>
            <w:pPr>
              <w:pStyle w:val="Compact"/>
              <w:spacing w:before="60" w:after="60" w:line="264" w:lineRule="auto"/>
            </w:pPr>
            <w:r>
              <w:rPr>
                <w:b/>
                <w:bCs/>
                <w:sz w:val="22"/>
              </w:rPr>
              <w:t xml:space="preserve">D4</w:t>
            </w:r>
            <w:r>
              <w:rPr>
                <w:sz w:val="22"/>
              </w:rPr>
              <w:t xml:space="preserve"> </w:t>
            </w:r>
            <w:r>
              <w:rPr>
                <w:sz w:val="22"/>
              </w:rPr>
              <w:t xml:space="preserve">Schema/JSON-LD + llms.txt Starter Pack</w:t>
            </w:r>
          </w:p>
        </w:tc>
        <w:tc>
          <w:tcPr>
            <w:tcW w:w="5379" w:type="dxa"/>
            <w:shd w:fill="D6E4F0" w:val="clear"/>
          </w:tcPr>
          <w:p>
            <w:pPr>
              <w:pStyle w:val="Compact"/>
              <w:spacing w:before="60" w:after="60" w:line="264" w:lineRule="auto"/>
            </w:pPr>
            <w:r>
              <w:rPr>
                <w:sz w:val="22"/>
              </w:rPr>
              <w:t xml:space="preserve">Code snippets, templates, validation tool, implementation guide</w:t>
            </w:r>
          </w:p>
        </w:tc>
      </w:tr>
      <w:tr>
        <w:tc>
          <w:tcPr>
            <w:tcW w:w="3981" w:type="dxa"/>
          </w:tcPr>
          <w:p>
            <w:pPr>
              <w:pStyle w:val="Compact"/>
              <w:spacing w:before="60" w:after="60" w:line="264" w:lineRule="auto"/>
            </w:pPr>
            <w:r>
              <w:rPr>
                <w:b/>
                <w:bCs/>
                <w:sz w:val="22"/>
              </w:rPr>
              <w:t xml:space="preserve">D6</w:t>
            </w:r>
            <w:r>
              <w:rPr>
                <w:sz w:val="22"/>
              </w:rPr>
              <w:t xml:space="preserve"> </w:t>
            </w:r>
            <w:r>
              <w:rPr>
                <w:sz w:val="22"/>
              </w:rPr>
              <w:t xml:space="preserve">PDP Parity Checklist + Examples</w:t>
            </w:r>
          </w:p>
        </w:tc>
        <w:tc>
          <w:tcPr>
            <w:tcW w:w="5379" w:type="dxa"/>
          </w:tcPr>
          <w:p>
            <w:pPr>
              <w:pStyle w:val="Compact"/>
              <w:spacing w:before="60" w:after="60" w:line="264" w:lineRule="auto"/>
            </w:pPr>
            <w:r>
              <w:rPr>
                <w:sz w:val="22"/>
              </w:rPr>
              <w:t xml:space="preserve">Framework, example audits, remediation guidance</w:t>
            </w:r>
          </w:p>
        </w:tc>
      </w:tr>
    </w:tbl>
    <w:p>
      <w:pPr>
        <w:pStyle w:val="BodyText"/>
        <w:spacing w:before="60" w:after="120" w:lineRule="auto" w:line="312"/>
      </w:pPr>
      <w:r>
        <w:rPr>
          <w:b/>
          <w:bCs/>
          <w:sz w:val="24"/>
        </w:rPr>
        <w:t xml:space="preserve">Milestone:</w:t>
      </w:r>
      <w:r>
        <w:rPr>
          <w:sz w:val="24"/>
        </w:rPr>
        <w:t xml:space="preserve"> </w:t>
      </w:r>
      <w:r>
        <w:rPr>
          <w:sz w:val="24"/>
        </w:rPr>
        <w:t xml:space="preserve">AI-Readability architecture complete. All templates, schema, and fact models delivered. PDP parity framework ready.</w:t>
      </w:r>
    </w:p>
    <w:bookmarkEnd w:id="32"/>
    <w:bookmarkStart w:id="33" w:name="phase-3-optimization-training-weeks-7-8"/>
    <w:p>
      <w:pPr>
        <w:pStyle w:val="Heading3"/>
        <w:spacing w:before="360" w:after="160" w:line="276" w:lineRule="auto"/>
      </w:pPr>
      <w:r>
        <w:rPr>
          <w:color w:val="3C3C6E"/>
          <w:sz w:val="28"/>
        </w:rPr>
        <w:t xml:space="preserve">Phase 3: Optimization &amp; Training (Weeks 7-8)</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3938"/>
        <w:gridCol w:w="5422"/>
      </w:tblGrid>
      <w:tr>
        <w:trPr>
          <w:tblHeader w:val="on"/>
        </w:trPr>
        <w:tc>
          <w:tcPr>
            <w:tcW w:w="3938" w:type="dxa"/>
            <w:shd w:fill="4472C4" w:val="clear"/>
          </w:tcPr>
          <w:p>
            <w:pPr>
              <w:pStyle w:val="Compact"/>
            </w:pPr>
            <w:r>
              <w:rPr>
                <w:b/>
                <w:color w:val="FFFFFF"/>
                <w:sz w:val="22"/>
              </w:rPr>
              <w:t xml:space="preserve">Deliverable</w:t>
            </w:r>
          </w:p>
        </w:tc>
        <w:tc>
          <w:tcPr>
            <w:tcW w:w="5422" w:type="dxa"/>
            <w:shd w:fill="4472C4" w:val="clear"/>
          </w:tcPr>
          <w:p>
            <w:pPr>
              <w:pStyle w:val="Compact"/>
            </w:pPr>
            <w:r>
              <w:rPr>
                <w:b/>
                <w:color w:val="FFFFFF"/>
                <w:sz w:val="22"/>
              </w:rPr>
              <w:t xml:space="preserve">Description</w:t>
            </w:r>
          </w:p>
        </w:tc>
      </w:tr>
      <w:tr>
        <w:tc>
          <w:tcPr>
            <w:tcW w:w="3938" w:type="dxa"/>
          </w:tcPr>
          <w:p>
            <w:pPr>
              <w:pStyle w:val="Compact"/>
              <w:spacing w:before="60" w:after="60" w:line="264" w:lineRule="auto"/>
            </w:pPr>
            <w:r>
              <w:rPr>
                <w:b/>
                <w:bCs/>
                <w:sz w:val="22"/>
              </w:rPr>
              <w:t xml:space="preserve">D5</w:t>
            </w:r>
            <w:r>
              <w:rPr>
                <w:sz w:val="22"/>
              </w:rPr>
              <w:t xml:space="preserve"> </w:t>
            </w:r>
            <w:r>
              <w:rPr>
                <w:sz w:val="22"/>
              </w:rPr>
              <w:t xml:space="preserve">10-15 Co-created AI-readable assets</w:t>
            </w:r>
          </w:p>
        </w:tc>
        <w:tc>
          <w:tcPr>
            <w:tcW w:w="5422" w:type="dxa"/>
          </w:tcPr>
          <w:p>
            <w:pPr>
              <w:pStyle w:val="Compact"/>
              <w:spacing w:before="60" w:after="60" w:line="264" w:lineRule="auto"/>
            </w:pPr>
            <w:r>
              <w:rPr>
                <w:sz w:val="22"/>
              </w:rPr>
              <w:t xml:space="preserve">Side-by-side conversion with Coca-Cola’s team</w:t>
            </w:r>
          </w:p>
        </w:tc>
      </w:tr>
      <w:tr>
        <w:tc>
          <w:tcPr>
            <w:tcW w:w="3938" w:type="dxa"/>
            <w:shd w:fill="D6E4F0" w:val="clear"/>
          </w:tcPr>
          <w:p>
            <w:pPr>
              <w:pStyle w:val="Compact"/>
              <w:spacing w:before="60" w:after="60" w:line="264" w:lineRule="auto"/>
            </w:pPr>
            <w:r>
              <w:rPr>
                <w:b/>
                <w:bCs/>
                <w:sz w:val="22"/>
              </w:rPr>
              <w:t xml:space="preserve">D9</w:t>
            </w:r>
            <w:r>
              <w:rPr>
                <w:sz w:val="22"/>
              </w:rPr>
              <w:t xml:space="preserve"> </w:t>
            </w:r>
            <w:r>
              <w:rPr>
                <w:sz w:val="22"/>
              </w:rPr>
              <w:t xml:space="preserve">Content Gap Analysis (expanded)</w:t>
            </w:r>
          </w:p>
        </w:tc>
        <w:tc>
          <w:tcPr>
            <w:tcW w:w="5422" w:type="dxa"/>
            <w:shd w:fill="D6E4F0" w:val="clear"/>
          </w:tcPr>
          <w:p>
            <w:pPr>
              <w:pStyle w:val="Compact"/>
              <w:spacing w:before="60" w:after="60" w:line="264" w:lineRule="auto"/>
            </w:pPr>
            <w:r>
              <w:rPr>
                <w:sz w:val="22"/>
              </w:rPr>
              <w:t xml:space="preserve">Updated briefs based on full prompt library</w:t>
            </w:r>
          </w:p>
        </w:tc>
      </w:tr>
      <w:tr>
        <w:tc>
          <w:tcPr>
            <w:tcW w:w="3938" w:type="dxa"/>
          </w:tcPr>
          <w:p>
            <w:pPr>
              <w:pStyle w:val="Compact"/>
              <w:spacing w:before="60" w:after="60" w:line="264" w:lineRule="auto"/>
            </w:pPr>
            <w:r>
              <w:rPr>
                <w:sz w:val="22"/>
              </w:rPr>
              <w:t xml:space="preserve">Training</w:t>
            </w:r>
          </w:p>
        </w:tc>
        <w:tc>
          <w:tcPr>
            <w:tcW w:w="5422" w:type="dxa"/>
          </w:tcPr>
          <w:p>
            <w:pPr>
              <w:pStyle w:val="Compact"/>
              <w:spacing w:before="60" w:after="60" w:line="264" w:lineRule="auto"/>
            </w:pPr>
            <w:r>
              <w:rPr>
                <w:sz w:val="22"/>
              </w:rPr>
              <w:t xml:space="preserve">Hands-on tool clinics for internal teams and agency partners</w:t>
            </w:r>
          </w:p>
        </w:tc>
      </w:tr>
    </w:tbl>
    <w:p>
      <w:pPr>
        <w:pStyle w:val="BodyText"/>
        <w:spacing w:before="60" w:after="120" w:lineRule="auto" w:line="312"/>
      </w:pPr>
      <w:r>
        <w:rPr>
          <w:b/>
          <w:bCs/>
          <w:sz w:val="24"/>
        </w:rPr>
        <w:t xml:space="preserve">Milestone:</w:t>
      </w:r>
      <w:r>
        <w:rPr>
          <w:sz w:val="24"/>
        </w:rPr>
        <w:t xml:space="preserve"> </w:t>
      </w:r>
      <w:r>
        <w:rPr>
          <w:sz w:val="24"/>
        </w:rPr>
        <w:t xml:space="preserve">First optimization cycle complete. Re-measurement of weak prompts after content changes. Internal teams trained on all tools.</w:t>
      </w:r>
    </w:p>
    <w:bookmarkEnd w:id="33"/>
    <w:bookmarkStart w:id="34" w:name="phase-4-governance-handoff-weeks-9-10"/>
    <w:p>
      <w:pPr>
        <w:pStyle w:val="Heading3"/>
        <w:spacing w:before="360" w:after="160" w:line="276" w:lineRule="auto"/>
      </w:pPr>
      <w:r>
        <w:rPr>
          <w:color w:val="3C3C6E"/>
          <w:sz w:val="28"/>
        </w:rPr>
        <w:t xml:space="preserve">Phase 4: Governance &amp; Handoff (Weeks 9-10)</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3675"/>
        <w:gridCol w:w="5685"/>
      </w:tblGrid>
      <w:tr>
        <w:trPr>
          <w:tblHeader w:val="on"/>
        </w:trPr>
        <w:tc>
          <w:tcPr>
            <w:tcW w:w="3675" w:type="dxa"/>
            <w:shd w:fill="4472C4" w:val="clear"/>
          </w:tcPr>
          <w:p>
            <w:pPr>
              <w:pStyle w:val="Compact"/>
            </w:pPr>
            <w:r>
              <w:rPr>
                <w:b/>
                <w:color w:val="FFFFFF"/>
                <w:sz w:val="22"/>
              </w:rPr>
              <w:t xml:space="preserve">Deliverable</w:t>
            </w:r>
          </w:p>
        </w:tc>
        <w:tc>
          <w:tcPr>
            <w:tcW w:w="5685" w:type="dxa"/>
            <w:shd w:fill="4472C4" w:val="clear"/>
          </w:tcPr>
          <w:p>
            <w:pPr>
              <w:pStyle w:val="Compact"/>
            </w:pPr>
            <w:r>
              <w:rPr>
                <w:b/>
                <w:color w:val="FFFFFF"/>
                <w:sz w:val="22"/>
              </w:rPr>
              <w:t xml:space="preserve">Description</w:t>
            </w:r>
          </w:p>
        </w:tc>
      </w:tr>
      <w:tr>
        <w:tc>
          <w:tcPr>
            <w:tcW w:w="3675" w:type="dxa"/>
          </w:tcPr>
          <w:p>
            <w:pPr>
              <w:pStyle w:val="Compact"/>
              <w:spacing w:before="60" w:after="60" w:line="264" w:lineRule="auto"/>
            </w:pPr>
            <w:r>
              <w:rPr>
                <w:b/>
                <w:bCs/>
                <w:sz w:val="22"/>
              </w:rPr>
              <w:t xml:space="preserve">D7</w:t>
            </w:r>
            <w:r>
              <w:rPr>
                <w:sz w:val="22"/>
              </w:rPr>
              <w:t xml:space="preserve"> </w:t>
            </w:r>
            <w:r>
              <w:rPr>
                <w:sz w:val="22"/>
              </w:rPr>
              <w:t xml:space="preserve">Scorecard Dashboard (final)</w:t>
            </w:r>
          </w:p>
        </w:tc>
        <w:tc>
          <w:tcPr>
            <w:tcW w:w="5685" w:type="dxa"/>
          </w:tcPr>
          <w:p>
            <w:pPr>
              <w:pStyle w:val="Compact"/>
              <w:spacing w:before="60" w:after="60" w:line="264" w:lineRule="auto"/>
            </w:pPr>
            <w:r>
              <w:rPr>
                <w:sz w:val="22"/>
              </w:rPr>
              <w:t xml:space="preserve">Full dashboard with all engines, trends, delta tracking, alerts</w:t>
            </w:r>
          </w:p>
        </w:tc>
      </w:tr>
      <w:tr>
        <w:tc>
          <w:tcPr>
            <w:tcW w:w="3675" w:type="dxa"/>
            <w:shd w:fill="D6E4F0" w:val="clear"/>
          </w:tcPr>
          <w:p>
            <w:pPr>
              <w:pStyle w:val="Compact"/>
              <w:spacing w:before="60" w:after="60" w:line="264" w:lineRule="auto"/>
            </w:pPr>
            <w:r>
              <w:rPr>
                <w:b/>
                <w:bCs/>
                <w:sz w:val="22"/>
              </w:rPr>
              <w:t xml:space="preserve">D8</w:t>
            </w:r>
            <w:r>
              <w:rPr>
                <w:sz w:val="22"/>
              </w:rPr>
              <w:t xml:space="preserve"> </w:t>
            </w:r>
            <w:r>
              <w:rPr>
                <w:sz w:val="22"/>
              </w:rPr>
              <w:t xml:space="preserve">Governance Playbook &amp; FY26 Roadmap</w:t>
            </w:r>
          </w:p>
        </w:tc>
        <w:tc>
          <w:tcPr>
            <w:tcW w:w="5685" w:type="dxa"/>
            <w:shd w:fill="D6E4F0" w:val="clear"/>
          </w:tcPr>
          <w:p>
            <w:pPr>
              <w:pStyle w:val="Compact"/>
              <w:spacing w:before="60" w:after="60" w:line="264" w:lineRule="auto"/>
            </w:pPr>
            <w:r>
              <w:rPr>
                <w:sz w:val="22"/>
              </w:rPr>
              <w:t xml:space="preserve">Monthly cadence, RACI, prompt maintenance, quarterly roadmap</w:t>
            </w:r>
          </w:p>
        </w:tc>
      </w:tr>
      <w:tr>
        <w:tc>
          <w:tcPr>
            <w:tcW w:w="3675" w:type="dxa"/>
          </w:tcPr>
          <w:p>
            <w:pPr>
              <w:pStyle w:val="Compact"/>
              <w:spacing w:before="60" w:after="60" w:line="264" w:lineRule="auto"/>
            </w:pPr>
            <w:r>
              <w:rPr>
                <w:sz w:val="22"/>
              </w:rPr>
              <w:t xml:space="preserve">Handoff</w:t>
            </w:r>
          </w:p>
        </w:tc>
        <w:tc>
          <w:tcPr>
            <w:tcW w:w="5685" w:type="dxa"/>
          </w:tcPr>
          <w:p>
            <w:pPr>
              <w:pStyle w:val="Compact"/>
              <w:spacing w:before="60" w:after="60" w:line="264" w:lineRule="auto"/>
            </w:pPr>
            <w:r>
              <w:rPr>
                <w:sz w:val="22"/>
              </w:rPr>
              <w:t xml:space="preserve">Database migration to PostgreSQL, automated scheduling, documentation</w:t>
            </w:r>
          </w:p>
        </w:tc>
      </w:tr>
    </w:tbl>
    <w:p>
      <w:pPr>
        <w:pStyle w:val="BodyText"/>
        <w:spacing w:before="60" w:after="120" w:lineRule="auto" w:line="312"/>
      </w:pPr>
      <w:r>
        <w:rPr>
          <w:b/>
          <w:bCs/>
          <w:sz w:val="24"/>
        </w:rPr>
        <w:t xml:space="preserve">Milestone:</w:t>
      </w:r>
      <w:r>
        <w:rPr>
          <w:sz w:val="24"/>
        </w:rPr>
        <w:t xml:space="preserve"> </w:t>
      </w:r>
      <w:r>
        <w:rPr>
          <w:sz w:val="24"/>
        </w:rPr>
        <w:t xml:space="preserve">Full system operational. Governance established. Teams trained. Ongoing monitoring live.</w:t>
      </w:r>
    </w:p>
    <w:p>
      <w:pPr>
        <w:spacing w:before="60" w:after="120" w:lineRule="auto" w:line="312"/>
      </w:pPr>
      <w:r>
        <w:rPr>
          <w:sz w:val="24"/>
        </w:rPr>
        <w:pict>
          <v:rect style="width:0;height:1.5pt" o:hralign="center" o:hrstd="t" o:hr="t"/>
        </w:pict>
      </w:r>
    </w:p>
    <w:bookmarkEnd w:id="34"/>
    <w:bookmarkEnd w:id="35"/>
    <w:bookmarkStart w:id="36" w:name="success-criteria"/>
    <w:p>
      <w:pPr>
        <w:pStyle w:val="Heading2"/>
        <w:spacing w:before="480" w:after="200" w:line="276" w:lineRule="auto"/>
      </w:pPr>
      <w:r>
        <w:rPr>
          <w:color w:val="2B2B4E"/>
          <w:sz w:val="36"/>
        </w:rPr>
        <w:t xml:space="preserve">6. Success Criteria</w:t>
      </w:r>
    </w:p>
    <w:p>
      <w:pPr>
        <w:pStyle w:val="FirstParagraph"/>
        <w:spacing w:before="60" w:after="120" w:lineRule="auto" w:line="312"/>
      </w:pPr>
      <w:r>
        <w:rPr>
          <w:sz w:val="24"/>
        </w:rPr>
        <w:t xml:space="preserve">The following success criteria reflect Coca-Cola India’s stated objectives:</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4140"/>
        <w:gridCol w:w="4098"/>
        <w:gridCol w:w="1122"/>
      </w:tblGrid>
      <w:tr>
        <w:trPr>
          <w:tblHeader w:val="on"/>
        </w:trPr>
        <w:tc>
          <w:tcPr>
            <w:tcW w:w="4140" w:type="dxa"/>
            <w:shd w:fill="4472C4" w:val="clear"/>
          </w:tcPr>
          <w:p>
            <w:pPr>
              <w:pStyle w:val="Compact"/>
            </w:pPr>
            <w:r>
              <w:rPr>
                <w:b/>
                <w:color w:val="FFFFFF"/>
                <w:sz w:val="22"/>
              </w:rPr>
              <w:t xml:space="preserve">Criteria</w:t>
            </w:r>
          </w:p>
        </w:tc>
        <w:tc>
          <w:tcPr>
            <w:tcW w:w="4098" w:type="dxa"/>
            <w:shd w:fill="4472C4" w:val="clear"/>
          </w:tcPr>
          <w:p>
            <w:pPr>
              <w:pStyle w:val="Compact"/>
            </w:pPr>
            <w:r>
              <w:rPr>
                <w:b/>
                <w:color w:val="FFFFFF"/>
                <w:sz w:val="22"/>
              </w:rPr>
              <w:t xml:space="preserve">How We Measure It</w:t>
            </w:r>
          </w:p>
        </w:tc>
        <w:tc>
          <w:tcPr>
            <w:tcW w:w="1122" w:type="dxa"/>
            <w:shd w:fill="4472C4" w:val="clear"/>
          </w:tcPr>
          <w:p>
            <w:pPr>
              <w:pStyle w:val="Compact"/>
            </w:pPr>
            <w:r>
              <w:rPr>
                <w:b/>
                <w:color w:val="FFFFFF"/>
                <w:sz w:val="22"/>
              </w:rPr>
              <w:t xml:space="preserve">Deliverable</w:t>
            </w:r>
          </w:p>
        </w:tc>
      </w:tr>
      <w:tr>
        <w:tc>
          <w:tcPr>
            <w:tcW w:w="4140" w:type="dxa"/>
          </w:tcPr>
          <w:p>
            <w:pPr>
              <w:pStyle w:val="Compact"/>
              <w:spacing w:before="60" w:after="60" w:line="264" w:lineRule="auto"/>
            </w:pPr>
            <w:r>
              <w:rPr>
                <w:sz w:val="22"/>
              </w:rPr>
              <w:t xml:space="preserve">Improved presence and positioning across priority prompts</w:t>
            </w:r>
          </w:p>
        </w:tc>
        <w:tc>
          <w:tcPr>
            <w:tcW w:w="4098" w:type="dxa"/>
          </w:tcPr>
          <w:p>
            <w:pPr>
              <w:pStyle w:val="Compact"/>
              <w:spacing w:before="60" w:after="60" w:line="264" w:lineRule="auto"/>
            </w:pPr>
            <w:r>
              <w:rPr>
                <w:sz w:val="22"/>
              </w:rPr>
              <w:t xml:space="preserve">Visibility score and average position trending upward in the Scorecard</w:t>
            </w:r>
          </w:p>
        </w:tc>
        <w:tc>
          <w:tcPr>
            <w:tcW w:w="1122" w:type="dxa"/>
          </w:tcPr>
          <w:p>
            <w:pPr>
              <w:pStyle w:val="Compact"/>
              <w:spacing w:before="60" w:after="60" w:line="264" w:lineRule="auto"/>
            </w:pPr>
            <w:r>
              <w:rPr>
                <w:sz w:val="22"/>
              </w:rPr>
              <w:t xml:space="preserve">D7, D9</w:t>
            </w:r>
          </w:p>
        </w:tc>
      </w:tr>
      <w:tr>
        <w:tc>
          <w:tcPr>
            <w:tcW w:w="4140" w:type="dxa"/>
            <w:shd w:fill="D6E4F0" w:val="clear"/>
          </w:tcPr>
          <w:p>
            <w:pPr>
              <w:pStyle w:val="Compact"/>
              <w:spacing w:before="60" w:after="60" w:line="264" w:lineRule="auto"/>
            </w:pPr>
            <w:r>
              <w:rPr>
                <w:sz w:val="22"/>
              </w:rPr>
              <w:t xml:space="preserve">Increased citations of Coca-Cola domain/pages</w:t>
            </w:r>
          </w:p>
        </w:tc>
        <w:tc>
          <w:tcPr>
            <w:tcW w:w="4098" w:type="dxa"/>
            <w:shd w:fill="D6E4F0" w:val="clear"/>
          </w:tcPr>
          <w:p>
            <w:pPr>
              <w:pStyle w:val="Compact"/>
              <w:spacing w:before="60" w:after="60" w:line="264" w:lineRule="auto"/>
            </w:pPr>
            <w:r>
              <w:rPr>
                <w:sz w:val="22"/>
              </w:rPr>
              <w:t xml:space="preserve">Citation rate and domain-level citation tracking in the Scorecard</w:t>
            </w:r>
          </w:p>
        </w:tc>
        <w:tc>
          <w:tcPr>
            <w:tcW w:w="1122" w:type="dxa"/>
            <w:shd w:fill="D6E4F0" w:val="clear"/>
          </w:tcPr>
          <w:p>
            <w:pPr>
              <w:pStyle w:val="Compact"/>
              <w:spacing w:before="60" w:after="60" w:line="264" w:lineRule="auto"/>
            </w:pPr>
            <w:r>
              <w:rPr>
                <w:sz w:val="22"/>
              </w:rPr>
              <w:t xml:space="preserve">D1, D7</w:t>
            </w:r>
          </w:p>
        </w:tc>
      </w:tr>
      <w:tr>
        <w:tc>
          <w:tcPr>
            <w:tcW w:w="4140" w:type="dxa"/>
          </w:tcPr>
          <w:p>
            <w:pPr>
              <w:pStyle w:val="Compact"/>
              <w:spacing w:before="60" w:after="60" w:line="264" w:lineRule="auto"/>
            </w:pPr>
            <w:r>
              <w:rPr>
                <w:sz w:val="22"/>
              </w:rPr>
              <w:t xml:space="preserve">Strong AI-readability structures adopted by internal teams and agencies</w:t>
            </w:r>
          </w:p>
        </w:tc>
        <w:tc>
          <w:tcPr>
            <w:tcW w:w="4098" w:type="dxa"/>
          </w:tcPr>
          <w:p>
            <w:pPr>
              <w:pStyle w:val="Compact"/>
              <w:spacing w:before="60" w:after="60" w:line="264" w:lineRule="auto"/>
            </w:pPr>
            <w:r>
              <w:rPr>
                <w:sz w:val="22"/>
              </w:rPr>
              <w:t xml:space="preserve">10-15 assets converted, team trained, playbook delivered</w:t>
            </w:r>
          </w:p>
        </w:tc>
        <w:tc>
          <w:tcPr>
            <w:tcW w:w="1122" w:type="dxa"/>
          </w:tcPr>
          <w:p>
            <w:pPr>
              <w:pStyle w:val="Compact"/>
              <w:spacing w:before="60" w:after="60" w:line="264" w:lineRule="auto"/>
            </w:pPr>
            <w:r>
              <w:rPr>
                <w:sz w:val="22"/>
              </w:rPr>
              <w:t xml:space="preserve">D5, D4, D8</w:t>
            </w:r>
          </w:p>
        </w:tc>
      </w:tr>
      <w:tr>
        <w:tc>
          <w:tcPr>
            <w:tcW w:w="4140" w:type="dxa"/>
            <w:shd w:fill="D6E4F0" w:val="clear"/>
          </w:tcPr>
          <w:p>
            <w:pPr>
              <w:pStyle w:val="Compact"/>
              <w:spacing w:before="60" w:after="60" w:line="264" w:lineRule="auto"/>
            </w:pPr>
            <w:r>
              <w:rPr>
                <w:sz w:val="22"/>
              </w:rPr>
              <w:t xml:space="preserve">Accurate, consistent brand narratives across AI answers</w:t>
            </w:r>
          </w:p>
        </w:tc>
        <w:tc>
          <w:tcPr>
            <w:tcW w:w="4098" w:type="dxa"/>
            <w:shd w:fill="D6E4F0" w:val="clear"/>
          </w:tcPr>
          <w:p>
            <w:pPr>
              <w:pStyle w:val="Compact"/>
              <w:spacing w:before="60" w:after="60" w:line="264" w:lineRule="auto"/>
            </w:pPr>
            <w:r>
              <w:rPr>
                <w:sz w:val="22"/>
              </w:rPr>
              <w:t xml:space="preserve">Sentiment scores stable/positive, competitor narratives monitored</w:t>
            </w:r>
          </w:p>
        </w:tc>
        <w:tc>
          <w:tcPr>
            <w:tcW w:w="1122" w:type="dxa"/>
            <w:shd w:fill="D6E4F0" w:val="clear"/>
          </w:tcPr>
          <w:p>
            <w:pPr>
              <w:pStyle w:val="Compact"/>
              <w:spacing w:before="60" w:after="60" w:line="264" w:lineRule="auto"/>
            </w:pPr>
            <w:r>
              <w:rPr>
                <w:sz w:val="22"/>
              </w:rPr>
              <w:t xml:space="preserve">D7, D9</w:t>
            </w:r>
          </w:p>
        </w:tc>
      </w:tr>
      <w:tr>
        <w:tc>
          <w:tcPr>
            <w:tcW w:w="4140" w:type="dxa"/>
          </w:tcPr>
          <w:p>
            <w:pPr>
              <w:pStyle w:val="Compact"/>
              <w:spacing w:before="60" w:after="60" w:line="264" w:lineRule="auto"/>
            </w:pPr>
            <w:r>
              <w:rPr>
                <w:sz w:val="22"/>
              </w:rPr>
              <w:t xml:space="preserve">Clear playbook and operating model for scale in FY26</w:t>
            </w:r>
          </w:p>
        </w:tc>
        <w:tc>
          <w:tcPr>
            <w:tcW w:w="4098" w:type="dxa"/>
          </w:tcPr>
          <w:p>
            <w:pPr>
              <w:pStyle w:val="Compact"/>
              <w:spacing w:before="60" w:after="60" w:line="264" w:lineRule="auto"/>
            </w:pPr>
            <w:r>
              <w:rPr>
                <w:sz w:val="22"/>
              </w:rPr>
              <w:t xml:space="preserve">Governance playbook, RACI, and FY26 roadmap delivered</w:t>
            </w:r>
          </w:p>
        </w:tc>
        <w:tc>
          <w:tcPr>
            <w:tcW w:w="1122" w:type="dxa"/>
          </w:tcPr>
          <w:p>
            <w:pPr>
              <w:pStyle w:val="Compact"/>
              <w:spacing w:before="60" w:after="60" w:line="264" w:lineRule="auto"/>
            </w:pPr>
            <w:r>
              <w:rPr>
                <w:sz w:val="22"/>
              </w:rPr>
              <w:t xml:space="preserve">D8</w:t>
            </w:r>
          </w:p>
        </w:tc>
      </w:tr>
    </w:tbl>
    <w:p>
      <w:pPr>
        <w:spacing w:before="60" w:after="120" w:lineRule="auto" w:line="312"/>
      </w:pPr>
      <w:r>
        <w:rPr>
          <w:sz w:val="24"/>
        </w:rPr>
        <w:pict>
          <v:rect style="width:0;height:1.5pt" o:hralign="center" o:hrstd="t" o:hr="t"/>
        </w:pict>
      </w:r>
    </w:p>
    <w:bookmarkEnd w:id="36"/>
    <w:bookmarkStart w:id="40" w:name="technical-architecture"/>
    <w:p>
      <w:pPr>
        <w:pStyle w:val="Heading2"/>
        <w:spacing w:before="480" w:after="200" w:line="276" w:lineRule="auto"/>
      </w:pPr>
      <w:r>
        <w:rPr>
          <w:color w:val="2B2B4E"/>
          <w:sz w:val="36"/>
        </w:rPr>
        <w:t xml:space="preserve">7. Technical Architecture</w:t>
      </w:r>
    </w:p>
    <w:p>
      <w:pPr>
        <w:pStyle w:val="CaptionedFigure"/>
        <w:spacing w:before="60" w:after="120" w:lineRule="auto" w:line="312"/>
      </w:pPr>
      <w:r>
        <w:rPr>
          <w:sz w:val="24"/>
        </w:rPr>
        <w:drawing>
          <wp:inline>
            <wp:extent cx="5334000" cy="6907140"/>
            <wp:effectExtent b="0" l="0" r="0" t="0"/>
            <wp:docPr descr="Technical Architecture" title="" id="38" name="Picture"/>
            <a:graphic>
              <a:graphicData uri="http://schemas.openxmlformats.org/drawingml/2006/picture">
                <pic:pic>
                  <pic:nvPicPr>
                    <pic:cNvPr descr="architecture.png" id="39" name="Picture"/>
                    <pic:cNvPicPr>
                      <a:picLocks noChangeArrowheads="1" noChangeAspect="1"/>
                    </pic:cNvPicPr>
                  </pic:nvPicPr>
                  <pic:blipFill>
                    <a:blip r:embed="rId37"/>
                    <a:stretch>
                      <a:fillRect/>
                    </a:stretch>
                  </pic:blipFill>
                  <pic:spPr bwMode="auto">
                    <a:xfrm>
                      <a:off x="0" y="0"/>
                      <a:ext cx="5334000" cy="6907140"/>
                    </a:xfrm>
                    <a:prstGeom prst="rect">
                      <a:avLst/>
                    </a:prstGeom>
                    <a:noFill/>
                    <a:ln w="9525">
                      <a:noFill/>
                      <a:headEnd/>
                      <a:tailEnd/>
                    </a:ln>
                  </pic:spPr>
                </pic:pic>
              </a:graphicData>
            </a:graphic>
          </wp:inline>
        </w:drawing>
      </w:r>
    </w:p>
    <w:p>
      <w:pPr>
        <w:pStyle w:val="ImageCaption"/>
        <w:spacing w:before="60" w:after="120" w:lineRule="auto" w:line="312"/>
      </w:pPr>
      <w:r>
        <w:rPr>
          <w:sz w:val="24"/>
        </w:rPr>
        <w:t xml:space="preserve">Technical Architecture</w:t>
      </w:r>
    </w:p>
    <w:p>
      <w:pPr>
        <w:pStyle w:val="BodyText"/>
        <w:spacing w:before="60" w:after="120" w:lineRule="auto" w:line="312"/>
      </w:pPr>
      <w:r>
        <w:rPr>
          <w:b/>
          <w:bCs/>
          <w:sz w:val="24"/>
        </w:rPr>
        <w:t xml:space="preserve">Built with:</w:t>
      </w:r>
      <w:r>
        <w:rPr>
          <w:sz w:val="24"/>
        </w:rPr>
        <w:t xml:space="preserve"> </w:t>
      </w:r>
      <w:r>
        <w:rPr>
          <w:sz w:val="24"/>
        </w:rPr>
        <w:t xml:space="preserve">Python (async), OpenAI / Anthropic / Google / Perplexity / SerpAPI, PostgreSQL, configurable visualization layer. Config-driven model selection allows testing across free-tier and paid-tier models without code changes.</w:t>
      </w:r>
    </w:p>
    <w:p>
      <w:pPr>
        <w:spacing w:before="60" w:after="120" w:lineRule="auto" w:line="312"/>
      </w:pPr>
      <w:r>
        <w:rPr>
          <w:sz w:val="24"/>
        </w:rPr>
        <w:pict>
          <v:rect style="width:0;height:1.5pt" o:hralign="center" o:hrstd="t" o:hr="t"/>
        </w:pict>
      </w:r>
    </w:p>
    <w:bookmarkEnd w:id="40"/>
    <w:bookmarkStart w:id="41" w:name="risks-mitigations"/>
    <w:p>
      <w:pPr>
        <w:pStyle w:val="Heading2"/>
        <w:spacing w:before="480" w:after="200" w:line="276" w:lineRule="auto"/>
      </w:pPr>
      <w:r>
        <w:rPr>
          <w:color w:val="2B2B4E"/>
          <w:sz w:val="36"/>
        </w:rPr>
        <w:t xml:space="preserve">8. Risks &amp; Mitigations</w:t>
      </w:r>
    </w:p>
    <w:tbl>
      <w:tblPr>
        <w:tblStyle w:val="Table"/>
        <w:tblLook w:firstRow="1" w:lastRow="0" w:firstColumn="0" w:lastColumn="0" w:noHBand="0" w:noVBand="0" w:val="0020"/>
        <w:tblW w:w="5000" w:type="pct"/>
        <w:tblLayout w:type="fixed"/>
        <w:tblInd w:w="0" w:type="dxa"/>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60" w:type="dxa"/>
          <w:left w:w="100" w:type="dxa"/>
          <w:bottom w:w="60" w:type="dxa"/>
          <w:right w:w="100" w:type="dxa"/>
        </w:tblCellMar>
      </w:tblPr>
      <w:tblGrid>
        <w:gridCol w:w="1828"/>
        <w:gridCol w:w="3032"/>
        <w:gridCol w:w="4500"/>
      </w:tblGrid>
      <w:tr>
        <w:trPr>
          <w:tblHeader w:val="on"/>
        </w:trPr>
        <w:tc>
          <w:tcPr>
            <w:tcW w:w="1828" w:type="dxa"/>
            <w:shd w:fill="4472C4" w:val="clear"/>
          </w:tcPr>
          <w:p>
            <w:pPr>
              <w:pStyle w:val="Compact"/>
            </w:pPr>
            <w:r>
              <w:rPr>
                <w:b/>
                <w:color w:val="FFFFFF"/>
                <w:sz w:val="22"/>
              </w:rPr>
              <w:t xml:space="preserve">Risk</w:t>
            </w:r>
          </w:p>
        </w:tc>
        <w:tc>
          <w:tcPr>
            <w:tcW w:w="3032" w:type="dxa"/>
            <w:shd w:fill="4472C4" w:val="clear"/>
          </w:tcPr>
          <w:p>
            <w:pPr>
              <w:pStyle w:val="Compact"/>
            </w:pPr>
            <w:r>
              <w:rPr>
                <w:b/>
                <w:color w:val="FFFFFF"/>
                <w:sz w:val="22"/>
              </w:rPr>
              <w:t xml:space="preserve">Impact</w:t>
            </w:r>
          </w:p>
        </w:tc>
        <w:tc>
          <w:tcPr>
            <w:tcW w:w="4500" w:type="dxa"/>
            <w:shd w:fill="4472C4" w:val="clear"/>
          </w:tcPr>
          <w:p>
            <w:pPr>
              <w:pStyle w:val="Compact"/>
            </w:pPr>
            <w:r>
              <w:rPr>
                <w:b/>
                <w:color w:val="FFFFFF"/>
                <w:sz w:val="22"/>
              </w:rPr>
              <w:t xml:space="preserve">Mitigation</w:t>
            </w:r>
          </w:p>
        </w:tc>
      </w:tr>
      <w:tr>
        <w:tc>
          <w:tcPr>
            <w:tcW w:w="1828" w:type="dxa"/>
          </w:tcPr>
          <w:p>
            <w:pPr>
              <w:pStyle w:val="Compact"/>
              <w:spacing w:before="60" w:after="60" w:line="264" w:lineRule="auto"/>
            </w:pPr>
            <w:r>
              <w:rPr>
                <w:sz w:val="22"/>
              </w:rPr>
              <w:t xml:space="preserve">AI responses are non-deterministic</w:t>
            </w:r>
          </w:p>
        </w:tc>
        <w:tc>
          <w:tcPr>
            <w:tcW w:w="3032" w:type="dxa"/>
          </w:tcPr>
          <w:p>
            <w:pPr>
              <w:pStyle w:val="Compact"/>
              <w:spacing w:before="60" w:after="60" w:line="264" w:lineRule="auto"/>
            </w:pPr>
            <w:r>
              <w:rPr>
                <w:sz w:val="22"/>
              </w:rPr>
              <w:t xml:space="preserve">Same prompt produces different results each time</w:t>
            </w:r>
          </w:p>
        </w:tc>
        <w:tc>
          <w:tcPr>
            <w:tcW w:w="4500" w:type="dxa"/>
          </w:tcPr>
          <w:p>
            <w:pPr>
              <w:pStyle w:val="Compact"/>
              <w:spacing w:before="60" w:after="60" w:line="264" w:lineRule="auto"/>
            </w:pPr>
            <w:r>
              <w:rPr>
                <w:sz w:val="22"/>
              </w:rPr>
              <w:t xml:space="preserve">Statistical approach: 3+ repeats per prompt, majority voting, trend tracking over time rather than single-shot measurements</w:t>
            </w:r>
          </w:p>
        </w:tc>
      </w:tr>
      <w:tr>
        <w:tc>
          <w:tcPr>
            <w:tcW w:w="1828" w:type="dxa"/>
            <w:shd w:fill="D6E4F0" w:val="clear"/>
          </w:tcPr>
          <w:p>
            <w:pPr>
              <w:pStyle w:val="Compact"/>
              <w:spacing w:before="60" w:after="60" w:line="264" w:lineRule="auto"/>
            </w:pPr>
            <w:r>
              <w:rPr>
                <w:sz w:val="22"/>
              </w:rPr>
              <w:t xml:space="preserve">llms.txt adoption is unproven</w:t>
            </w:r>
          </w:p>
        </w:tc>
        <w:tc>
          <w:tcPr>
            <w:tcW w:w="3032" w:type="dxa"/>
            <w:shd w:fill="D6E4F0" w:val="clear"/>
          </w:tcPr>
          <w:p>
            <w:pPr>
              <w:pStyle w:val="Compact"/>
              <w:spacing w:before="60" w:after="60" w:line="264" w:lineRule="auto"/>
            </w:pPr>
            <w:r>
              <w:rPr>
                <w:sz w:val="22"/>
              </w:rPr>
              <w:t xml:space="preserve">Investment may not improve AI citations</w:t>
            </w:r>
          </w:p>
        </w:tc>
        <w:tc>
          <w:tcPr>
            <w:tcW w:w="4500" w:type="dxa"/>
            <w:shd w:fill="D6E4F0" w:val="clear"/>
          </w:tcPr>
          <w:p>
            <w:pPr>
              <w:pStyle w:val="Compact"/>
              <w:spacing w:before="60" w:after="60" w:line="264" w:lineRule="auto"/>
            </w:pPr>
            <w:r>
              <w:rPr>
                <w:sz w:val="22"/>
              </w:rPr>
              <w:t xml:space="preserve">Implement as low-cost hedge; focus primary effort on schema markup (proven 13x impact for FAQPage) and content structure</w:t>
            </w:r>
          </w:p>
        </w:tc>
      </w:tr>
      <w:tr>
        <w:tc>
          <w:tcPr>
            <w:tcW w:w="1828" w:type="dxa"/>
          </w:tcPr>
          <w:p>
            <w:pPr>
              <w:pStyle w:val="Compact"/>
              <w:spacing w:before="60" w:after="60" w:line="264" w:lineRule="auto"/>
            </w:pPr>
            <w:r>
              <w:rPr>
                <w:sz w:val="22"/>
              </w:rPr>
              <w:t xml:space="preserve">Indian language AI quality varies</w:t>
            </w:r>
          </w:p>
        </w:tc>
        <w:tc>
          <w:tcPr>
            <w:tcW w:w="3032" w:type="dxa"/>
          </w:tcPr>
          <w:p>
            <w:pPr>
              <w:pStyle w:val="Compact"/>
              <w:spacing w:before="60" w:after="60" w:line="264" w:lineRule="auto"/>
            </w:pPr>
            <w:r>
              <w:rPr>
                <w:sz w:val="22"/>
              </w:rPr>
              <w:t xml:space="preserve">Hindi/Tamil responses may be lower quality or mixed-language</w:t>
            </w:r>
          </w:p>
        </w:tc>
        <w:tc>
          <w:tcPr>
            <w:tcW w:w="4500" w:type="dxa"/>
          </w:tcPr>
          <w:p>
            <w:pPr>
              <w:pStyle w:val="Compact"/>
              <w:spacing w:before="60" w:after="60" w:line="264" w:lineRule="auto"/>
            </w:pPr>
            <w:r>
              <w:rPr>
                <w:sz w:val="22"/>
              </w:rPr>
              <w:t xml:space="preserve">Explicit testing and benchmarking; design prompts for both pure vernacular and Hinglish patterns</w:t>
            </w:r>
          </w:p>
        </w:tc>
      </w:tr>
      <w:tr>
        <w:tc>
          <w:tcPr>
            <w:tcW w:w="1828" w:type="dxa"/>
            <w:shd w:fill="D6E4F0" w:val="clear"/>
          </w:tcPr>
          <w:p>
            <w:pPr>
              <w:pStyle w:val="Compact"/>
              <w:spacing w:before="60" w:after="60" w:line="264" w:lineRule="auto"/>
            </w:pPr>
            <w:r>
              <w:rPr>
                <w:sz w:val="22"/>
              </w:rPr>
              <w:t xml:space="preserve">E-commerce platform access</w:t>
            </w:r>
          </w:p>
        </w:tc>
        <w:tc>
          <w:tcPr>
            <w:tcW w:w="3032" w:type="dxa"/>
            <w:shd w:fill="D6E4F0" w:val="clear"/>
          </w:tcPr>
          <w:p>
            <w:pPr>
              <w:pStyle w:val="Compact"/>
              <w:spacing w:before="60" w:after="60" w:line="264" w:lineRule="auto"/>
            </w:pPr>
            <w:r>
              <w:rPr>
                <w:sz w:val="22"/>
              </w:rPr>
              <w:t xml:space="preserve">PDP parity checking across Blinkit/Zepto requires platform cooperation</w:t>
            </w:r>
          </w:p>
        </w:tc>
        <w:tc>
          <w:tcPr>
            <w:tcW w:w="4500" w:type="dxa"/>
            <w:shd w:fill="D6E4F0" w:val="clear"/>
          </w:tcPr>
          <w:p>
            <w:pPr>
              <w:pStyle w:val="Compact"/>
              <w:spacing w:before="60" w:after="60" w:line="264" w:lineRule="auto"/>
            </w:pPr>
            <w:r>
              <w:rPr>
                <w:sz w:val="22"/>
              </w:rPr>
              <w:t xml:space="preserve">Begin with framework and manual audits; leverage Coca-Cola’s existing vendor relationships for deeper access</w:t>
            </w:r>
          </w:p>
        </w:tc>
      </w:tr>
      <w:tr>
        <w:tc>
          <w:tcPr>
            <w:tcW w:w="1828" w:type="dxa"/>
          </w:tcPr>
          <w:p>
            <w:pPr>
              <w:pStyle w:val="Compact"/>
              <w:spacing w:before="60" w:after="60" w:line="264" w:lineRule="auto"/>
            </w:pPr>
            <w:r>
              <w:rPr>
                <w:sz w:val="22"/>
              </w:rPr>
              <w:t xml:space="preserve">Measurement attribution</w:t>
            </w:r>
          </w:p>
        </w:tc>
        <w:tc>
          <w:tcPr>
            <w:tcW w:w="3032" w:type="dxa"/>
          </w:tcPr>
          <w:p>
            <w:pPr>
              <w:pStyle w:val="Compact"/>
              <w:spacing w:before="60" w:after="60" w:line="264" w:lineRule="auto"/>
            </w:pPr>
            <w:r>
              <w:rPr>
                <w:sz w:val="22"/>
              </w:rPr>
              <w:t xml:space="preserve">Connecting AI visibility improvements to business outcomes is complex</w:t>
            </w:r>
          </w:p>
        </w:tc>
        <w:tc>
          <w:tcPr>
            <w:tcW w:w="4500" w:type="dxa"/>
          </w:tcPr>
          <w:p>
            <w:pPr>
              <w:pStyle w:val="Compact"/>
              <w:spacing w:before="60" w:after="60" w:line="264" w:lineRule="auto"/>
            </w:pPr>
            <w:r>
              <w:rPr>
                <w:sz w:val="22"/>
              </w:rPr>
              <w:t xml:space="preserve">Track AI referral traffic as a distinct GA4 channel; align with Coca-Cola’s broader analytics stack</w:t>
            </w:r>
          </w:p>
        </w:tc>
      </w:tr>
    </w:tbl>
    <w:p>
      <w:pPr>
        <w:spacing w:before="60" w:after="120" w:lineRule="auto" w:line="312"/>
      </w:pPr>
      <w:r>
        <w:rPr>
          <w:sz w:val="24"/>
        </w:rPr>
        <w:pict>
          <v:rect style="width:0;height:1.5pt" o:hralign="center" o:hrstd="t" o:hr="t"/>
        </w:pict>
      </w:r>
    </w:p>
    <w:bookmarkEnd w:id="41"/>
    <w:bookmarkStart w:id="42" w:name="immediate-next-steps"/>
    <w:p>
      <w:pPr>
        <w:pStyle w:val="Heading2"/>
        <w:spacing w:before="480" w:after="200" w:line="276" w:lineRule="auto"/>
      </w:pPr>
      <w:r>
        <w:rPr>
          <w:color w:val="2B2B4E"/>
          <w:sz w:val="36"/>
        </w:rPr>
        <w:t xml:space="preserve">9. Immediate Next Steps</w:t>
      </w:r>
    </w:p>
    <w:p>
      <w:pPr>
        <w:pStyle w:val="Compact"/>
        <w:numPr>
          <w:ilvl w:val="0"/>
          <w:numId w:val="1010"/>
        </w:numPr>
        <w:spacing w:before="60" w:after="120" w:lineRule="auto" w:line="312"/>
      </w:pPr>
      <w:r>
        <w:rPr>
          <w:b/>
          <w:bCs/>
          <w:sz w:val="24"/>
        </w:rPr>
        <w:t xml:space="preserve">Confirm prompt library priorities</w:t>
      </w:r>
      <w:r>
        <w:rPr>
          <w:sz w:val="24"/>
        </w:rPr>
        <w:t xml:space="preserve"> </w:t>
      </w:r>
      <w:r>
        <w:rPr>
          <w:sz w:val="24"/>
        </w:rPr>
        <w:t xml:space="preserve">- Align on the initial 100+ prompts with Coca-Cola India’s brand, marketing, and digital teams. Cortivo drafts the library; Coca-Cola contributes high-priority queries from internal search data.</w:t>
      </w:r>
    </w:p>
    <w:p>
      <w:pPr>
        <w:pStyle w:val="Compact"/>
        <w:numPr>
          <w:ilvl w:val="0"/>
          <w:numId w:val="1010"/>
        </w:numPr>
        <w:spacing w:before="60" w:after="120" w:lineRule="auto" w:line="312"/>
      </w:pPr>
      <w:r>
        <w:rPr>
          <w:b/>
          <w:bCs/>
          <w:sz w:val="24"/>
        </w:rPr>
        <w:t xml:space="preserve">Confirm language priorities</w:t>
      </w:r>
      <w:r>
        <w:rPr>
          <w:sz w:val="24"/>
        </w:rPr>
        <w:t xml:space="preserve"> </w:t>
      </w:r>
      <w:r>
        <w:rPr>
          <w:sz w:val="24"/>
        </w:rPr>
        <w:t xml:space="preserve">- Which Indian languages should the program track beyond English? Hindi, Tamil, Telugu, and others based on Coca-Cola India’s regional strategy.</w:t>
      </w:r>
    </w:p>
    <w:p>
      <w:pPr>
        <w:pStyle w:val="Compact"/>
        <w:numPr>
          <w:ilvl w:val="0"/>
          <w:numId w:val="1010"/>
        </w:numPr>
        <w:spacing w:before="60" w:after="120" w:lineRule="auto" w:line="312"/>
      </w:pPr>
      <w:r>
        <w:rPr>
          <w:b/>
          <w:bCs/>
          <w:sz w:val="24"/>
        </w:rPr>
        <w:t xml:space="preserve">coca-cola.co.in access</w:t>
      </w:r>
      <w:r>
        <w:rPr>
          <w:sz w:val="24"/>
        </w:rPr>
        <w:t xml:space="preserve"> </w:t>
      </w:r>
      <w:r>
        <w:rPr>
          <w:sz w:val="24"/>
        </w:rPr>
        <w:t xml:space="preserve">- Provide crawl access for the Technical Content Audit (Deliverable 2).</w:t>
      </w:r>
    </w:p>
    <w:p>
      <w:pPr>
        <w:pStyle w:val="Compact"/>
        <w:numPr>
          <w:ilvl w:val="0"/>
          <w:numId w:val="1010"/>
        </w:numPr>
        <w:spacing w:before="60" w:after="120" w:lineRule="auto" w:line="312"/>
      </w:pPr>
      <w:r>
        <w:rPr>
          <w:b/>
          <w:bCs/>
          <w:sz w:val="24"/>
        </w:rPr>
        <w:t xml:space="preserve">Identify co-creation pages</w:t>
      </w:r>
      <w:r>
        <w:rPr>
          <w:sz w:val="24"/>
        </w:rPr>
        <w:t xml:space="preserve"> </w:t>
      </w:r>
      <w:r>
        <w:rPr>
          <w:sz w:val="24"/>
        </w:rPr>
        <w:t xml:space="preserve">- Coca-Cola’s team selects the 10-15 high-impact pages for Deliverable 5.</w:t>
      </w:r>
    </w:p>
    <w:p>
      <w:pPr>
        <w:pStyle w:val="Compact"/>
        <w:numPr>
          <w:ilvl w:val="0"/>
          <w:numId w:val="1010"/>
        </w:numPr>
        <w:spacing w:before="60" w:after="120" w:lineRule="auto" w:line="312"/>
      </w:pPr>
      <w:r>
        <w:rPr>
          <w:b/>
          <w:bCs/>
          <w:sz w:val="24"/>
        </w:rPr>
        <w:t xml:space="preserve">Clarify PDP parity scope</w:t>
      </w:r>
      <w:r>
        <w:rPr>
          <w:sz w:val="24"/>
        </w:rPr>
        <w:t xml:space="preserve"> </w:t>
      </w:r>
      <w:r>
        <w:rPr>
          <w:sz w:val="24"/>
        </w:rPr>
        <w:t xml:space="preserve">- Confirm whether Deliverable 6 remains a framework/checklist or should include automated monitoring tooling.</w:t>
      </w:r>
    </w:p>
    <w:p>
      <w:pPr>
        <w:pStyle w:val="Compact"/>
        <w:numPr>
          <w:ilvl w:val="0"/>
          <w:numId w:val="1010"/>
        </w:numPr>
        <w:spacing w:before="60" w:after="120" w:lineRule="auto" w:line="312"/>
      </w:pPr>
      <w:r>
        <w:rPr>
          <w:b/>
          <w:bCs/>
          <w:sz w:val="24"/>
        </w:rPr>
        <w:t xml:space="preserve">Stakeholder alignment</w:t>
      </w:r>
      <w:r>
        <w:rPr>
          <w:sz w:val="24"/>
        </w:rPr>
        <w:t xml:space="preserve"> </w:t>
      </w:r>
      <w:r>
        <w:rPr>
          <w:sz w:val="24"/>
        </w:rPr>
        <w:t xml:space="preserve">- Identify the monthly governance reviewers and GEO champions within Coca-Cola India for the RACI matrix.</w:t>
      </w:r>
    </w:p>
    <w:p>
      <w:pPr>
        <w:pStyle w:val="Compact"/>
        <w:numPr>
          <w:ilvl w:val="0"/>
          <w:numId w:val="1010"/>
        </w:numPr>
        <w:spacing w:before="60" w:after="120" w:lineRule="auto" w:line="312"/>
      </w:pPr>
      <w:r>
        <w:rPr>
          <w:b/>
          <w:bCs/>
          <w:sz w:val="24"/>
        </w:rPr>
        <w:t xml:space="preserve">Kick off Phase 1</w:t>
      </w:r>
      <w:r>
        <w:rPr>
          <w:sz w:val="24"/>
        </w:rPr>
        <w:t xml:space="preserve"> </w:t>
      </w:r>
      <w:r>
        <w:rPr>
          <w:sz w:val="24"/>
        </w:rPr>
        <w:t xml:space="preserve">- Deploy the production Citation Tracker and begin the first full diagnostic run.</w:t>
      </w:r>
    </w:p>
    <w:p>
      <w:pPr>
        <w:spacing w:before="60" w:after="120" w:lineRule="auto" w:line="312"/>
      </w:pPr>
      <w:r>
        <w:rPr>
          <w:sz w:val="24"/>
        </w:rPr>
        <w:pict>
          <v:rect style="width:0;height:1.5pt" o:hralign="center" o:hrstd="t" o:hr="t"/>
        </w:pict>
      </w:r>
    </w:p>
    <w:p>
      <w:pPr>
        <w:pStyle w:val="FirstParagraph"/>
        <w:spacing w:before="60" w:after="120" w:lineRule="auto" w:line="312"/>
      </w:pPr>
      <w:r>
        <w:rPr>
          <w:i/>
          <w:iCs/>
          <w:sz w:val="24"/>
        </w:rPr>
        <w:t xml:space="preserve">This proposal is based on a working pilot deployed and tested on February 21, 2026. All data, findings, and performance metrics presented are from actual AI engine queries, not simulations or estimates. The pilot system processes 90 queries in under 3 minutes with parallel execution across all engines.</w:t>
      </w:r>
    </w:p>
    <w:bookmarkEnd w:id="42"/>
    <w:bookmarkEnd w:id="43"/>
    <w:sectPr>
      <w:footerReference w:type="default" r:id="rId10"/>
      <w:footnotePr>
        <w:numRestart w:val="eachSect"/>
      </w:footnotePr>
      <w:pgMar w:top="1152"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drawing>
        <wp:inline xmlns:a="http://schemas.openxmlformats.org/drawingml/2006/main" xmlns:pic="http://schemas.openxmlformats.org/drawingml/2006/picture">
          <wp:extent cx="320040" cy="320040"/>
          <wp:docPr id="1" name="Picture 1"/>
          <wp:cNvGraphicFramePr>
            <a:graphicFrameLocks noChangeAspect="1"/>
          </wp:cNvGraphicFramePr>
          <a:graphic>
            <a:graphicData uri="http://schemas.openxmlformats.org/drawingml/2006/picture">
              <pic:pic>
                <pic:nvPicPr>
                  <pic:cNvPr id="0" name="cortivo-logo.png"/>
                  <pic:cNvPicPr/>
                </pic:nvPicPr>
                <pic:blipFill>
                  <a:blip r:embed="rId1"/>
                  <a:stretch>
                    <a:fillRect/>
                  </a:stretch>
                </pic:blipFill>
                <pic:spPr>
                  <a:xfrm>
                    <a:off x="0" y="0"/>
                    <a:ext cx="320040" cy="320040"/>
                  </a:xfrm>
                  <a:prstGeom prst="rect"/>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image" Target="media/rId37.png"/><Relationship Id="rId9" Type="http://schemas.openxmlformats.org/officeDocument/2006/relationships/image" Target="media/image1.png"/><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2026-02-23T11:41:33Z</dcterms:created>
  <dcterms:modified xsi:type="dcterms:W3CDTF">2026-02-23T11:41:33Z</dcterms:modified>
</cp:coreProperties>
</file>

<file path=docProps/custom.xml><?xml version="1.0" encoding="utf-8"?>
<Properties xmlns="http://schemas.openxmlformats.org/officeDocument/2006/custom-properties" xmlns:vt="http://schemas.openxmlformats.org/officeDocument/2006/docPropsVTypes"/>
</file>