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r>
        <w:rPr>
          <w:rFonts w:ascii="Arial" w:hAnsi="Arial" w:cs="Arial" w:eastAsia="Arial"/>
          <w:color w:val="000000"/>
          <w:sz w:val="24"/>
          <w:highlight w:val="white"/>
        </w:rPr>
        <w:t>1.</w:t>
      </w:r>
      <w:r>
        <w:rPr>
          <w:rFonts w:ascii="Arial" w:hAnsi="Arial" w:cs="Arial" w:eastAsia="Arial"/>
          <w:color w:val="f33232"/>
          <w:sz w:val="24"/>
          <w:highlight w:val="white"/>
        </w:rPr>
        <w:t xml:space="preserve">线性布局 </w:t>
      </w:r>
    </w:p>
    <w:p>
      <w:pPr>
        <w:ind w:left="420"/>
      </w:pPr>
      <w:bookmarkStart w:name="1yYt-1728238086530" w:id="2"/>
      <w:bookmarkEnd w:id="2"/>
      <w:r>
        <w:rPr>
          <w:rFonts w:ascii="Arial" w:hAnsi="Arial" w:cs="Arial" w:eastAsia="Arial"/>
          <w:color w:val="000000"/>
          <w:sz w:val="18"/>
          <w:highlight w:val="white"/>
        </w:rPr>
        <w:t>线性布局（LinearLayout）是开发中最常用的布局，通过线性容器</w:t>
      </w:r>
      <w:hyperlink r:id="rId3">
        <w:r>
          <w:rPr>
            <w:color w:val="003884"/>
            <w:sz w:val="18"/>
          </w:rPr>
          <w:t>Row</w:t>
        </w:r>
      </w:hyperlink>
      <w:r>
        <w:rPr>
          <w:rFonts w:ascii="Arial" w:hAnsi="Arial" w:cs="Arial" w:eastAsia="Arial"/>
          <w:color w:val="000000"/>
          <w:sz w:val="18"/>
          <w:highlight w:val="white"/>
        </w:rPr>
        <w:t>和</w:t>
      </w:r>
      <w:hyperlink r:id="rId4">
        <w:r>
          <w:rPr>
            <w:color w:val="003884"/>
            <w:sz w:val="18"/>
          </w:rPr>
          <w:t>Column</w:t>
        </w:r>
      </w:hyperlink>
      <w:r>
        <w:rPr>
          <w:rFonts w:ascii="Arial" w:hAnsi="Arial" w:cs="Arial" w:eastAsia="Arial"/>
          <w:color w:val="000000"/>
          <w:sz w:val="18"/>
          <w:highlight w:val="white"/>
        </w:rPr>
        <w:t>构建。线性布局是其他布局的基础，其子元素在线性方向上（水平方向和垂直方向）依次排列。线性布局的排列方向由所选容器组件决定，Column容器内子元素按照垂直方向排列，Row容器内子元素按照水平方向排列。根据不同的排列方向，开发者可选择使用Row或Column容器创建线性布局。</w:t>
      </w:r>
    </w:p>
    <w:p>
      <w:pPr>
        <w:ind w:left="420"/>
      </w:pPr>
      <w:bookmarkStart w:name="ohia-1728238158503" w:id="3"/>
      <w:bookmarkEnd w:id="3"/>
      <w:r>
        <w:rPr/>
        <w:t>1、space属性</w:t>
      </w:r>
    </w:p>
    <w:p>
      <w:pPr>
        <w:ind w:left="420"/>
      </w:pPr>
      <w:bookmarkStart w:name="Daci-1728238233535" w:id="4"/>
      <w:bookmarkEnd w:id="4"/>
      <w:r>
        <w:rPr/>
        <w:t>Column和Row容器的参数类型为{space?: string | number}，开发者可通过space属性调整子元素在主轴方向上的间距</w:t>
      </w:r>
    </w:p>
    <w:p>
      <w:pPr>
        <w:ind w:left="420"/>
      </w:pPr>
      <w:bookmarkStart w:name="SlR8-1728238244807" w:id="5"/>
      <w:bookmarkEnd w:id="5"/>
      <w:r>
        <w:rPr/>
        <w:t>2、justifyContent属性</w:t>
      </w:r>
    </w:p>
    <w:p>
      <w:pPr>
        <w:ind w:left="420"/>
      </w:pPr>
      <w:bookmarkStart w:name="AOQo-1728238291534" w:id="6"/>
      <w:bookmarkEnd w:id="6"/>
      <w:r>
        <w:rPr/>
        <w:t>子元素沿主轴方向的排列方式可以通过justifyContent()方法进行设置，其参数类型为枚举类型FlexAlign，可选的枚举值有</w:t>
      </w:r>
    </w:p>
    <w:p>
      <w:pPr/>
      <w:bookmarkStart w:name="apec-1728238308940" w:id="7"/>
      <w:bookmarkEnd w:id="7"/>
    </w:p>
    <w:p>
      <w:pPr/>
      <w:bookmarkStart w:name="MDGY-1728238327944" w:id="8"/>
      <w:bookmarkEnd w:id="8"/>
      <w:r>
        <w:drawing>
          <wp:inline distT="0" distR="0" distB="0" distL="0">
            <wp:extent cx="5267325" cy="173350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1733508"/>
                    </a:xfrm>
                    <a:prstGeom prst="rect">
                      <a:avLst/>
                    </a:prstGeom>
                  </pic:spPr>
                </pic:pic>
              </a:graphicData>
            </a:graphic>
          </wp:inline>
        </w:drawing>
      </w:r>
    </w:p>
    <w:p>
      <w:pPr>
        <w:ind w:left="420"/>
      </w:pPr>
      <w:bookmarkStart w:name="btA6-1728238327948" w:id="9"/>
      <w:bookmarkEnd w:id="9"/>
      <w:r>
        <w:rPr/>
        <w:t>3、alignItems属性</w:t>
      </w:r>
    </w:p>
    <w:p>
      <w:pPr>
        <w:ind w:left="420"/>
      </w:pPr>
      <w:bookmarkStart w:name="PGia-1728238364659" w:id="10"/>
      <w:bookmarkEnd w:id="10"/>
      <w:r>
        <w:rPr/>
        <w:t>子元素沿交叉轴方向的对齐方式可以通过alignItems()方法进行设置，其参数类型，对于Column容器来讲是HorizontalAlign，对于Row容器来讲是VerticalAlign，两者都是枚举类型，可选择枚举值也都相同，具体内容如下</w:t>
      </w:r>
    </w:p>
    <w:p>
      <w:pPr/>
      <w:bookmarkStart w:name="WeyJ-1728238380610" w:id="11"/>
      <w:bookmarkEnd w:id="11"/>
      <w:r>
        <w:drawing>
          <wp:inline distT="0" distR="0" distB="0" distL="0">
            <wp:extent cx="5267325" cy="143017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1430179"/>
                    </a:xfrm>
                    <a:prstGeom prst="rect">
                      <a:avLst/>
                    </a:prstGeom>
                  </pic:spPr>
                </pic:pic>
              </a:graphicData>
            </a:graphic>
          </wp:inline>
        </w:drawing>
      </w:r>
    </w:p>
    <w:p>
      <w:pPr>
        <w:pStyle w:val="4"/>
        <w:spacing w:line="240" w:lineRule="auto" w:before="0" w:after="0"/>
      </w:pPr>
      <w:bookmarkStart w:name="FpAa-1728238380615" w:id="12"/>
      <w:bookmarkEnd w:id="12"/>
      <w:r>
        <w:rPr>
          <w:rFonts w:ascii="微软雅黑" w:hAnsi="微软雅黑" w:cs="微软雅黑" w:eastAsia="微软雅黑"/>
          <w:b w:val="true"/>
          <w:i w:val="true"/>
          <w:color w:val="00a64e"/>
          <w:sz w:val="22"/>
        </w:rPr>
        <w:t>实用技巧</w:t>
      </w:r>
    </w:p>
    <w:p>
      <w:pPr/>
      <w:bookmarkStart w:name="vRNp-1728238419529" w:id="13"/>
      <w:bookmarkEnd w:id="13"/>
      <w:r>
        <w:rPr/>
        <w:t>1、Blank组件的使用</w:t>
      </w:r>
    </w:p>
    <w:p>
      <w:pPr/>
      <w:bookmarkStart w:name="hS8Z-1728238420016" w:id="14"/>
      <w:bookmarkEnd w:id="14"/>
      <w:r>
        <w:rPr/>
        <w:t>Blank可作为Column和Row容器的子组件，该组件不显示任何内容，并且会始终充满容器主轴方向上的剩余空间，效果如下</w:t>
      </w:r>
    </w:p>
    <w:p>
      <w:pPr/>
      <w:bookmarkStart w:name="GL9h-1728238083535" w:id="15"/>
      <w:bookmarkEnd w:id="15"/>
      <w:r>
        <w:drawing>
          <wp:inline distT="0" distR="0" distB="0" distL="0">
            <wp:extent cx="5267325" cy="671326"/>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267325" cy="671326"/>
                    </a:xfrm>
                    <a:prstGeom prst="rect">
                      <a:avLst/>
                    </a:prstGeom>
                  </pic:spPr>
                </pic:pic>
              </a:graphicData>
            </a:graphic>
          </wp:inline>
        </w:drawing>
      </w:r>
    </w:p>
    <w:p>
      <w:pPr/>
      <w:bookmarkStart w:name="7mvA-1728237891449" w:id="16"/>
      <w:bookmarkEnd w:id="16"/>
      <w:r>
        <w:rPr/>
        <w:t>2、layoutWeight属性的使用</w:t>
      </w:r>
    </w:p>
    <w:p>
      <w:pPr/>
      <w:bookmarkStart w:name="mQCb-1728238448545" w:id="17"/>
      <w:bookmarkEnd w:id="17"/>
      <w:r>
        <w:rPr/>
        <w:t>layoutWeight属性可用于Column和Row容器的子组件，其作用是配置子组件在主轴方向上的尺寸权重。配置该属性后，子组件沿主轴方向的尺寸设置（width或height）将失效，具体尺寸根据权重进行计算，计算规则如下图所示：</w:t>
      </w:r>
    </w:p>
    <w:p>
      <w:pPr/>
      <w:bookmarkStart w:name="wMHq-1728238456607" w:id="18"/>
      <w:bookmarkEnd w:id="18"/>
      <w:r>
        <w:drawing>
          <wp:inline distT="0" distR="0" distB="0" distL="0">
            <wp:extent cx="5267325" cy="860266"/>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5267325" cy="860266"/>
                    </a:xfrm>
                    <a:prstGeom prst="rect">
                      <a:avLst/>
                    </a:prstGeom>
                  </pic:spPr>
                </pic:pic>
              </a:graphicData>
            </a:graphic>
          </wp:inline>
        </w:drawing>
      </w:r>
    </w:p>
    <w:p>
      <w:pPr/>
      <w:bookmarkStart w:name="uOZE-1728238447336" w:id="19"/>
      <w:bookmarkEnd w:id="19"/>
      <w:r>
        <w:rPr>
          <w:rFonts w:ascii="Arial" w:hAnsi="Arial" w:cs="Arial" w:eastAsia="Arial"/>
          <w:color w:val="f33232"/>
          <w:sz w:val="24"/>
          <w:highlight w:val="white"/>
        </w:rPr>
        <w:t>Stack</w:t>
      </w:r>
    </w:p>
    <w:p>
      <w:pPr/>
      <w:bookmarkStart w:name="nHkD-1728238464405" w:id="20"/>
      <w:bookmarkEnd w:id="20"/>
      <w:r>
        <w:rPr>
          <w:rFonts w:ascii="Arial" w:hAnsi="Arial" w:cs="Arial" w:eastAsia="Arial"/>
          <w:color w:val="000000"/>
          <w:sz w:val="24"/>
          <w:highlight w:val="white"/>
        </w:rPr>
        <w:t>层叠布局（StackLayout）用于在屏幕上预留一块区域来显示组件中的元素，提供元素可以重叠的布局。层叠布局通过</w:t>
      </w:r>
      <w:hyperlink r:id="rId9">
        <w:r>
          <w:rPr>
            <w:color w:val="003884"/>
          </w:rPr>
          <w:t>Stack</w:t>
        </w:r>
      </w:hyperlink>
      <w:r>
        <w:rPr>
          <w:rFonts w:ascii="Arial" w:hAnsi="Arial" w:cs="Arial" w:eastAsia="Arial"/>
          <w:color w:val="000000"/>
          <w:sz w:val="24"/>
          <w:highlight w:val="white"/>
        </w:rPr>
        <w:t>容器组件实现位置的固定定位与层叠，容器中的子元素（子组件）依次入栈，后一个子元素覆盖前一个子元素，子元素可以叠加，也可以设置位置。</w:t>
      </w:r>
    </w:p>
    <w:p>
      <w:pPr/>
      <w:bookmarkStart w:name="OLKC-1728237584939" w:id="21"/>
      <w:bookmarkEnd w:id="21"/>
      <w:r>
        <w:rPr>
          <w:rFonts w:ascii="Arial" w:hAnsi="Arial" w:cs="Arial" w:eastAsia="Arial"/>
          <w:color w:val="000000"/>
          <w:sz w:val="24"/>
          <w:highlight w:val="white"/>
        </w:rPr>
        <w:t>Stack作为容器，容器内的子元素（子组件）的顺序为Item1-&gt;Item2-&gt;Item3。</w:t>
      </w:r>
    </w:p>
    <w:p>
      <w:pPr>
        <w:pStyle w:val="2"/>
        <w:spacing w:line="240" w:lineRule="auto" w:before="0" w:after="0"/>
      </w:pPr>
      <w:bookmarkStart w:name="UXzb-1728238599860" w:id="22"/>
      <w:bookmarkEnd w:id="22"/>
      <w:r>
        <w:rPr>
          <w:rFonts w:ascii="微软雅黑" w:hAnsi="微软雅黑" w:cs="微软雅黑" w:eastAsia="微软雅黑"/>
          <w:b w:val="true"/>
          <w:sz w:val="22"/>
        </w:rPr>
        <w:t>Z序控制</w:t>
      </w:r>
    </w:p>
    <w:p>
      <w:pPr/>
      <w:bookmarkStart w:name="X4CM-1728238725404" w:id="23"/>
      <w:bookmarkEnd w:id="23"/>
      <w:r>
        <w:rPr>
          <w:sz w:val="22"/>
        </w:rPr>
        <w:t>Stack容器中兄弟组件显示层级关系可以通过</w:t>
      </w:r>
      <w:hyperlink r:id="rId10">
        <w:r>
          <w:rPr>
            <w:color w:val="003884"/>
            <w:sz w:val="22"/>
          </w:rPr>
          <w:t>Z序控制</w:t>
        </w:r>
      </w:hyperlink>
      <w:r>
        <w:rPr>
          <w:sz w:val="22"/>
        </w:rPr>
        <w:t>的zIndex属性改变。zIndex值越大，显示层级越高，即zIndex值大的组件会覆盖在zIndex值小的组件上方</w:t>
      </w:r>
    </w:p>
    <w:p>
      <w:pPr>
        <w:pStyle w:val="3"/>
        <w:spacing w:line="240" w:lineRule="auto" w:before="0" w:after="0"/>
      </w:pPr>
      <w:bookmarkStart w:name="9JwS-1728238774714" w:id="24"/>
      <w:bookmarkEnd w:id="24"/>
      <w:r>
        <w:rPr>
          <w:rFonts w:ascii="微软雅黑" w:hAnsi="微软雅黑" w:cs="微软雅黑" w:eastAsia="微软雅黑"/>
          <w:b w:val="true"/>
          <w:sz w:val="22"/>
        </w:rPr>
        <w:t>对齐方式</w:t>
      </w:r>
    </w:p>
    <w:p>
      <w:pPr/>
      <w:bookmarkStart w:name="ipH2-1728238775243" w:id="25"/>
      <w:bookmarkEnd w:id="25"/>
      <w:r>
        <w:rPr>
          <w:color w:val="000000"/>
          <w:sz w:val="22"/>
        </w:rPr>
        <w:t>Stack组件通过alignContent参数实现位置的相对移动。支持</w:t>
      </w:r>
      <w:hyperlink r:id="rId11">
        <w:r>
          <w:rPr>
            <w:color w:val="0366d6"/>
            <w:sz w:val="22"/>
            <w:u w:val="single"/>
          </w:rPr>
          <w:t>九种对齐方式</w:t>
        </w:r>
      </w:hyperlink>
      <w:r>
        <w:rPr>
          <w:color w:val="000000"/>
          <w:sz w:val="22"/>
        </w:rPr>
        <w:t>。</w:t>
      </w:r>
    </w:p>
    <w:p>
      <w:pPr/>
      <w:bookmarkStart w:name="GyvZ-1728239243643" w:id="26"/>
      <w:bookmarkEnd w:id="26"/>
    </w:p>
    <w:p>
      <w:pPr/>
      <w:bookmarkStart w:name="RskE-1728239115543" w:id="27"/>
      <w:bookmarkEnd w:id="27"/>
      <w:r>
        <w:rPr>
          <w:b w:val="true"/>
          <w:color w:val="ff0009"/>
          <w:sz w:val="24"/>
        </w:rPr>
        <w:t>弹性布局 (Flex)</w:t>
      </w:r>
    </w:p>
    <w:p>
      <w:pPr/>
      <w:bookmarkStart w:name="SeCB-1728239138614" w:id="28"/>
      <w:bookmarkEnd w:id="28"/>
      <w:r>
        <w:rPr>
          <w:rFonts w:ascii="SimHei" w:hAnsi="SimHei" w:cs="SimHei" w:eastAsia="SimHei"/>
          <w:color w:val="4d4d4d"/>
          <w:sz w:val="24"/>
          <w:highlight w:val="white"/>
        </w:rPr>
        <w:t>FlexDirection.Row（默认值）：主轴为水平方向，子元素从起始端沿着水平方向开始排布</w:t>
      </w:r>
    </w:p>
    <w:p>
      <w:pPr>
        <w:jc w:val="left"/>
      </w:pPr>
      <w:bookmarkStart w:name="TQZS-1728239190069" w:id="29"/>
      <w:bookmarkEnd w:id="29"/>
      <w:r>
        <w:rPr/>
        <w:t>FlexDirection.RowReverse：主轴为水平方向，子元素从终点端沿着FlexDirection. Row相反的方向开始排布。</w:t>
      </w:r>
    </w:p>
    <w:p>
      <w:pPr>
        <w:jc w:val="left"/>
      </w:pPr>
      <w:bookmarkStart w:name="uISO-1728239195153" w:id="30"/>
      <w:bookmarkEnd w:id="30"/>
      <w:r>
        <w:rPr/>
        <w:t>FlexDirection.Column：主轴为垂直方向，子元素从起始端沿着垂直方向开始排布。</w:t>
      </w:r>
    </w:p>
    <w:p>
      <w:pPr>
        <w:jc w:val="left"/>
      </w:pPr>
      <w:bookmarkStart w:name="sOEc-1728239206053" w:id="31"/>
      <w:bookmarkEnd w:id="31"/>
      <w:r>
        <w:rPr/>
        <w:t>FlexDirection.ColumnReverse：主轴为垂直方向，子元素从终点端沿着FlexDirection. Column相反的方向开始排布。</w:t>
      </w:r>
    </w:p>
    <w:p>
      <w:pPr>
        <w:shd w:val="clear" w:color="auto" w:fill="DBDBDB"/>
      </w:pPr>
      <w:bookmarkStart w:name="s8GB-1728239131534" w:id="32"/>
      <w:bookmarkEnd w:id="32"/>
      <w:r>
        <w:rPr/>
        <w:t>Flex({ direction: FlexDirection.Row }) {</w:t>
      </w:r>
    </w:p>
    <w:p>
      <w:pPr>
        <w:shd w:val="clear" w:color="auto" w:fill="DBDBDB"/>
      </w:pPr>
      <w:bookmarkStart w:name="s8GB-1728239131534" w:id="33"/>
      <w:bookmarkEnd w:id="33"/>
      <w:r>
        <w:rPr/>
        <w:t xml:space="preserve">  Text('1').width('33%').height(50).backgroundColor(0xF5DEB3)</w:t>
      </w:r>
    </w:p>
    <w:p>
      <w:pPr>
        <w:shd w:val="clear" w:color="auto" w:fill="DBDBDB"/>
      </w:pPr>
      <w:bookmarkStart w:name="s8GB-1728239131534" w:id="34"/>
      <w:bookmarkEnd w:id="34"/>
      <w:r>
        <w:rPr/>
        <w:t xml:space="preserve">  Text('2').width('33%').height(50).backgroundColor(0xD2B48C)</w:t>
      </w:r>
    </w:p>
    <w:p>
      <w:pPr>
        <w:shd w:val="clear" w:color="auto" w:fill="DBDBDB"/>
      </w:pPr>
      <w:bookmarkStart w:name="s8GB-1728239131534" w:id="35"/>
      <w:bookmarkEnd w:id="35"/>
      <w:r>
        <w:rPr/>
        <w:t xml:space="preserve">  Text('3').width('33%').height(50).backgroundColor(0xF5DEB3)</w:t>
      </w:r>
    </w:p>
    <w:p>
      <w:pPr>
        <w:shd w:val="clear" w:color="auto" w:fill="DBDBDB"/>
      </w:pPr>
      <w:bookmarkStart w:name="s8GB-1728239131534" w:id="36"/>
      <w:bookmarkEnd w:id="36"/>
      <w:r>
        <w:rPr/>
        <w:t>}</w:t>
      </w:r>
    </w:p>
    <w:p>
      <w:pPr>
        <w:pStyle w:val="3"/>
        <w:spacing w:line="240" w:lineRule="auto" w:before="0" w:after="0"/>
      </w:pPr>
      <w:bookmarkStart w:name="iH4J-1728238863427" w:id="37"/>
      <w:bookmarkEnd w:id="37"/>
      <w:r>
        <w:rPr>
          <w:rFonts w:ascii="微软雅黑" w:hAnsi="微软雅黑" w:cs="微软雅黑" w:eastAsia="微软雅黑"/>
          <w:b w:val="true"/>
          <w:i w:val="true"/>
          <w:sz w:val="22"/>
        </w:rPr>
        <w:t>布局换行</w:t>
      </w:r>
    </w:p>
    <w:p>
      <w:pPr/>
      <w:bookmarkStart w:name="lbOm-1728239296604" w:id="38"/>
      <w:bookmarkEnd w:id="38"/>
      <w:r>
        <w:rPr>
          <w:rFonts w:ascii="SimHei" w:hAnsi="SimHei" w:cs="SimHei" w:eastAsia="SimHei"/>
          <w:color w:val="4d4d4d"/>
          <w:sz w:val="24"/>
          <w:highlight w:val="white"/>
        </w:rPr>
        <w:t>FlexWrap. NoWrap（默认值）：不换行。如果子元素的宽度总和大于父元素的宽度，则子元素会被压缩宽度。</w:t>
      </w:r>
    </w:p>
    <w:p>
      <w:pPr>
        <w:jc w:val="left"/>
      </w:pPr>
      <w:bookmarkStart w:name="9roY-1728239307870" w:id="39"/>
      <w:bookmarkEnd w:id="39"/>
      <w:r>
        <w:rPr/>
        <w:t>FlexWrap. Wrap：换行，每一行子元素按照主轴方向排列。</w:t>
      </w:r>
    </w:p>
    <w:p>
      <w:pPr>
        <w:shd w:val="clear" w:color="auto" w:fill="DBDBDB"/>
      </w:pPr>
      <w:bookmarkStart w:name="EWmD-1728239336110" w:id="40"/>
      <w:bookmarkEnd w:id="40"/>
      <w:r>
        <w:rPr/>
        <w:t>Flex({ direction: FlexDirection.RowReverse }) {</w:t>
      </w:r>
    </w:p>
    <w:p>
      <w:pPr>
        <w:shd w:val="clear" w:color="auto" w:fill="DBDBDB"/>
      </w:pPr>
      <w:bookmarkStart w:name="EWmD-1728239336110" w:id="41"/>
      <w:bookmarkEnd w:id="41"/>
      <w:r>
        <w:rPr/>
        <w:t xml:space="preserve">  Text('1').width('33%').height(50).backgroundColor(0xF5DEB3)</w:t>
      </w:r>
    </w:p>
    <w:p>
      <w:pPr>
        <w:shd w:val="clear" w:color="auto" w:fill="DBDBDB"/>
      </w:pPr>
      <w:bookmarkStart w:name="EWmD-1728239336110" w:id="42"/>
      <w:bookmarkEnd w:id="42"/>
      <w:r>
        <w:rPr/>
        <w:t xml:space="preserve">  Text('2').width('33%').height(50).backgroundColor(0xD2B48C)</w:t>
      </w:r>
    </w:p>
    <w:p>
      <w:pPr>
        <w:shd w:val="clear" w:color="auto" w:fill="DBDBDB"/>
      </w:pPr>
      <w:bookmarkStart w:name="EWmD-1728239336110" w:id="43"/>
      <w:bookmarkEnd w:id="43"/>
      <w:r>
        <w:rPr/>
        <w:t xml:space="preserve">  Text('3').width('33%').height(50).backgroundColor(0xF5DEB3)</w:t>
      </w:r>
    </w:p>
    <w:p>
      <w:pPr>
        <w:shd w:val="clear" w:color="auto" w:fill="DBDBDB"/>
      </w:pPr>
      <w:bookmarkStart w:name="EWmD-1728239336110" w:id="44"/>
      <w:bookmarkEnd w:id="44"/>
      <w:r>
        <w:rPr/>
        <w:t>}</w:t>
      </w:r>
    </w:p>
    <w:p>
      <w:pPr>
        <w:shd w:val="clear" w:color="auto" w:fill="DBDBDB"/>
      </w:pPr>
      <w:bookmarkStart w:name="EWmD-1728239336110" w:id="45"/>
      <w:bookmarkEnd w:id="45"/>
      <w:r>
        <w:rPr/>
        <w:t>.height(70)</w:t>
      </w:r>
    </w:p>
    <w:p>
      <w:pPr>
        <w:shd w:val="clear" w:color="auto" w:fill="DBDBDB"/>
      </w:pPr>
      <w:bookmarkStart w:name="EWmD-1728239336110" w:id="46"/>
      <w:bookmarkEnd w:id="46"/>
      <w:r>
        <w:rPr/>
        <w:t>.width('90%')</w:t>
      </w:r>
    </w:p>
    <w:p>
      <w:pPr>
        <w:shd w:val="clear" w:color="auto" w:fill="DBDBDB"/>
      </w:pPr>
      <w:bookmarkStart w:name="EWmD-1728239336110" w:id="47"/>
      <w:bookmarkEnd w:id="47"/>
      <w:r>
        <w:rPr/>
        <w:t>.padding(10)</w:t>
      </w:r>
    </w:p>
    <w:p>
      <w:pPr>
        <w:shd w:val="clear" w:color="auto" w:fill="DBDBDB"/>
      </w:pPr>
      <w:bookmarkStart w:name="EWmD-1728239336110" w:id="48"/>
      <w:bookmarkEnd w:id="48"/>
      <w:r>
        <w:rPr/>
        <w:t>.backgroundColor(0xAFEEEE)</w:t>
      </w:r>
    </w:p>
    <w:p>
      <w:pPr>
        <w:pStyle w:val="3"/>
        <w:spacing w:line="240" w:lineRule="auto" w:before="0" w:after="0"/>
      </w:pPr>
      <w:bookmarkStart w:name="T1L9-1728238736256" w:id="49"/>
      <w:bookmarkEnd w:id="49"/>
      <w:r>
        <w:rPr>
          <w:rFonts w:ascii="微软雅黑" w:hAnsi="微软雅黑" w:cs="微软雅黑" w:eastAsia="微软雅黑"/>
          <w:b w:val="true"/>
          <w:sz w:val="24"/>
        </w:rPr>
        <w:t>主轴对齐方式</w:t>
      </w:r>
    </w:p>
    <w:p>
      <w:pPr/>
      <w:bookmarkStart w:name="5nvr-1728239388045" w:id="50"/>
      <w:bookmarkEnd w:id="50"/>
      <w:r>
        <w:rPr/>
        <w:t>通过justifyContent参数设置子元素在主轴方向的对齐方式。</w:t>
      </w:r>
      <w:hyperlink r:id="rId12">
        <w:r>
          <w:rPr>
            <w:color w:val="0366d6"/>
            <w:u w:val="single"/>
          </w:rPr>
          <w:t>FlexAlign</w:t>
        </w:r>
      </w:hyperlink>
    </w:p>
    <w:p>
      <w:pPr/>
      <w:bookmarkStart w:name="G19g-1728239396921" w:id="51"/>
      <w:bookmarkEnd w:id="51"/>
      <w:r>
        <w:drawing>
          <wp:inline distT="0" distR="0" distB="0" distL="0">
            <wp:extent cx="5267325" cy="2136023"/>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3"/>
                    <a:stretch>
                      <a:fillRect/>
                    </a:stretch>
                  </pic:blipFill>
                  <pic:spPr>
                    <a:xfrm>
                      <a:off x="0" y="0"/>
                      <a:ext cx="5267325" cy="2136023"/>
                    </a:xfrm>
                    <a:prstGeom prst="rect">
                      <a:avLst/>
                    </a:prstGeom>
                  </pic:spPr>
                </pic:pic>
              </a:graphicData>
            </a:graphic>
          </wp:inline>
        </w:drawing>
      </w:r>
    </w:p>
    <w:p>
      <w:pPr/>
      <w:bookmarkStart w:name="fI0V-1728237596726" w:id="52"/>
      <w:bookmarkEnd w:id="52"/>
      <w:r>
        <w:rPr>
          <w:rFonts w:ascii="Arial" w:hAnsi="Arial" w:cs="Arial" w:eastAsia="Arial"/>
          <w:b w:val="true"/>
          <w:color w:val="ff0009"/>
          <w:sz w:val="28"/>
          <w:highlight w:val="white"/>
        </w:rPr>
        <w:t>List组件</w:t>
      </w:r>
    </w:p>
    <w:p>
      <w:pPr/>
      <w:bookmarkStart w:name="5rAb-1728239882575" w:id="53"/>
      <w:bookmarkEnd w:id="53"/>
      <w:r>
        <w:rPr/>
        <w:t>List是很常用的滚动类容器组件，一般和子组件ListItem一起使用，List列表中的每一个列表项对应一个ListItem组件。</w:t>
      </w:r>
    </w:p>
    <w:p>
      <w:pPr/>
      <w:bookmarkStart w:name="3MWZ-1728239883136" w:id="54"/>
      <w:bookmarkEnd w:id="54"/>
      <w:r>
        <w:rPr>
          <w:rFonts w:ascii="Arial" w:hAnsi="Arial" w:cs="Arial" w:eastAsia="Arial"/>
          <w:color w:val="000000"/>
          <w:sz w:val="24"/>
          <w:highlight w:val="white"/>
        </w:rPr>
        <w:t>在</w:t>
      </w:r>
      <w:r>
        <w:rPr/>
        <w:t>List</w:t>
      </w:r>
      <w:r>
        <w:rPr>
          <w:rFonts w:ascii="Arial" w:hAnsi="Arial" w:cs="Arial" w:eastAsia="Arial"/>
          <w:color w:val="000000"/>
          <w:sz w:val="24"/>
          <w:highlight w:val="white"/>
        </w:rPr>
        <w:t>组件中按垂直或者水平方向线性排列子组件</w:t>
      </w:r>
      <w:hyperlink r:id="rId14">
        <w:r>
          <w:rPr>
            <w:color w:val="0366d6"/>
            <w:u w:val="single"/>
          </w:rPr>
          <w:t>ListItemGroup</w:t>
        </w:r>
      </w:hyperlink>
      <w:r>
        <w:rPr>
          <w:rFonts w:ascii="Arial" w:hAnsi="Arial" w:cs="Arial" w:eastAsia="Arial"/>
          <w:color w:val="000000"/>
          <w:sz w:val="24"/>
          <w:highlight w:val="white"/>
        </w:rPr>
        <w:t>或</w:t>
      </w:r>
      <w:hyperlink r:id="rId15">
        <w:r>
          <w:rPr>
            <w:color w:val="0366d6"/>
            <w:u w:val="single"/>
          </w:rPr>
          <w:t>ListItem</w:t>
        </w:r>
      </w:hyperlink>
    </w:p>
    <w:p>
      <w:pPr/>
      <w:bookmarkStart w:name="hlp2-1728239844475" w:id="55"/>
      <w:bookmarkEnd w:id="55"/>
      <w:r>
        <w:rPr>
          <w:rFonts w:ascii="Arial" w:hAnsi="Arial" w:cs="Arial" w:eastAsia="Arial"/>
          <w:i w:val="true"/>
          <w:color w:val="000000"/>
          <w:sz w:val="22"/>
          <w:highlight w:val="white"/>
        </w:rPr>
        <w:t>ListItemGroup用于列表数据的分组展示，其子组件也是ListItem。ListItem表示单个列表项，可以包含单个子组件。</w:t>
      </w:r>
    </w:p>
    <w:p>
      <w:pPr/>
      <w:bookmarkStart w:name="Cd99-1728240873293" w:id="56"/>
      <w:bookmarkEnd w:id="56"/>
      <w:r>
        <w:rPr>
          <w:rFonts w:ascii="Arial" w:hAnsi="Arial" w:cs="Arial" w:eastAsia="Arial"/>
          <w:i w:val="true"/>
          <w:color w:val="000000"/>
          <w:sz w:val="22"/>
          <w:highlight w:val="white"/>
        </w:rPr>
        <w:t>List组件的sticky属性配合ListItemGroup组件使用，用于设置ListItemGroup中的头部组件是否呈现吸顶效果或者尾部组件是否呈现吸底效果。</w:t>
      </w:r>
    </w:p>
    <w:p>
      <w:pPr/>
      <w:bookmarkStart w:name="4xdm-1728240098444" w:id="57"/>
      <w:bookmarkEnd w:id="57"/>
      <w:r>
        <w:rPr/>
        <w:t>List组件里面的列表项默认是按垂直方向排列的，如果您想让列表沿水平方向排列，您可以将List组件的listDirection属性设置为Axis.Horizontal。</w:t>
      </w:r>
    </w:p>
    <w:p>
      <w:pPr/>
      <w:bookmarkStart w:name="z6nu-1728240644521" w:id="58"/>
      <w:bookmarkEnd w:id="58"/>
      <w:r>
        <w:rPr>
          <w:b w:val="true"/>
          <w:sz w:val="24"/>
        </w:rPr>
        <w:t>布局</w:t>
      </w:r>
    </w:p>
    <w:p>
      <w:pPr/>
      <w:bookmarkStart w:name="qLRg-1728240670611" w:id="59"/>
      <w:bookmarkEnd w:id="59"/>
      <w:r>
        <w:rPr>
          <w:rFonts w:ascii="Arial" w:hAnsi="Arial" w:cs="Arial" w:eastAsia="Arial"/>
          <w:color w:val="000000"/>
          <w:sz w:val="24"/>
          <w:highlight w:val="white"/>
        </w:rPr>
        <w:t>List除了提供垂直和水平布局能力、超出屏幕时可以滚动的自适应</w:t>
      </w:r>
      <w:hyperlink r:id="rId16">
        <w:r>
          <w:rPr>
            <w:color w:val="003884"/>
          </w:rPr>
          <w:t>延伸能力</w:t>
        </w:r>
      </w:hyperlink>
      <w:r>
        <w:rPr>
          <w:rFonts w:ascii="Arial" w:hAnsi="Arial" w:cs="Arial" w:eastAsia="Arial"/>
          <w:color w:val="000000"/>
          <w:sz w:val="24"/>
          <w:highlight w:val="white"/>
        </w:rPr>
        <w:t>之外，还提供了自适应交叉轴方向上排列个数的布局能力</w:t>
      </w:r>
    </w:p>
    <w:p>
      <w:pPr/>
      <w:bookmarkStart w:name="v55e-1728240652932" w:id="60"/>
      <w:bookmarkEnd w:id="60"/>
      <w:r>
        <w:rPr>
          <w:rFonts w:ascii="Arial" w:hAnsi="Arial" w:cs="Arial" w:eastAsia="Arial"/>
          <w:color w:val="000000"/>
          <w:sz w:val="24"/>
          <w:highlight w:val="white"/>
        </w:rPr>
        <w:t>Grid和WaterFlow也可以实现单列、多列布局，如果布局每列等宽，且不需要跨行跨列布局，相比Gird和WaterFlow，则更推荐使用List。</w:t>
      </w:r>
    </w:p>
    <w:p>
      <w:pPr>
        <w:pStyle w:val="4"/>
        <w:spacing w:line="240" w:lineRule="auto" w:before="0" w:after="0"/>
      </w:pPr>
      <w:bookmarkStart w:name="zTqx-1728240119749" w:id="61"/>
      <w:bookmarkEnd w:id="61"/>
      <w:r>
        <w:rPr>
          <w:rFonts w:ascii="微软雅黑" w:hAnsi="微软雅黑" w:cs="微软雅黑" w:eastAsia="微软雅黑"/>
          <w:b w:val="true"/>
          <w:sz w:val="22"/>
        </w:rPr>
        <w:t>设置List排列方向</w:t>
      </w:r>
    </w:p>
    <w:p>
      <w:pPr/>
      <w:bookmarkStart w:name="CMfP-1728240098789" w:id="62"/>
      <w:bookmarkEnd w:id="62"/>
      <w:r>
        <w:rPr/>
        <w:t>①Vertical（默认值）：子组件ListItem在List容器组件中呈纵向排列。</w:t>
      </w:r>
    </w:p>
    <w:p>
      <w:pPr/>
      <w:bookmarkStart w:name="lM4q-1728240110448" w:id="63"/>
      <w:bookmarkEnd w:id="63"/>
      <w:r>
        <w:rPr>
          <w:rFonts w:ascii="SimHei" w:hAnsi="SimHei" w:cs="SimHei" w:eastAsia="SimHei"/>
          <w:color w:val="4d4d4d"/>
          <w:sz w:val="24"/>
          <w:highlight w:val="white"/>
        </w:rPr>
        <w:t>②Horizontal：子组件ListItem在List容器组件中呈横向排列。</w:t>
      </w:r>
    </w:p>
    <w:p>
      <w:pPr>
        <w:pStyle w:val="4"/>
        <w:spacing w:line="240" w:lineRule="auto" w:before="0" w:after="0"/>
      </w:pPr>
      <w:bookmarkStart w:name="O6zP-1728239992018" w:id="64"/>
      <w:bookmarkEnd w:id="64"/>
      <w:r>
        <w:rPr>
          <w:rFonts w:ascii="微软雅黑" w:hAnsi="微软雅黑" w:cs="微软雅黑" w:eastAsia="微软雅黑"/>
          <w:b w:val="true"/>
          <w:sz w:val="22"/>
        </w:rPr>
        <w:t>使用ForEach渲染列表</w:t>
      </w:r>
    </w:p>
    <w:p>
      <w:pPr/>
      <w:bookmarkStart w:name="edju-1728240047181" w:id="65"/>
      <w:bookmarkEnd w:id="65"/>
      <w:r>
        <w:rPr>
          <w:rFonts w:ascii="SimHei" w:hAnsi="SimHei" w:cs="SimHei" w:eastAsia="SimHei"/>
          <w:i w:val="true"/>
          <w:color w:val="4d4d4d"/>
          <w:sz w:val="22"/>
          <w:highlight w:val="white"/>
        </w:rPr>
        <w:t>列表往往由多个列表项组成，所以我们需要在List组件中使用多个ListItem组件来构建列表，这就会导致代码的冗余。使用循环渲染（ForEach）遍历数组的方式构建列表，可以减少重复代码</w:t>
      </w:r>
    </w:p>
    <w:p>
      <w:pPr>
        <w:pStyle w:val="4"/>
        <w:spacing w:line="240" w:lineRule="auto" w:before="0" w:after="0"/>
      </w:pPr>
      <w:bookmarkStart w:name="VDXX-1728240123059" w:id="66"/>
      <w:bookmarkEnd w:id="66"/>
      <w:r>
        <w:rPr>
          <w:rFonts w:ascii="微软雅黑" w:hAnsi="微软雅黑" w:cs="微软雅黑" w:eastAsia="微软雅黑"/>
          <w:b w:val="true"/>
          <w:sz w:val="22"/>
        </w:rPr>
        <w:t>设置列表分割线</w:t>
      </w:r>
    </w:p>
    <w:p>
      <w:pPr/>
      <w:bookmarkStart w:name="MoZK-1728240054347" w:id="67"/>
      <w:bookmarkEnd w:id="67"/>
      <w:r>
        <w:rPr/>
        <w:t>List组件子组件ListItem之间默认是没有分割线的，部分场景子组件ListItem间需要设置分割线，这时候您可以使用List组件的divider属性。divider属性包含四个参数：</w:t>
      </w:r>
    </w:p>
    <w:p>
      <w:pPr/>
      <w:bookmarkStart w:name="9lje-1728240289216" w:id="68"/>
      <w:bookmarkEnd w:id="68"/>
      <w:r>
        <w:rPr/>
        <w:t>strokeWidth: 分割线的线宽。</w:t>
      </w:r>
    </w:p>
    <w:p>
      <w:pPr/>
      <w:bookmarkStart w:name="ovlD-1728240289218" w:id="69"/>
      <w:bookmarkEnd w:id="69"/>
      <w:r>
        <w:rPr/>
        <w:t>color: 分割线的颜色。</w:t>
      </w:r>
    </w:p>
    <w:p>
      <w:pPr/>
      <w:bookmarkStart w:name="reD0-1728240289220" w:id="70"/>
      <w:bookmarkEnd w:id="70"/>
      <w:r>
        <w:rPr/>
        <w:t>startMargin：分割线距离列表侧边起始端的距离。</w:t>
      </w:r>
    </w:p>
    <w:p>
      <w:pPr/>
      <w:bookmarkStart w:name="pR0k-1728240289222" w:id="71"/>
      <w:bookmarkEnd w:id="71"/>
      <w:r>
        <w:rPr/>
        <w:t>endMargin: 分割线距离列表侧边结束端的距离。</w:t>
      </w:r>
    </w:p>
    <w:p>
      <w:pPr/>
      <w:bookmarkStart w:name="TVjI-1728240306696" w:id="72"/>
      <w:bookmarkEnd w:id="72"/>
      <w:r>
        <w:rPr>
          <w:b w:val="true"/>
          <w:sz w:val="28"/>
        </w:rPr>
        <w:t>List列表滚动事件监听</w:t>
      </w:r>
    </w:p>
    <w:p>
      <w:pPr/>
      <w:bookmarkStart w:name="9UIr-1728240307193" w:id="73"/>
      <w:bookmarkEnd w:id="73"/>
      <w:r>
        <w:rPr/>
        <w:t>List组件提供了一系列事件方法用来监听列表的滚动，您可以根据需要，监听这些事件来做一些操作：</w:t>
      </w:r>
    </w:p>
    <w:p>
      <w:pPr/>
      <w:bookmarkStart w:name="QNWD-1728240307195" w:id="74"/>
      <w:bookmarkEnd w:id="74"/>
      <w:r>
        <w:rPr/>
        <w:t>onScroll：列表滑动时触发，返回值scrollOffset为滑动偏移量，scrollState为当前滑动状态。</w:t>
      </w:r>
    </w:p>
    <w:p>
      <w:pPr/>
      <w:bookmarkStart w:name="JDpk-1728240307197" w:id="75"/>
      <w:bookmarkEnd w:id="75"/>
      <w:r>
        <w:rPr/>
        <w:t>onScrollIndex：列表滑动时触发，返回值分别为滑动起始位置索引值与滑动结束位置索引值。</w:t>
      </w:r>
    </w:p>
    <w:p>
      <w:pPr/>
      <w:bookmarkStart w:name="7I6z-1728240307199" w:id="76"/>
      <w:bookmarkEnd w:id="76"/>
      <w:r>
        <w:rPr/>
        <w:t>onReachStart：列表到达起始位置时触发。</w:t>
      </w:r>
    </w:p>
    <w:p>
      <w:pPr/>
      <w:bookmarkStart w:name="ZeBo-1728240307201" w:id="77"/>
      <w:bookmarkEnd w:id="77"/>
      <w:r>
        <w:rPr/>
        <w:t>onReachEnd：列表到底末尾位置时触发。</w:t>
      </w:r>
    </w:p>
    <w:p>
      <w:pPr/>
      <w:bookmarkStart w:name="CpVA-1728240307203" w:id="78"/>
      <w:bookmarkEnd w:id="78"/>
      <w:r>
        <w:rPr/>
        <w:t>onScrollStop：列表滑动停止时触发。</w:t>
      </w:r>
    </w:p>
    <w:p>
      <w:pPr>
        <w:pStyle w:val="2"/>
        <w:spacing w:line="240" w:lineRule="auto" w:before="0" w:after="0"/>
      </w:pPr>
      <w:bookmarkStart w:name="cSaa-1728241027902" w:id="79"/>
      <w:bookmarkEnd w:id="79"/>
      <w:r>
        <w:rPr>
          <w:rFonts w:ascii="微软雅黑" w:hAnsi="微软雅黑" w:cs="微软雅黑" w:eastAsia="微软雅黑"/>
          <w:b w:val="true"/>
          <w:sz w:val="22"/>
        </w:rPr>
        <w:t>长列表的处理/LazyForEach</w:t>
      </w:r>
    </w:p>
    <w:p>
      <w:pPr/>
      <w:bookmarkStart w:name="otUS-1728241028373" w:id="80"/>
      <w:bookmarkEnd w:id="80"/>
      <w:hyperlink r:id="rId17">
        <w:r>
          <w:rPr>
            <w:color w:val="003884"/>
          </w:rPr>
          <w:t>循环渲染</w:t>
        </w:r>
      </w:hyperlink>
      <w:r>
        <w:rPr/>
        <w:t>适用于短列表，当构建具有大量列表项的长列表时，如果直接采用循环渲染方式，会一次性加载所有的列表元素，会导致页面启动时间过长，影响用户体验。因此，推荐使用</w:t>
      </w:r>
      <w:hyperlink r:id="rId18">
        <w:r>
          <w:rPr>
            <w:color w:val="003884"/>
          </w:rPr>
          <w:t>数据懒加载</w:t>
        </w:r>
      </w:hyperlink>
      <w:r>
        <w:rPr/>
        <w:t>（LazyForEach）方式实现按需迭代加载数据，从而提升列表性能。</w:t>
      </w:r>
    </w:p>
    <w:p>
      <w:pPr/>
      <w:bookmarkStart w:name="cRza-1728241109996" w:id="81"/>
      <w:bookmarkEnd w:id="81"/>
      <w:r>
        <w:rPr>
          <w:rFonts w:ascii="Arial" w:hAnsi="Arial" w:cs="Arial" w:eastAsia="Arial"/>
          <w:i w:val="true"/>
          <w:color w:val="00a64e"/>
          <w:sz w:val="24"/>
          <w:highlight w:val="white"/>
        </w:rPr>
        <w:t>框架会根据滚动容器可视区域按需创建组件，当组件滑出可视区域外时，框架会进行组件销毁回收以降低内存占用。</w:t>
      </w:r>
    </w:p>
    <w:p>
      <w:pPr/>
      <w:bookmarkStart w:name="kVN9-1728242028657" w:id="82"/>
      <w:bookmarkEnd w:id="82"/>
      <w:r>
        <w:rPr>
          <w:i w:val="true"/>
          <w:color w:val="00a64e"/>
        </w:rPr>
        <w:t>LazyForEach必须和@Reusable装饰器一起使用才能触发节点复用。使用方法：将</w:t>
      </w:r>
      <w:hyperlink r:id="rId19">
        <w:r>
          <w:rPr>
            <w:i w:val="true"/>
            <w:color w:val="0366d6"/>
            <w:u w:val="single"/>
          </w:rPr>
          <w:t>@Reusable</w:t>
        </w:r>
      </w:hyperlink>
      <w:r>
        <w:rPr>
          <w:i w:val="true"/>
          <w:color w:val="00a64e"/>
        </w:rPr>
        <w:t>装饰在LazyForEach列表的组件上，见使用规则</w:t>
      </w:r>
      <w:r>
        <w:rPr/>
        <w:t>。</w:t>
      </w:r>
    </w:p>
    <w:p>
      <w:pPr/>
      <w:bookmarkStart w:name="ytyC-1728241531058" w:id="83"/>
      <w:bookmarkEnd w:id="83"/>
      <w:r>
        <w:rPr>
          <w:b w:val="true"/>
        </w:rPr>
        <w:t>数据源封装</w:t>
      </w:r>
    </w:p>
    <w:p>
      <w:pPr/>
      <w:bookmarkStart w:name="rpqi-1728241531594" w:id="84"/>
      <w:bookmarkEnd w:id="84"/>
      <w:r>
        <w:rPr/>
        <w:t>数据源需要自己封装成一个类并实现IDataSource接口，重写必备的四个方法。</w:t>
      </w:r>
    </w:p>
    <w:p>
      <w:pPr>
        <w:shd w:val="clear" w:color="auto" w:fill="DBDBDB"/>
      </w:pPr>
      <w:bookmarkStart w:name="0MUG-1728241516962" w:id="85"/>
      <w:bookmarkEnd w:id="85"/>
      <w:r>
        <w:rPr/>
        <w:t>export class datamodel implements IDataSource{</w:t>
      </w:r>
    </w:p>
    <w:p>
      <w:pPr>
        <w:shd w:val="clear" w:color="auto" w:fill="DBDBDB"/>
      </w:pPr>
      <w:bookmarkStart w:name="0MUG-1728241516962" w:id="86"/>
      <w:bookmarkEnd w:id="86"/>
      <w:r>
        <w:rPr/>
        <w:t xml:space="preserve">  totalCount(): number { //数据源数据个数</w:t>
      </w:r>
    </w:p>
    <w:p>
      <w:pPr>
        <w:shd w:val="clear" w:color="auto" w:fill="DBDBDB"/>
      </w:pPr>
      <w:bookmarkStart w:name="0MUG-1728241516962" w:id="87"/>
      <w:bookmarkEnd w:id="87"/>
      <w:r>
        <w:rPr/>
        <w:t xml:space="preserve">    throw new Error("Method not implemented.");</w:t>
      </w:r>
    </w:p>
    <w:p>
      <w:pPr>
        <w:shd w:val="clear" w:color="auto" w:fill="DBDBDB"/>
      </w:pPr>
      <w:bookmarkStart w:name="0MUG-1728241516962" w:id="88"/>
      <w:bookmarkEnd w:id="88"/>
      <w:r>
        <w:rPr/>
        <w:t xml:space="preserve">  }</w:t>
      </w:r>
    </w:p>
    <w:p>
      <w:pPr>
        <w:shd w:val="clear" w:color="auto" w:fill="DBDBDB"/>
      </w:pPr>
      <w:bookmarkStart w:name="0MUG-1728241516962" w:id="89"/>
      <w:bookmarkEnd w:id="89"/>
    </w:p>
    <w:p>
      <w:pPr>
        <w:shd w:val="clear" w:color="auto" w:fill="DBDBDB"/>
      </w:pPr>
      <w:bookmarkStart w:name="0MUG-1728241516962" w:id="90"/>
      <w:bookmarkEnd w:id="90"/>
      <w:r>
        <w:rPr/>
        <w:t xml:space="preserve">  getData(index: number) {//根据下标获取数据</w:t>
      </w:r>
    </w:p>
    <w:p>
      <w:pPr>
        <w:shd w:val="clear" w:color="auto" w:fill="DBDBDB"/>
      </w:pPr>
      <w:bookmarkStart w:name="0MUG-1728241516962" w:id="91"/>
      <w:bookmarkEnd w:id="91"/>
      <w:r>
        <w:rPr/>
        <w:t xml:space="preserve">    throw new Error("Method not implemented.");</w:t>
      </w:r>
    </w:p>
    <w:p>
      <w:pPr>
        <w:shd w:val="clear" w:color="auto" w:fill="DBDBDB"/>
      </w:pPr>
      <w:bookmarkStart w:name="0MUG-1728241516962" w:id="92"/>
      <w:bookmarkEnd w:id="92"/>
      <w:r>
        <w:rPr/>
        <w:t xml:space="preserve">  }</w:t>
      </w:r>
    </w:p>
    <w:p>
      <w:pPr>
        <w:shd w:val="clear" w:color="auto" w:fill="DBDBDB"/>
      </w:pPr>
      <w:bookmarkStart w:name="0MUG-1728241516962" w:id="93"/>
      <w:bookmarkEnd w:id="93"/>
    </w:p>
    <w:p>
      <w:pPr>
        <w:shd w:val="clear" w:color="auto" w:fill="DBDBDB"/>
      </w:pPr>
      <w:bookmarkStart w:name="0MUG-1728241516962" w:id="94"/>
      <w:bookmarkEnd w:id="94"/>
      <w:r>
        <w:rPr/>
        <w:t xml:space="preserve">  registerDataChangeListener(listener: DataChangeListener): void {//注册数据改变监听</w:t>
      </w:r>
    </w:p>
    <w:p>
      <w:pPr>
        <w:shd w:val="clear" w:color="auto" w:fill="DBDBDB"/>
      </w:pPr>
      <w:bookmarkStart w:name="0MUG-1728241516962" w:id="95"/>
      <w:bookmarkEnd w:id="95"/>
      <w:r>
        <w:rPr/>
        <w:t xml:space="preserve">    throw new Error("Method not implemented.");</w:t>
      </w:r>
    </w:p>
    <w:p>
      <w:pPr>
        <w:shd w:val="clear" w:color="auto" w:fill="DBDBDB"/>
      </w:pPr>
      <w:bookmarkStart w:name="0MUG-1728241516962" w:id="96"/>
      <w:bookmarkEnd w:id="96"/>
      <w:r>
        <w:rPr/>
        <w:t xml:space="preserve">  }</w:t>
      </w:r>
    </w:p>
    <w:p>
      <w:pPr>
        <w:shd w:val="clear" w:color="auto" w:fill="DBDBDB"/>
      </w:pPr>
      <w:bookmarkStart w:name="0MUG-1728241516962" w:id="97"/>
      <w:bookmarkEnd w:id="97"/>
    </w:p>
    <w:p>
      <w:pPr>
        <w:shd w:val="clear" w:color="auto" w:fill="DBDBDB"/>
      </w:pPr>
      <w:bookmarkStart w:name="0MUG-1728241516962" w:id="98"/>
      <w:bookmarkEnd w:id="98"/>
      <w:r>
        <w:rPr/>
        <w:t xml:space="preserve">  unregisterDataChangeListener(listener: DataChangeListener): void {//解绑数据改变监听</w:t>
      </w:r>
    </w:p>
    <w:p>
      <w:pPr>
        <w:shd w:val="clear" w:color="auto" w:fill="DBDBDB"/>
      </w:pPr>
      <w:bookmarkStart w:name="0MUG-1728241516962" w:id="99"/>
      <w:bookmarkEnd w:id="99"/>
      <w:r>
        <w:rPr/>
        <w:t xml:space="preserve">    throw new Error("Method not implemented.");</w:t>
      </w:r>
    </w:p>
    <w:p>
      <w:pPr>
        <w:shd w:val="clear" w:color="auto" w:fill="DBDBDB"/>
      </w:pPr>
      <w:bookmarkStart w:name="0MUG-1728241516962" w:id="100"/>
      <w:bookmarkEnd w:id="100"/>
      <w:r>
        <w:rPr/>
        <w:t xml:space="preserve">  }</w:t>
      </w:r>
    </w:p>
    <w:p>
      <w:pPr>
        <w:shd w:val="clear" w:color="auto" w:fill="DBDBDB"/>
      </w:pPr>
      <w:bookmarkStart w:name="0MUG-1728241516962" w:id="101"/>
      <w:bookmarkEnd w:id="101"/>
      <w:r>
        <w:rPr/>
        <w:t xml:space="preserve">  </w:t>
      </w:r>
    </w:p>
    <w:p>
      <w:pPr>
        <w:shd w:val="clear" w:color="auto" w:fill="DBDBDB"/>
      </w:pPr>
      <w:bookmarkStart w:name="0MUG-1728241516962" w:id="102"/>
      <w:bookmarkEnd w:id="102"/>
      <w:r>
        <w:rPr/>
        <w:t>}</w:t>
      </w:r>
    </w:p>
    <w:p>
      <w:pPr/>
      <w:bookmarkStart w:name="wdNq-1728241099740" w:id="103"/>
      <w:bookmarkEnd w:id="103"/>
      <w:r>
        <w:rPr>
          <w:rFonts w:ascii="Arial" w:hAnsi="Arial" w:cs="Arial" w:eastAsia="Arial"/>
          <w:color w:val="242728"/>
          <w:sz w:val="24"/>
          <w:highlight w:val="white"/>
        </w:rPr>
        <w:t>LazyForEach必须在容器组件内使用，仅有</w:t>
      </w:r>
      <w:hyperlink r:id="rId20">
        <w:r>
          <w:rPr>
            <w:color w:val="003884"/>
          </w:rPr>
          <w:t>List</w:t>
        </w:r>
      </w:hyperlink>
      <w:r>
        <w:rPr>
          <w:rFonts w:ascii="Arial" w:hAnsi="Arial" w:cs="Arial" w:eastAsia="Arial"/>
          <w:color w:val="242728"/>
          <w:sz w:val="24"/>
          <w:highlight w:val="white"/>
        </w:rPr>
        <w:t>、</w:t>
      </w:r>
      <w:hyperlink r:id="rId21">
        <w:r>
          <w:rPr>
            <w:color w:val="003884"/>
          </w:rPr>
          <w:t>Grid</w:t>
        </w:r>
      </w:hyperlink>
      <w:r>
        <w:rPr>
          <w:rFonts w:ascii="Arial" w:hAnsi="Arial" w:cs="Arial" w:eastAsia="Arial"/>
          <w:color w:val="242728"/>
          <w:sz w:val="24"/>
          <w:highlight w:val="white"/>
        </w:rPr>
        <w:t>、</w:t>
      </w:r>
      <w:hyperlink r:id="rId22">
        <w:r>
          <w:rPr>
            <w:color w:val="003884"/>
          </w:rPr>
          <w:t>Swiper</w:t>
        </w:r>
      </w:hyperlink>
      <w:r>
        <w:rPr>
          <w:rFonts w:ascii="Arial" w:hAnsi="Arial" w:cs="Arial" w:eastAsia="Arial"/>
          <w:color w:val="242728"/>
          <w:sz w:val="24"/>
          <w:highlight w:val="white"/>
        </w:rPr>
        <w:t>以及</w:t>
      </w:r>
      <w:hyperlink r:id="rId23">
        <w:r>
          <w:rPr>
            <w:color w:val="003884"/>
          </w:rPr>
          <w:t>WaterFlow</w:t>
        </w:r>
      </w:hyperlink>
      <w:r>
        <w:rPr>
          <w:rFonts w:ascii="Arial" w:hAnsi="Arial" w:cs="Arial" w:eastAsia="Arial"/>
          <w:color w:val="242728"/>
          <w:sz w:val="24"/>
          <w:highlight w:val="white"/>
        </w:rPr>
        <w:t>组件支持数据懒加载</w:t>
      </w:r>
    </w:p>
    <w:p>
      <w:pPr/>
      <w:bookmarkStart w:name="aHr7-1728241557176" w:id="104"/>
      <w:bookmarkEnd w:id="104"/>
      <w:r>
        <w:rPr>
          <w:rFonts w:ascii="Arial" w:hAnsi="Arial" w:cs="Arial" w:eastAsia="Arial"/>
          <w:color w:val="242728"/>
          <w:sz w:val="24"/>
          <w:highlight w:val="white"/>
        </w:rPr>
        <w:t>缓存前后3个组件</w:t>
      </w:r>
    </w:p>
    <w:p>
      <w:pPr>
        <w:shd w:val="clear" w:color="auto" w:fill="DBDBDB"/>
      </w:pPr>
      <w:bookmarkStart w:name="Lq71-1728241042705" w:id="105"/>
      <w:bookmarkEnd w:id="105"/>
      <w:r>
        <w:rPr/>
        <w:t>List() {</w:t>
      </w:r>
    </w:p>
    <w:p>
      <w:pPr>
        <w:shd w:val="clear" w:color="auto" w:fill="DBDBDB"/>
      </w:pPr>
      <w:bookmarkStart w:name="Lq71-1728241042705" w:id="106"/>
      <w:bookmarkEnd w:id="106"/>
      <w:r>
        <w:rPr/>
        <w:t xml:space="preserve">  // ...</w:t>
      </w:r>
    </w:p>
    <w:p>
      <w:pPr>
        <w:shd w:val="clear" w:color="auto" w:fill="DBDBDB"/>
      </w:pPr>
      <w:bookmarkStart w:name="Lq71-1728241042705" w:id="107"/>
      <w:bookmarkEnd w:id="107"/>
      <w:r>
        <w:rPr/>
        <w:t>}.cachedCount(3)</w:t>
      </w:r>
    </w:p>
    <w:p>
      <w:pPr>
        <w:pStyle w:val="3"/>
        <w:spacing w:line="240" w:lineRule="auto" w:before="0" w:after="0"/>
      </w:pPr>
      <w:bookmarkStart w:name="ycZf-1728240307205" w:id="108"/>
      <w:bookmarkEnd w:id="108"/>
      <w:r>
        <w:rPr>
          <w:rFonts w:ascii="微软雅黑" w:hAnsi="微软雅黑" w:cs="微软雅黑" w:eastAsia="微软雅黑"/>
          <w:b w:val="true"/>
          <w:color w:val="da3330"/>
          <w:sz w:val="24"/>
        </w:rPr>
        <w:t>Tabs组件</w:t>
      </w:r>
    </w:p>
    <w:p>
      <w:pPr/>
      <w:bookmarkStart w:name="LQ44-1728242204975" w:id="109"/>
      <w:bookmarkEnd w:id="109"/>
      <w:r>
        <w:rPr>
          <w:rFonts w:ascii="SimHei" w:hAnsi="SimHei" w:cs="SimHei" w:eastAsia="SimHei"/>
          <w:color w:val="4d4d4d"/>
          <w:sz w:val="24"/>
          <w:highlight w:val="white"/>
        </w:rPr>
        <w:t>ArkUI开发框架提供了一种页签容器组件Tabs，开发者通过Tabs组件可以很容易的实现内容视图的切换。页签容器Tabs的形式多种多样，不同的页面设计页签不一样，可以把页签设置在底部、顶部或者侧边。</w:t>
      </w:r>
    </w:p>
    <w:p>
      <w:pPr/>
      <w:bookmarkStart w:name="AKkQ-1728242298727" w:id="110"/>
      <w:bookmarkEnd w:id="110"/>
      <w:r>
        <w:rPr>
          <w:rFonts w:ascii="Arial" w:hAnsi="Arial" w:cs="Arial" w:eastAsia="Arial"/>
          <w:color w:val="000000"/>
          <w:sz w:val="24"/>
          <w:highlight w:val="white"/>
        </w:rPr>
        <w:t>Tabs组件的页面组成包含两个部分，分别是TabContent和TabBar。TabContent是内容页</w:t>
      </w:r>
    </w:p>
    <w:p>
      <w:pPr/>
      <w:bookmarkStart w:name="5f9l-1728242775270" w:id="111"/>
      <w:bookmarkEnd w:id="111"/>
      <w:r>
        <w:rPr>
          <w:b w:val="true"/>
        </w:rPr>
        <w:t>Tabs的布局模式有Fixed（默认）和Scrollable两种：</w:t>
      </w:r>
    </w:p>
    <w:p>
      <w:pPr>
        <w:numPr>
          <w:ilvl w:val="0"/>
          <w:numId w:val="1"/>
        </w:numPr>
      </w:pPr>
      <w:bookmarkStart w:name="wm4m-1728242775711" w:id="112"/>
      <w:bookmarkEnd w:id="112"/>
      <w:r>
        <w:rPr/>
        <w:t>BarMode.Fixed：所有TabBar平均分配barWidth宽度（纵向时平均分配barHeight高度）,页签不可滚动，效果图如下：</w:t>
      </w:r>
    </w:p>
    <w:p>
      <w:pPr>
        <w:numPr>
          <w:ilvl w:val="0"/>
          <w:numId w:val="2"/>
        </w:numPr>
      </w:pPr>
      <w:bookmarkStart w:name="CR3m-1728242786482" w:id="113"/>
      <w:bookmarkEnd w:id="113"/>
      <w:r>
        <w:rPr/>
        <w:t>BarMode.Scrollable：每一个TabBar均使用实际布局宽度，超过总长度（横向Tabs的barWidth，纵向Tabs的barHeight）后可滑动。</w:t>
      </w:r>
      <w:r>
        <w:rPr>
          <w:rFonts w:ascii="SimHei" w:hAnsi="SimHei" w:cs="SimHei" w:eastAsia="SimHei"/>
          <w:color w:val="333333"/>
          <w:highlight w:val="white"/>
        </w:rPr>
        <w:t>当页签比较多的时候，可以滑动页签</w:t>
      </w:r>
    </w:p>
    <w:p>
      <w:pPr/>
      <w:bookmarkStart w:name="4X8x-1728242793565" w:id="114"/>
      <w:bookmarkEnd w:id="114"/>
    </w:p>
    <w:p>
      <w:pPr/>
      <w:bookmarkStart w:name="n9Bc-1728242409509" w:id="115"/>
      <w:bookmarkEnd w:id="115"/>
      <w:r>
        <w:rPr>
          <w:rFonts w:ascii="Arial" w:hAnsi="Arial" w:cs="Arial" w:eastAsia="Arial"/>
          <w:b w:val="true"/>
          <w:color w:val="000000"/>
          <w:sz w:val="24"/>
          <w:highlight w:val="white"/>
        </w:rPr>
        <w:t>自定义tabbar</w:t>
      </w:r>
    </w:p>
    <w:p>
      <w:pPr>
        <w:pStyle w:val="2"/>
        <w:spacing w:line="240" w:lineRule="auto" w:before="0" w:after="0"/>
      </w:pPr>
      <w:bookmarkStart w:name="sra2-1728242580478" w:id="116"/>
      <w:bookmarkEnd w:id="116"/>
      <w:hyperlink r:id="rId25">
        <w:r>
          <w:rPr>
            <w:rFonts w:ascii="微软雅黑" w:hAnsi="微软雅黑" w:cs="微软雅黑" w:eastAsia="微软雅黑"/>
            <w:b w:val="false"/>
            <w:color w:val="0366d6"/>
            <w:sz w:val="22"/>
            <w:u w:val="single"/>
          </w:rPr>
          <w:t>切换至指定页签/</w:t>
        </w:r>
        <w:r>
          <w:rPr>
            <w:rFonts w:ascii="Arial" w:hAnsi="Arial" w:cs="Arial" w:eastAsia="Arial"/>
            <w:b w:val="false"/>
            <w:color w:val="0366d6"/>
            <w:sz w:val="22"/>
            <w:highlight w:val="white"/>
            <w:u w:val="single"/>
          </w:rPr>
          <w:t>内容页和页签联动</w:t>
        </w:r>
      </w:hyperlink>
    </w:p>
    <w:p>
      <w:pPr/>
      <w:bookmarkStart w:name="DcYO-1728242426199" w:id="117"/>
      <w:bookmarkEnd w:id="117"/>
      <w:r>
        <w:rPr>
          <w:rFonts w:ascii="Arial" w:hAnsi="Arial" w:cs="Arial" w:eastAsia="Arial"/>
          <w:i w:val="true"/>
          <w:color w:val="000000"/>
          <w:sz w:val="24"/>
          <w:highlight w:val="white"/>
        </w:rPr>
        <w:t>Tabs提供的onChange事件方法，监听索引index的变化，并将当前活跃的index值传递给currentIndex从而实现页签的切换</w:t>
      </w:r>
    </w:p>
    <w:p>
      <w:pPr/>
      <w:bookmarkStart w:name="6bHO-1728242564981" w:id="118"/>
      <w:bookmarkEnd w:id="118"/>
      <w:r>
        <w:rPr>
          <w:rFonts w:ascii="Arial" w:hAnsi="Arial" w:cs="Arial" w:eastAsia="Arial"/>
          <w:i w:val="true"/>
          <w:color w:val="000000"/>
          <w:sz w:val="24"/>
          <w:highlight w:val="white"/>
        </w:rPr>
        <w:t>也可以使用TabsController，TabsController是Tabs组件的控制器，用于控制Tabs组件进行内容页切换。通过TabsController的changeIndex方法来实现跳转至指定索引值对应的TabContent内容。</w:t>
      </w:r>
    </w:p>
    <w:p>
      <w:pPr/>
      <w:bookmarkStart w:name="xwjC-1728242606225" w:id="119"/>
      <w:bookmarkEnd w:id="119"/>
      <w:r>
        <w:rPr>
          <w:rFonts w:ascii="Arial" w:hAnsi="Arial" w:cs="Arial" w:eastAsia="Arial"/>
          <w:i w:val="true"/>
          <w:color w:val="000000"/>
          <w:sz w:val="24"/>
          <w:highlight w:val="white"/>
        </w:rPr>
        <w:t>开发者可以通过Tabs组件的onContentWillChange接口，设置自定义拦截回调函数。拦截回调函数在下一个页面即将展示时被调用，如果回调返回true，新页面可以展示；如果回调返回false，新页面不会展示，仍显示原来页面。</w:t>
      </w:r>
    </w:p>
    <w:p>
      <w:pPr>
        <w:pStyle w:val="2"/>
        <w:spacing w:line="240" w:lineRule="auto" w:before="0" w:after="0"/>
      </w:pPr>
      <w:bookmarkStart w:name="Getd-1728243547173" w:id="120"/>
      <w:bookmarkEnd w:id="120"/>
      <w:hyperlink r:id="rId26">
        <w:r>
          <w:rPr>
            <w:rFonts w:ascii="微软雅黑" w:hAnsi="微软雅黑" w:cs="微软雅黑" w:eastAsia="微软雅黑"/>
            <w:b w:val="false"/>
            <w:color w:val="0366d6"/>
            <w:sz w:val="22"/>
            <w:u w:val="single"/>
          </w:rPr>
          <w:t>SubTabBarStyle</w:t>
        </w:r>
      </w:hyperlink>
    </w:p>
    <w:p>
      <w:pPr/>
      <w:bookmarkStart w:name="rxI9-1728243539549" w:id="121"/>
      <w:bookmarkEnd w:id="121"/>
      <w:r>
        <w:rPr>
          <w:rFonts w:ascii="Arial" w:hAnsi="Arial" w:cs="Arial" w:eastAsia="Arial"/>
          <w:color w:val="000000"/>
          <w:sz w:val="24"/>
          <w:highlight w:val="white"/>
        </w:rPr>
        <w:t>子页签样式。</w:t>
      </w:r>
    </w:p>
    <w:p>
      <w:pPr>
        <w:shd w:val="clear" w:color="auto" w:fill="DBDBDB"/>
      </w:pPr>
      <w:bookmarkStart w:name="3MZT-1728243481479" w:id="122"/>
      <w:bookmarkEnd w:id="122"/>
      <w:r>
        <w:rPr/>
        <w:t>SubTabBarStyle.of('开始【单行省略号截断单行省略号截断单行省略号截断单行省略号截断单行省略号截断单行省略号截断单行省略号截断单行省略号截断单行省略号截断单行省略号截断】结束')</w:t>
      </w:r>
    </w:p>
    <w:p>
      <w:pPr>
        <w:shd w:val="clear" w:color="auto" w:fill="DBDBDB"/>
      </w:pPr>
      <w:bookmarkStart w:name="3MZT-1728243481479" w:id="123"/>
      <w:bookmarkEnd w:id="123"/>
      <w:r>
        <w:rPr/>
        <w:t xml:space="preserve">          .labelStyle({</w:t>
      </w:r>
    </w:p>
    <w:p>
      <w:pPr>
        <w:shd w:val="clear" w:color="auto" w:fill="DBDBDB"/>
      </w:pPr>
      <w:bookmarkStart w:name="3MZT-1728243481479" w:id="124"/>
      <w:bookmarkEnd w:id="124"/>
      <w:r>
        <w:rPr/>
        <w:t xml:space="preserve">            overflow: TextOverflow.Ellipsis,</w:t>
      </w:r>
    </w:p>
    <w:p>
      <w:pPr>
        <w:shd w:val="clear" w:color="auto" w:fill="DBDBDB"/>
      </w:pPr>
      <w:bookmarkStart w:name="3MZT-1728243481479" w:id="125"/>
      <w:bookmarkEnd w:id="125"/>
      <w:r>
        <w:rPr/>
        <w:t xml:space="preserve">            maxLines: 1,</w:t>
      </w:r>
    </w:p>
    <w:p>
      <w:pPr>
        <w:shd w:val="clear" w:color="auto" w:fill="DBDBDB"/>
      </w:pPr>
      <w:bookmarkStart w:name="3MZT-1728243481479" w:id="126"/>
      <w:bookmarkEnd w:id="126"/>
      <w:r>
        <w:rPr/>
        <w:t xml:space="preserve">            minFontSize: 10,</w:t>
      </w:r>
    </w:p>
    <w:p>
      <w:pPr>
        <w:shd w:val="clear" w:color="auto" w:fill="DBDBDB"/>
      </w:pPr>
      <w:bookmarkStart w:name="3MZT-1728243481479" w:id="127"/>
      <w:bookmarkEnd w:id="127"/>
      <w:r>
        <w:rPr/>
        <w:t xml:space="preserve">            heightAdaptivePolicy: TextHeightAdaptivePolicy.MAX_LINES_FIRST,</w:t>
      </w:r>
    </w:p>
    <w:p>
      <w:pPr>
        <w:shd w:val="clear" w:color="auto" w:fill="DBDBDB"/>
      </w:pPr>
      <w:bookmarkStart w:name="3MZT-1728243481479" w:id="128"/>
      <w:bookmarkEnd w:id="128"/>
      <w:r>
        <w:rPr/>
        <w:t xml:space="preserve">            font: { size: 20 }</w:t>
      </w:r>
    </w:p>
    <w:p>
      <w:pPr>
        <w:shd w:val="clear" w:color="auto" w:fill="DBDBDB"/>
      </w:pPr>
      <w:bookmarkStart w:name="3MZT-1728243481479" w:id="129"/>
      <w:bookmarkEnd w:id="129"/>
      <w:r>
        <w:rPr/>
        <w:t xml:space="preserve">          })</w:t>
      </w:r>
    </w:p>
    <w:p>
      <w:pPr>
        <w:pStyle w:val="3"/>
        <w:spacing w:line="240" w:lineRule="auto" w:before="0" w:after="0"/>
      </w:pPr>
      <w:bookmarkStart w:name="U32v-1728243481480" w:id="130"/>
      <w:bookmarkEnd w:id="130"/>
      <w:r>
        <w:rPr>
          <w:rFonts w:ascii="微软雅黑" w:hAnsi="微软雅黑" w:cs="微软雅黑" w:eastAsia="微软雅黑"/>
          <w:b w:val="true"/>
          <w:sz w:val="24"/>
        </w:rPr>
        <w:t>创建网格 (Grid/GridItem)</w:t>
      </w:r>
    </w:p>
    <w:p>
      <w:pPr>
        <w:pStyle w:val="3"/>
        <w:spacing w:line="240" w:lineRule="auto" w:before="0" w:after="0"/>
      </w:pPr>
      <w:bookmarkStart w:name="B5Dp-1728244908559" w:id="131"/>
      <w:bookmarkEnd w:id="131"/>
      <w:hyperlink r:id="rId27">
        <w:r>
          <w:rPr>
            <w:rFonts w:ascii="微软雅黑" w:hAnsi="微软雅黑" w:cs="微软雅黑" w:eastAsia="微软雅黑"/>
            <w:b w:val="false"/>
            <w:color w:val="0366d6"/>
            <w:sz w:val="24"/>
            <w:u w:val="single"/>
          </w:rPr>
          <w:t>设置行列数量与占比</w:t>
        </w:r>
      </w:hyperlink>
    </w:p>
    <w:p>
      <w:pPr/>
      <w:bookmarkStart w:name="ZCp8-1728244129715" w:id="132"/>
      <w:bookmarkEnd w:id="132"/>
      <w:r>
        <w:rPr/>
        <w:t>通过设置行列数量与尺寸占比可以确定网格布局的整体排列方式。Grid组件提供了rowsTemplate和columnsTemplate属性用于设置网格布局行列数量与尺寸占比。</w:t>
      </w:r>
    </w:p>
    <w:p>
      <w:pPr/>
      <w:bookmarkStart w:name="JVIW-1728244224514" w:id="133"/>
      <w:bookmarkEnd w:id="133"/>
      <w:r>
        <w:rPr>
          <w:rFonts w:ascii="Arial" w:hAnsi="Arial" w:cs="Arial" w:eastAsia="Arial"/>
          <w:color w:val="000000"/>
          <w:sz w:val="24"/>
          <w:highlight w:val="white"/>
        </w:rPr>
        <w:t> </w:t>
      </w:r>
      <w:r>
        <w:rPr>
          <w:rFonts w:ascii="Arial" w:hAnsi="Arial" w:cs="Arial" w:eastAsia="Arial"/>
          <w:b w:val="true"/>
          <w:color w:val="000000"/>
          <w:sz w:val="24"/>
          <w:highlight w:val="white"/>
        </w:rPr>
        <w:t>rowGap</w:t>
      </w:r>
      <w:r>
        <w:rPr>
          <w:rFonts w:ascii="Arial" w:hAnsi="Arial" w:cs="Arial" w:eastAsia="Arial"/>
          <w:color w:val="000000"/>
          <w:sz w:val="24"/>
          <w:highlight w:val="white"/>
        </w:rPr>
        <w:t>) 设置分组的行间距</w:t>
      </w:r>
    </w:p>
    <w:p>
      <w:pPr/>
      <w:bookmarkStart w:name="sSSk-1728244239592" w:id="134"/>
      <w:bookmarkEnd w:id="134"/>
      <w:r>
        <w:rPr>
          <w:rFonts w:ascii="Arial" w:hAnsi="Arial" w:cs="Arial" w:eastAsia="Arial"/>
          <w:color w:val="000000"/>
          <w:sz w:val="24"/>
          <w:highlight w:val="white"/>
        </w:rPr>
        <w:t>rowsTemplate和columnsTemplate属性用于设置网格布局行列数量与尺寸占比。</w:t>
      </w:r>
    </w:p>
    <w:p>
      <w:pPr/>
      <w:bookmarkStart w:name="ydnF-1728244729579" w:id="135"/>
      <w:bookmarkEnd w:id="135"/>
      <w:r>
        <w:rPr>
          <w:rFonts w:ascii="Arial" w:hAnsi="Arial" w:cs="Arial" w:eastAsia="Arial"/>
          <w:color w:val="000000"/>
          <w:sz w:val="24"/>
          <w:highlight w:val="white"/>
        </w:rPr>
        <w:t>在网格中，可以通过onGetRectByIndex返回的[rowStart,columnStart,rowSpan,columnSpan]来实现跨行跨列布局，其中rowStart和columnStart属性表示指定当前元素起始行号和起始列号，rowSpan和columnSpan属性表示指定当前元素的占用行数和占用列数。</w:t>
      </w:r>
    </w:p>
    <w:p>
      <w:pPr>
        <w:pStyle w:val="3"/>
        <w:spacing w:line="240" w:lineRule="auto" w:before="0" w:after="0"/>
      </w:pPr>
      <w:bookmarkStart w:name="6iN2-1728244898076" w:id="136"/>
      <w:bookmarkEnd w:id="136"/>
      <w:r>
        <w:rPr>
          <w:rFonts w:ascii="微软雅黑" w:hAnsi="微软雅黑" w:cs="微软雅黑" w:eastAsia="微软雅黑"/>
          <w:b w:val="true"/>
          <w:sz w:val="24"/>
        </w:rPr>
        <w:t>设置主轴方向</w:t>
      </w:r>
    </w:p>
    <w:p>
      <w:pPr/>
      <w:bookmarkStart w:name="3UwB-1728244899382" w:id="137"/>
      <w:bookmarkEnd w:id="137"/>
      <w:r>
        <w:rPr/>
        <w:t>使用Grid构建网格布局时，若没有设置行列数量与占比，可以通过layoutDirection设置网格布局的主轴方向，决定子组件的排列方式。此时可以结合minCount和maxCount属性来约束主轴方向上的网格数量。</w:t>
      </w:r>
    </w:p>
    <w:p>
      <w:pPr>
        <w:pStyle w:val="2"/>
        <w:spacing w:line="240" w:lineRule="auto" w:before="0" w:after="0"/>
      </w:pPr>
      <w:bookmarkStart w:name="RgSi-1728245035997" w:id="138"/>
      <w:bookmarkEnd w:id="138"/>
      <w:r>
        <w:rPr>
          <w:rFonts w:ascii="微软雅黑" w:hAnsi="微软雅黑" w:cs="微软雅黑" w:eastAsia="微软雅黑"/>
          <w:b w:val="true"/>
          <w:sz w:val="24"/>
        </w:rPr>
        <w:t>构建可滚动的网格布局</w:t>
      </w:r>
    </w:p>
    <w:p>
      <w:pPr/>
      <w:bookmarkStart w:name="DMvm-1728245025603" w:id="139"/>
      <w:bookmarkEnd w:id="139"/>
      <w:r>
        <w:rPr>
          <w:rFonts w:ascii="Arial" w:hAnsi="Arial" w:cs="Arial" w:eastAsia="Arial"/>
          <w:color w:val="000000"/>
          <w:sz w:val="24"/>
          <w:highlight w:val="white"/>
        </w:rPr>
        <w:t>可滚动的网格布局常用在文件管理、购物或视频列表等页面中，如下图所示。在设置Grid的行列数量与占比时，如果仅设置行、列数量与占比中的一个，即仅设置rowsTemplate或仅设置</w:t>
      </w:r>
    </w:p>
    <w:p>
      <w:pPr/>
      <w:bookmarkStart w:name="u7LQ-1728245077484" w:id="140"/>
      <w:bookmarkEnd w:id="140"/>
      <w:r>
        <w:rPr>
          <w:rFonts w:ascii="Arial" w:hAnsi="Arial" w:cs="Arial" w:eastAsia="Arial"/>
          <w:color w:val="000000"/>
          <w:sz w:val="24"/>
          <w:highlight w:val="white"/>
        </w:rPr>
        <w:t>columnsTemplate属性，网格单元按照设置的方向排列，超出Grid显示区域后，Grid拥有可滚动能力。</w:t>
      </w:r>
    </w:p>
    <w:p>
      <w:pPr>
        <w:pStyle w:val="2"/>
        <w:spacing w:line="240" w:lineRule="auto" w:before="0" w:after="0"/>
      </w:pPr>
      <w:bookmarkStart w:name="ecbI-1728245086402" w:id="141"/>
      <w:bookmarkEnd w:id="141"/>
      <w:hyperlink r:id="rId28">
        <w:r>
          <w:rPr>
            <w:rFonts w:ascii="微软雅黑" w:hAnsi="微软雅黑" w:cs="微软雅黑" w:eastAsia="微软雅黑"/>
            <w:b w:val="false"/>
            <w:color w:val="0366d6"/>
            <w:sz w:val="24"/>
            <w:u w:val="single"/>
          </w:rPr>
          <w:t>控制滚动位置</w:t>
        </w:r>
      </w:hyperlink>
    </w:p>
    <w:p>
      <w:pPr/>
      <w:bookmarkStart w:name="Yjps-1728245068016" w:id="142"/>
      <w:bookmarkEnd w:id="142"/>
      <w:r>
        <w:rPr>
          <w:rFonts w:ascii="Arial" w:hAnsi="Arial" w:cs="Arial" w:eastAsia="Arial"/>
          <w:color w:val="000000"/>
          <w:sz w:val="24"/>
          <w:highlight w:val="white"/>
        </w:rPr>
        <w:t>Grid组件初始化时，可以绑定一个</w:t>
      </w:r>
      <w:hyperlink r:id="rId29">
        <w:r>
          <w:rPr>
            <w:color w:val="003884"/>
          </w:rPr>
          <w:t>Scroller</w:t>
        </w:r>
      </w:hyperlink>
      <w:r>
        <w:rPr>
          <w:rFonts w:ascii="Arial" w:hAnsi="Arial" w:cs="Arial" w:eastAsia="Arial"/>
          <w:color w:val="000000"/>
          <w:sz w:val="24"/>
          <w:highlight w:val="white"/>
        </w:rPr>
        <w:t>对象，用于进行滚动控制，例如通过Scroller对象的</w:t>
      </w:r>
      <w:hyperlink r:id="rId30">
        <w:r>
          <w:rPr>
            <w:color w:val="003884"/>
          </w:rPr>
          <w:t>scrollPage</w:t>
        </w:r>
      </w:hyperlink>
      <w:r>
        <w:rPr>
          <w:rFonts w:ascii="Arial" w:hAnsi="Arial" w:cs="Arial" w:eastAsia="Arial"/>
          <w:color w:val="000000"/>
          <w:sz w:val="24"/>
          <w:highlight w:val="white"/>
        </w:rPr>
        <w:t>方法进行翻页。</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developer.huawei.com/consumer/cn/doc/harmonyos-references-V5/ts-universal-attributes-z-order-V5" TargetMode="External" Type="http://schemas.openxmlformats.org/officeDocument/2006/relationships/hyperlink"/><Relationship Id="rId11" Target="https://developer.huawei.com/consumer/cn/doc/harmonyos-references-V5/ts-appendix-enums-V5#alignment" TargetMode="External" Type="http://schemas.openxmlformats.org/officeDocument/2006/relationships/hyperlink"/><Relationship Id="rId12" Target="https://developer.huawei.com/consumer/cn/doc/harmonyos-references-V5/ts-appendix-enums-V5#flexalign" TargetMode="External" Type="http://schemas.openxmlformats.org/officeDocument/2006/relationships/hyperlink"/><Relationship Id="rId13" Target="media/image5.png" Type="http://schemas.openxmlformats.org/officeDocument/2006/relationships/image"/><Relationship Id="rId14" Target="https://developer.huawei.com/consumer/cn/doc/harmonyos-references-V5/ts-container-listitemgroup-V5" TargetMode="External" Type="http://schemas.openxmlformats.org/officeDocument/2006/relationships/hyperlink"/><Relationship Id="rId15" Target="https://developer.huawei.com/consumer/cn/doc/harmonyos-references-V5/ts-container-listitem-V5" TargetMode="External" Type="http://schemas.openxmlformats.org/officeDocument/2006/relationships/hyperlink"/><Relationship Id="rId16" Target="https://developer.huawei.com/consumer/cn/doc/harmonyos-guides-V5/adaptive-layout-V5#%E5%BB%B6%E4%BC%B8%E8%83%BD%E5%8A%9B" TargetMode="External" Type="http://schemas.openxmlformats.org/officeDocument/2006/relationships/hyperlink"/><Relationship Id="rId17" Target="https://developer.huawei.com/consumer/cn/doc/harmonyos-guides-V5/arkts-rendering-control-foreach-V5" TargetMode="External" Type="http://schemas.openxmlformats.org/officeDocument/2006/relationships/hyperlink"/><Relationship Id="rId18" Target="https://developer.huawei.com/consumer/cn/doc/harmonyos-guides-V5/arkts-rendering-control-lazyforeach-V5" TargetMode="External" Type="http://schemas.openxmlformats.org/officeDocument/2006/relationships/hyperlink"/><Relationship Id="rId19" Target="https://developer.huawei.com/consumer/cn/doc/best-practices-V5/bpta-component-reuse-V5#section5601835174020" TargetMode="External" Type="http://schemas.openxmlformats.org/officeDocument/2006/relationships/hyperlink"/><Relationship Id="rId2" Target="styles.xml" Type="http://schemas.openxmlformats.org/officeDocument/2006/relationships/styles"/><Relationship Id="rId20" Target="https://developer.huawei.com/consumer/cn/doc/harmonyos-references-V5/ts-container-list-V5" TargetMode="External" Type="http://schemas.openxmlformats.org/officeDocument/2006/relationships/hyperlink"/><Relationship Id="rId21" Target="https://developer.huawei.com/consumer/cn/doc/harmonyos-references-V5/ts-container-grid-V5" TargetMode="External" Type="http://schemas.openxmlformats.org/officeDocument/2006/relationships/hyperlink"/><Relationship Id="rId22" Target="https://developer.huawei.com/consumer/cn/doc/harmonyos-references-V5/ts-container-swiper-V5" TargetMode="External" Type="http://schemas.openxmlformats.org/officeDocument/2006/relationships/hyperlink"/><Relationship Id="rId23" Target="https://developer.huawei.com/consumer/cn/doc/harmonyos-references-V5/ts-container-waterflow-V5" TargetMode="External" Type="http://schemas.openxmlformats.org/officeDocument/2006/relationships/hyperlink"/><Relationship Id="rId24" Target="numbering.xml" Type="http://schemas.openxmlformats.org/officeDocument/2006/relationships/numbering"/><Relationship Id="rId25" Target="https://developer.huawei.com/consumer/cn/doc/harmonyos-guides-V5/arkts-navigation-tabs-V5#&#20999;&#25442;&#33267;&#25351;&#23450;&#39029;&#31614;" TargetMode="External" Type="http://schemas.openxmlformats.org/officeDocument/2006/relationships/hyperlink"/><Relationship Id="rId26" Target="https://developer.huawei.com/consumer/cn/doc/harmonyos-references-V5/ts-container-tabcontent-V5#subtabbarstyle9&#23545;&#35937;&#35828;&#26126;" TargetMode="External" Type="http://schemas.openxmlformats.org/officeDocument/2006/relationships/hyperlink"/><Relationship Id="rId27" Target="https://developer.huawei.com/consumer/cn/doc/harmonyos-guides-V5/arkts-layout-development-create-grid-V5#&#35774;&#32622;&#34892;&#21015;&#25968;&#37327;&#19982;&#21344;&#27604;" TargetMode="External" Type="http://schemas.openxmlformats.org/officeDocument/2006/relationships/hyperlink"/><Relationship Id="rId28" Target="https://developer.huawei.com/consumer/cn/doc/harmonyos-guides-V5/arkts-layout-development-create-grid-V5#&#25511;&#21046;&#28378;&#21160;&#20301;&#32622;" TargetMode="External" Type="http://schemas.openxmlformats.org/officeDocument/2006/relationships/hyperlink"/><Relationship Id="rId29" Target="https://developer.huawei.com/consumer/cn/doc/harmonyos-references-V5/ts-container-scroll-V5#scroller" TargetMode="External" Type="http://schemas.openxmlformats.org/officeDocument/2006/relationships/hyperlink"/><Relationship Id="rId3" Target="https://developer.huawei.com/consumer/cn/doc/harmonyos-references-V5/ts-container-row-V5" TargetMode="External" Type="http://schemas.openxmlformats.org/officeDocument/2006/relationships/hyperlink"/><Relationship Id="rId30" Target="https://developer.huawei.com/consumer/cn/doc/harmonyos-references-V5/ts-container-scroll-V5#scrollpage9" TargetMode="External" Type="http://schemas.openxmlformats.org/officeDocument/2006/relationships/hyperlink"/><Relationship Id="rId4" Target="https://developer.huawei.com/consumer/cn/doc/harmonyos-references-V5/ts-container-column-V5"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ttps://developer.huawei.com/consumer/cn/doc/harmonyos-references-V2/ts-container-stack-0000001427584888-V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2024-10-07T01:52:59Z</dcterms:created>
  <dc:creator>Apache POI</dc:creator>
</cp:coreProperties>
</file>