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ackground ns0:color="FFFFFF"/>
  <ns0:body>
    <ns0:p ns2:paraId="05026910">
      <ns0:pPr>
        <ns0:pStyle ns0:val="2"/>
        <ns0:keepNext ns0:val="0"/>
        <ns0:keepLines ns0:val="0"/>
        <ns0:widowControl/>
        <ns0:suppressLineNumbers ns0:val="0"/>
        <ns0:spacing ns0:line="15" ns0:lineRule="atLeast"/>
      </ns0:pPr>
      <ns0:r>
        <ns0:t>DS18B20</ns0:t>
      </ns0:r>
    </ns0:p>
    <ns0:p ns2:paraId="1E623C07">
      <ns0:pPr>
        <ns0:pStyle ns0:val="3"/>
        <ns0:keepNext ns0:val="0"/>
        <ns0:keepLines ns0:val="0"/>
        <ns0:widowControl/>
        <ns0:suppressLineNumbers ns0:val="0"/>
        <ns0:spacing ns0:line="15" ns0:lineRule="atLeast"/>
      </ns0:pPr>
      <ns0:r>
        <ns0:t>全文概述</ns0:t>
      </ns0:r>
    </ns0:p>
    <ns0:p ns2:paraId="7BE2C62C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全文概述</ns0:t>
      </ns0:r>
    </ns0:p>
    <ns0:p ns2:paraId="24ECAFC8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ascii="Tahoma" ns0:hAnsi="Tahoma" ns0:eastAsia="Tahoma" ns0:cs="Tahoma"/>
          <ns0:color ns0:val="444444"/>
        </ns0:rPr>
        <ns0:t>DS18B20是一款基于1-Wire总线协议的数字温度传感器，其核心功能是将环境温度直接转换为数字信号输出。该传感器采用64位唯一序列码实现多设备共存，支持9-12位可配置分辨率，温度测量范围为-55℃至+125℃。其工作模式分为外部供电和寄生供电两种：外部供电模式下可通过Vpp引脚直接供电，而寄生供电模式则通过1-Wire总线的DQ引脚获取能量，适用于远程或空间受限场景。传感器内部包含2字节温度寄存器、1字节高低温报警触发寄存器及配置寄存器，支持温度转换、数据读写、报警检测等核心功能。通过1-Wire总线协议实现单总线通信，采用主从架构，主机通过ROM命令寻址特定设备，再通过功能命令执行温度转换、数据存储等操作。文档详细描述了温度转换流程、报警机制、供电模式切换方法及CRC校验机制，为工业测温、智能家居等场景提供了完整的解决方案。</ns0:t>
      </ns0:r>
    </ns0:p>
    <ns0:p ns2:paraId="151C3BE4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名词解释</ns0:t>
      </ns0:r>
    </ns0:p>
    <ns0:p ns2:paraId="045AE44E">
      <ns0:pPr>
        <ns0:keepNext ns0:val="0"/>
        <ns0:keepLines ns0:val="0"/>
        <ns0:widowControl/>
        <ns0:numPr>
          <ns0:ilvl ns0:val="0"/>
          <ns0:numId ns0:val="1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1-Wire总线协议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：由Maxim公司开发的单总线通信协议，通过单根数据线实现主机与多个从设备的双向通信，采用时隙机制和强上拉电阻实现数据同步。</ns0:t>
      </ns0:r>
    </ns0:p>
    <ns0:p ns2:paraId="550EDC2A">
      <ns0:pPr>
        <ns0:keepNext ns0:val="0"/>
        <ns0:keepLines ns0:val="0"/>
        <ns0:widowControl/>
        <ns0:numPr>
          <ns0:ilvl ns0:val="0"/>
          <ns0:numId ns0:val="1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寄生供电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：DS18B20特有的供电模式，通过1-Wire总线的DQ引脚在高电平期间窃取能量并存储在内部电容中，低电平时由电容供电，无需外部电源。</ns0:t>
      </ns0:r>
    </ns0:p>
    <ns0:p ns2:paraId="29D47E00">
      <ns0:pPr>
        <ns0:keepNext ns0:val="0"/>
        <ns0:keepLines ns0:val="0"/>
        <ns0:widowControl/>
        <ns0:numPr>
          <ns0:ilvl ns0:val="0"/>
          <ns0:numId ns0:val="1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CRC校验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：循环冗余校验码，用于验证数据传输完整性。DS18B20在64位ROM码和数据暂存器中均包含CRC字节，主机通过重新计算CRC并与读取值对比，确保数据无误。</ns0:t>
      </ns0:r>
    </ns0:p>
    <ns0:p ns2:paraId="64FA849B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AI大纲</ns0:t>
      </ns0:r>
    </ns0:p>
    <ns0:p ns2:paraId="05B067B4">
      <ns0:pPr>
        <ns0:keepNext ns0:val="0"/>
        <ns0:keepLines ns0:val="0"/>
        <ns0:widowControl/>
        <ns0:numPr>
          <ns0:ilvl ns0:val="0"/>
          <ns0:numId ns0:val="2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DS18B20功能架构</ns0:t>
      </ns0:r>
    </ns0:p>
    <ns0:p ns2:paraId="0E5D9061">
      <ns0:pPr>
        <ns0:keepNext ns0:val="0"/>
        <ns0:keepLines ns0:val="0"/>
        <ns0:widowControl/>
        <ns0:numPr>
          <ns0:ilvl ns0:val="0"/>
          <ns0:numId ns0:val="3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64位唯一序列码实现多设备寻址</ns0:t>
      </ns0:r>
    </ns0:p>
    <ns0:p ns2:paraId="3B8522F9">
      <ns0:pPr>
        <ns0:keepNext ns0:val="0"/>
        <ns0:keepLines ns0:val="0"/>
        <ns0:widowControl/>
        <ns0:numPr>
          <ns0:ilvl ns0:val="0"/>
          <ns0:numId ns0:val="3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2字节温度寄存器存储转换结果</ns0:t>
      </ns0:r>
    </ns0:p>
    <ns0:p ns2:paraId="694D257C">
      <ns0:pPr>
        <ns0:keepNext ns0:val="0"/>
        <ns0:keepLines ns0:val="0"/>
        <ns0:widowControl/>
        <ns0:numPr>
          <ns0:ilvl ns0:val="0"/>
          <ns0:numId ns0:val="3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1字节TH/TL报警触发寄存器</ns0:t>
      </ns0:r>
    </ns0:p>
    <ns0:p ns2:paraId="18EAD542">
      <ns0:pPr>
        <ns0:keepNext ns0:val="0"/>
        <ns0:keepLines ns0:val="0"/>
        <ns0:widowControl/>
        <ns0:numPr>
          <ns0:ilvl ns0:val="0"/>
          <ns0:numId ns0:val="3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1字节配置寄存器控制分辨率</ns0:t>
      </ns0:r>
    </ns0:p>
    <ns0:p ns2:paraId="4CE9E9DD">
      <ns0:pPr>
        <ns0:keepNext ns0:val="0"/>
        <ns0:keepLines ns0:val="0"/>
        <ns0:widowControl/>
        <ns0:numPr>
          <ns0:ilvl ns0:val="0"/>
          <ns0:numId ns0:val="4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温度测量机制</ns0:t>
      </ns0:r>
    </ns0:p>
    <ns0:p ns2:paraId="029ED82F">
      <ns0:pPr>
        <ns0:keepNext ns0:val="0"/>
        <ns0:keepLines ns0:val="0"/>
        <ns0:widowControl/>
        <ns0:numPr>
          <ns0:ilvl ns0:val="0"/>
          <ns0:numId ns0:val="5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9-12位可配置分辨率对应不同精度</ns0:t>
      </ns0:r>
    </ns0:p>
    <ns0:p ns2:paraId="7B69DDA3">
      <ns0:pPr>
        <ns0:keepNext ns0:val="0"/>
        <ns0:keepLines ns0:val="0"/>
        <ns0:widowControl/>
        <ns0:numPr>
          <ns0:ilvl ns0:val="0"/>
          <ns0:numId ns0:val="5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12位模式下转换时间约750ms</ns0:t>
      </ns0:r>
    </ns0:p>
    <ns0:p ns2:paraId="002C8FDE">
      <ns0:pPr>
        <ns0:keepNext ns0:val="0"/>
        <ns0:keepLines ns0:val="0"/>
        <ns0:widowControl/>
        <ns0:numPr>
          <ns0:ilvl ns0:val="0"/>
          <ns0:numId ns0:val="5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温度数据以16位补码形式存储</ns0:t>
      </ns0:r>
    </ns0:p>
    <ns0:p ns2:paraId="55287D4E">
      <ns0:pPr>
        <ns0:keepNext ns0:val="0"/>
        <ns0:keepLines ns0:val="0"/>
        <ns0:widowControl/>
        <ns0:numPr>
          <ns0:ilvl ns0:val="0"/>
          <ns0:numId ns0:val="5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外部供电模式支持实时状态查询</ns0:t>
      </ns0:r>
    </ns0:p>
    <ns0:p ns2:paraId="607285E2">
      <ns0:pPr>
        <ns0:keepNext ns0:val="0"/>
        <ns0:keepLines ns0:val="0"/>
        <ns0:widowControl/>
        <ns0:numPr>
          <ns0:ilvl ns0:val="0"/>
          <ns0:numId ns0:val="6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供电模式设计</ns0:t>
      </ns0:r>
    </ns0:p>
    <ns0:p ns2:paraId="39797498">
      <ns0:pPr>
        <ns0:keepNext ns0:val="0"/>
        <ns0:keepLines ns0:val="0"/>
        <ns0:widowControl/>
        <ns0:numPr>
          <ns0:ilvl ns0:val="0"/>
          <ns0:numId ns0:val="7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寄生供电需强上拉电阻保障电流</ns0:t>
      </ns0:r>
    </ns0:p>
    <ns0:p ns2:paraId="7470B503">
      <ns0:pPr>
        <ns0:keepNext ns0:val="0"/>
        <ns0:keepLines ns0:val="0"/>
        <ns0:widowControl/>
        <ns0:numPr>
          <ns0:ilvl ns0:val="0"/>
          <ns0:numId ns0:val="7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温度转换期间电流峰值达1.5mA</ns0:t>
      </ns0:r>
    </ns0:p>
    <ns0:p ns2:paraId="62801CFC">
      <ns0:pPr>
        <ns0:keepNext ns0:val="0"/>
        <ns0:keepLines ns0:val="0"/>
        <ns0:widowControl/>
        <ns0:numPr>
          <ns0:ilvl ns0:val="0"/>
          <ns0:numId ns0:val="7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通过Read Power Supply命令检测供电模式</ns0:t>
      </ns0:r>
    </ns0:p>
    <ns0:p ns2:paraId="75CB6A8F">
      <ns0:pPr>
        <ns0:keepNext ns0:val="0"/>
        <ns0:keepLines ns0:val="0"/>
        <ns0:widowControl/>
        <ns0:numPr>
          <ns0:ilvl ns0:val="0"/>
          <ns0:numId ns0:val="7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高温场景推荐外部供电避免通信中断</ns0:t>
      </ns0:r>
    </ns0:p>
    <ns0:p ns2:paraId="510CDB99">
      <ns0:pPr>
        <ns0:keepNext ns0:val="0"/>
        <ns0:keepLines ns0:val="0"/>
        <ns0:widowControl/>
        <ns0:numPr>
          <ns0:ilvl ns0:val="0"/>
          <ns0:numId ns0:val="8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1-Wire总线协议</ns0:t>
      </ns0:r>
    </ns0:p>
    <ns0:p ns2:paraId="49F12F93">
      <ns0:pPr>
        <ns0:keepNext ns0:val="0"/>
        <ns0:keepLines ns0:val="0"/>
        <ns0:widowControl/>
        <ns0:numPr>
          <ns0:ilvl ns0:val="0"/>
          <ns0:numId ns0:val="9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单总线主从架构通信</ns0:t>
      </ns0:r>
    </ns0:p>
    <ns0:p ns2:paraId="151F3785">
      <ns0:pPr>
        <ns0:keepNext ns0:val="0"/>
        <ns0:keepLines ns0:val="0"/>
        <ns0:widowControl/>
        <ns0:numPr>
          <ns0:ilvl ns0:val="0"/>
          <ns0:numId ns0:val="9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ROM命令实现设备寻址</ns0:t>
      </ns0:r>
    </ns0:p>
    <ns0:p ns2:paraId="78A3005E">
      <ns0:pPr>
        <ns0:keepNext ns0:val="0"/>
        <ns0:keepLines ns0:val="0"/>
        <ns0:widowControl/>
        <ns0:numPr>
          <ns0:ilvl ns0:val="0"/>
          <ns0:numId ns0:val="9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功能命令执行温度转换、数据读写</ns0:t>
      </ns0:r>
    </ns0:p>
    <ns0:p ns2:paraId="6E4453A3">
      <ns0:pPr>
        <ns0:keepNext ns0:val="0"/>
        <ns0:keepLines ns0:val="0"/>
        <ns0:widowControl/>
        <ns0:numPr>
          <ns0:ilvl ns0:val="0"/>
          <ns0:numId ns0:val="9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CRC校验保障数据完整性</ns0:t>
      </ns0:r>
    </ns0:p>
    <ns0:p ns2:paraId="2584F23F">
      <ns0:pPr>
        <ns0:keepNext ns0:val="0"/>
        <ns0:keepLines ns0:val="0"/>
        <ns0:widowControl/>
        <ns0:numPr>
          <ns0:ilvl ns0:val="0"/>
          <ns0:numId ns0:val="10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报警与数据管理</ns0:t>
      </ns0:r>
    </ns0:p>
    <ns0:p ns2:paraId="22800009">
      <ns0:pPr>
        <ns0:keepNext ns0:val="0"/>
        <ns0:keepLines ns0:val="0"/>
        <ns0:widowControl/>
        <ns0:numPr>
          <ns0:ilvl ns0:val="0"/>
          <ns0:numId ns0:val="11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TH/TL寄存器非易失存储</ns0:t>
      </ns0:r>
    </ns0:p>
    <ns0:p ns2:paraId="7A659363">
      <ns0:pPr>
        <ns0:keepNext ns0:val="0"/>
        <ns0:keepLines ns0:val="0"/>
        <ns0:widowControl/>
        <ns0:numPr>
          <ns0:ilvl ns0:val="0"/>
          <ns0:numId ns0:val="11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温度超出阈值触发报警标志</ns0:t>
      </ns0:r>
    </ns0:p>
    <ns0:p ns2:paraId="0E671411">
      <ns0:pPr>
        <ns0:keepNext ns0:val="0"/>
        <ns0:keepLines ns0:val="0"/>
        <ns0:widowControl/>
        <ns0:numPr>
          <ns0:ilvl ns0:val="0"/>
          <ns0:numId ns0:val="11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Copy Scratchpad命令同步数据至EEPROM</ns0:t>
      </ns0:r>
    </ns0:p>
    <ns0:p ns2:paraId="210D0376">
      <ns0:pPr>
        <ns0:keepNext ns0:val="0"/>
        <ns0:keepLines ns0:val="0"/>
        <ns0:widowControl/>
        <ns0:numPr>
          <ns0:ilvl ns0:val="0"/>
          <ns0:numId ns0:val="11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Recall E2命令恢复EEPROM数据至暂存器</ns0:t>
      </ns0:r>
    </ns0:p>
    <ns0:p ns2:paraId="46A59E1C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关键要点</ns0:t>
      </ns0:r>
    </ns0:p>
    <ns0:p ns2:paraId="59AAF5FE">
      <ns0:pPr>
        <ns0:keepNext ns0:val="0"/>
        <ns0:keepLines ns0:val="0"/>
        <ns0:widowControl/>
        <ns0:numPr>
          <ns0:ilvl ns0:val="0"/>
          <ns0:numId ns0:val="12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多设备兼容性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：64位唯一序列码支持单总线上挂载多个DS18B20，通过ROM命令实现精确寻址。</ns0:t>
      </ns0:r>
    </ns0:p>
    <ns0:p ns2:paraId="606266DE">
      <ns0:pPr>
        <ns0:keepNext ns0:val="0"/>
        <ns0:keepLines ns0:val="0"/>
        <ns0:widowControl/>
        <ns0:numPr>
          <ns0:ilvl ns0:val="0"/>
          <ns0:numId ns0:val="12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分辨率与精度权衡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：12位模式下精度达0.0625℃，但转换时间最长；9位模式转换时间最短但精度最低。</ns0:t>
      </ns0:r>
    </ns0:p>
    <ns0:p ns2:paraId="0C0261F0">
      <ns0:pPr>
        <ns0:keepNext ns0:val="0"/>
        <ns0:keepLines ns0:val="0"/>
        <ns0:widowControl/>
        <ns0:numPr>
          <ns0:ilvl ns0:val="0"/>
          <ns0:numId ns0:val="12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供电模式切换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：寄生供电模式下需在温度转换期间启用强上拉电阻，外部供电模式可省略该步骤。</ns0:t>
      </ns0:r>
    </ns0:p>
    <ns0:p ns2:paraId="46DBE9A7">
      <ns0:pPr>
        <ns0:keepNext ns0:val="0"/>
        <ns0:keepLines ns0:val="0"/>
        <ns0:widowControl/>
        <ns0:numPr>
          <ns0:ilvl ns0:val="0"/>
          <ns0:numId ns0:val="12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数据完整性保障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：CRC校验覆盖ROM码和暂存器数据，主机需重新计算CRC并与读取值对比，确保数据传输无误。</ns0:t>
      </ns0:r>
    </ns0:p>
    <ns0:p ns2:paraId="1C00819E">
      <ns0:pPr>
        <ns0:keepNext ns0:val="0"/>
        <ns0:keepLines ns0:val="0"/>
        <ns0:widowControl/>
        <ns0:numPr>
          <ns0:ilvl ns0:val="0"/>
          <ns0:numId ns0:val="12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报警机制设计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：TH/TL寄存器存储非易失报警阈值，温度超出范围时设置报警标志，主机可通过Alarm Search命令快速定位异常设备。</ns0:t>
      </ns0:r>
    </ns0:p>
    <ns0:p ns2:paraId="005CADBB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关键图表解读</ns0:t>
      </ns0:r>
    </ns0:p>
    <ns0:p ns2:paraId="1647990D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Style ns0:val="12"/>
          <ns0:rFonts ns0:hint="default" ns0:ascii="Tahoma" ns0:hAnsi="Tahoma" ns0:eastAsia="Tahoma" ns0:cs="Tahoma"/>
          <ns0:color ns0:val="444444"/>
        </ns0:rPr>
        <ns0:t>图1</ns0:t>
      </ns0:r>
      <ns0:r>
        <ns0:rPr>
          <ns0:rFonts ns0:hint="default" ns0:ascii="Tahoma" ns0:hAnsi="Tahoma" ns0:eastAsia="Tahoma" ns0:cs="Tahoma"/>
          <ns0:color ns0:val="444444"/>
        </ns0:rPr>
        <ns0:t>：DS18B20功能框图展示了内部核心模块，包括温度传感器、64位ROM、暂存器、配置寄存器及1-Wire接口电路，揭示了数据流向和供电路径。 @image@f2.jpg</ns0:t>
      </ns0:r>
    </ns0:p>
    <ns0:p ns2:paraId="21978625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Style ns0:val="12"/>
          <ns0:rFonts ns0:hint="default" ns0:ascii="Tahoma" ns0:hAnsi="Tahoma" ns0:eastAsia="Tahoma" ns0:cs="Tahoma"/>
          <ns0:color ns0:val="444444"/>
        </ns0:rPr>
        <ns0:t>图2</ns0:t>
      </ns0:r>
      <ns0:r>
        <ns0:rPr>
          <ns0:rFonts ns0:hint="default" ns0:ascii="Tahoma" ns0:hAnsi="Tahoma" ns0:eastAsia="Tahoma" ns0:cs="Tahoma"/>
          <ns0:color ns0:val="444444"/>
        </ns0:rPr>
        <ns0:t>：温度寄存器格式显示16位补码存储结构，高5位符号位与低11位数据位的组合方式，解释了正负温度的编码规则。 @image@t1.jpg</ns0:t>
      </ns0:r>
    </ns0:p>
    <ns0:p ns2:paraId="07E03CBE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Style ns0:val="12"/>
          <ns0:rFonts ns0:hint="default" ns0:ascii="Tahoma" ns0:hAnsi="Tahoma" ns0:eastAsia="Tahoma" ns0:cs="Tahoma"/>
          <ns0:color ns0:val="444444"/>
        </ns0:rPr>
        <ns0:t>图3</ns0:t>
      </ns0:r>
      <ns0:r>
        <ns0:rPr>
          <ns0:rFonts ns0:hint="default" ns0:ascii="Tahoma" ns0:hAnsi="Tahoma" ns0:eastAsia="Tahoma" ns0:cs="Tahoma"/>
          <ns0:color ns0:val="444444"/>
        </ns0:rPr>
        <ns0:t>：1-Wire总线供电电路示意图，展示了寄生供电模式下MOSFET强上拉电阻的连接方式，强调了温度转换期间必须启用强上拉以避免电压降。 @image@f0.jpg</ns0:t>
      </ns0:r>
    </ns0:p>
    <ns0:p ns2:paraId="3501A3CE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相关组织</ns0:t>
      </ns0:r>
    </ns0:p>
    <ns0:p ns2:paraId="43E7B8C4">
      <ns0:pPr>
        <ns0:keepNext ns0:val="0"/>
        <ns0:keepLines ns0:val="0"/>
        <ns0:widowControl/>
        <ns0:numPr>
          <ns0:ilvl ns0:val="0"/>
          <ns0:numId ns0:val="13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Maxim Integrated Products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：DS18B20传感器的制造商，开发了1-Wire总线协议及相关iButton产品标准。</ns0:t>
      </ns0:r>
    </ns0:p>
    <ns0:p ns2:paraId="7D29E738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关键问题与回答</ns0:t>
      </ns0:r>
    </ns0:p>
    <ns0:p ns2:paraId="16A6C16C">
      <ns0:pPr>
        <ns0:keepNext ns0:val="0"/>
        <ns0:keepLines ns0:val="0"/>
        <ns0:widowControl/>
        <ns0:numPr>
          <ns0:ilvl ns0:val="0"/>
          <ns0:numId ns0:val="14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</ns0:p>
    <ns0:p ns2:paraId="26378A6F">
      <ns0:pPr>
        <ns0:pStyle ns0:val="9"/>
        <ns0:keepNext ns0:val="0"/>
        <ns0:keepLines ns0:val="0"/>
        <ns0:widowControl/>
        <ns0:suppressLineNumbers ns0:val="0"/>
        <ns0:spacing ns0:line="360" ns0:lineRule="atLeast"/>
        <ns0:ind ns0:left="0"/>
      </ns0:pPr>
      <ns0:r>
        <ns0:rPr>
          <ns0:rStyle ns0:val="12"/>
          <ns0:rFonts ns0:hint="default" ns0:ascii="Tahoma" ns0:hAnsi="Tahoma" ns0:eastAsia="Tahoma" ns0:cs="Tahoma"/>
          <ns0:color ns0:val="444444"/>
          <ns0:bdr ns0:val="none" ns0:color="auto" ns0:sz="0" ns0:space="0"/>
        </ns0:rPr>
        <ns0:t>DS18B20如何实现多设备共存？</ns0:t>
      </ns0:r>
      <ns0:r>
        <ns0:rPr>
          <ns0:rFonts ns0:hint="default" ns0:ascii="Tahoma" ns0:hAnsi="Tahoma" ns0:eastAsia="Tahoma" ns0:cs="Tahoma"/>
          <ns0:color ns0:val="444444"/>
          <ns0:bdr ns0:val="none" ns0:color="auto" ns0:sz="0" ns0:space="0"/>
        </ns0:rPr>
        <ns0:br ns0:type="textWrapping"/>
      </ns0:r>
      <ns0:r>
        <ns0:rPr>
          <ns0:rFonts ns0:hint="default" ns0:ascii="Tahoma" ns0:hAnsi="Tahoma" ns0:eastAsia="Tahoma" ns0:cs="Tahoma"/>
          <ns0:color ns0:val="444444"/>
          <ns0:bdr ns0:val="none" ns0:color="auto" ns0:sz="0" ns0:space="0"/>
        </ns0:rPr>
        <ns0:t>通过64位唯一序列码进行设备寻址，主机先发送ROM命令定位特定设备，再发送功能命令执行操作，避免数据冲突。</ns0:t>
      </ns0:r>
    </ns0:p>
    <ns0:p ns2:paraId="2C51DA1C">
      <ns0:pPr>
        <ns0:keepNext ns0:val="0"/>
        <ns0:keepLines ns0:val="0"/>
        <ns0:widowControl/>
        <ns0:numPr>
          <ns0:ilvl ns0:val="0"/>
          <ns0:numId ns0:val="14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</ns0:p>
    <ns0:p ns2:paraId="6CFE729A">
      <ns0:pPr>
        <ns0:keepNext ns0:val="0"/>
        <ns0:keepLines ns0:val="0"/>
        <ns0:widowControl/>
        <ns0:numPr>
          <ns0:ilvl ns0:val="0"/>
          <ns0:numId ns0:val="14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</ns0:p>
    <ns0:p ns2:paraId="6ACC1EFF">
      <ns0:pPr>
        <ns0:pStyle ns0:val="9"/>
        <ns0:keepNext ns0:val="0"/>
        <ns0:keepLines ns0:val="0"/>
        <ns0:widowControl/>
        <ns0:suppressLineNumbers ns0:val="0"/>
        <ns0:spacing ns0:line="360" ns0:lineRule="atLeast"/>
        <ns0:ind ns0:left="0"/>
      </ns0:pPr>
      <ns0:r>
        <ns0:rPr>
          <ns0:rStyle ns0:val="12"/>
          <ns0:rFonts ns0:hint="default" ns0:ascii="Tahoma" ns0:hAnsi="Tahoma" ns0:eastAsia="Tahoma" ns0:cs="Tahoma"/>
          <ns0:color ns0:val="444444"/>
          <ns0:bdr ns0:val="none" ns0:color="auto" ns0:sz="0" ns0:space="0"/>
        </ns0:rPr>
        <ns0:t>寄生供电模式下为何需要强上拉电阻？</ns0:t>
      </ns0:r>
      <ns0:r>
        <ns0:rPr>
          <ns0:rFonts ns0:hint="default" ns0:ascii="Tahoma" ns0:hAnsi="Tahoma" ns0:eastAsia="Tahoma" ns0:cs="Tahoma"/>
          <ns0:color ns0:val="444444"/>
          <ns0:bdr ns0:val="none" ns0:color="auto" ns0:sz="0" ns0:space="0"/>
        </ns0:rPr>
        <ns0:br ns0:type="textWrapping"/>
      </ns0:r>
      <ns0:r>
        <ns0:rPr>
          <ns0:rFonts ns0:hint="default" ns0:ascii="Tahoma" ns0:hAnsi="Tahoma" ns0:eastAsia="Tahoma" ns0:cs="Tahoma"/>
          <ns0:color ns0:val="444444"/>
          <ns0:bdr ns0:val="none" ns0:color="auto" ns0:sz="0" ns0:space="0"/>
        </ns0:rPr>
        <ns0:t>温度转换时电流峰值达1.5mA，弱上拉电阻无法维持足够电压，需通过MOSFET强上拉直接连接电源，确保转换期间总线电压稳定。</ns0:t>
      </ns0:r>
    </ns0:p>
    <ns0:p ns2:paraId="02EED244">
      <ns0:pPr>
        <ns0:keepNext ns0:val="0"/>
        <ns0:keepLines ns0:val="0"/>
        <ns0:widowControl/>
        <ns0:numPr>
          <ns0:ilvl ns0:val="0"/>
          <ns0:numId ns0:val="14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</ns0:p>
    <ns0:p ns2:paraId="08929424">
      <ns0:pPr>
        <ns0:keepNext ns0:val="0"/>
        <ns0:keepLines ns0:val="0"/>
        <ns0:widowControl/>
        <ns0:numPr>
          <ns0:ilvl ns0:val="0"/>
          <ns0:numId ns0:val="14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</ns0:p>
    <ns0:p ns2:paraId="367A182E">
      <ns0:pPr>
        <ns0:pStyle ns0:val="9"/>
        <ns0:keepNext ns0:val="0"/>
        <ns0:keepLines ns0:val="0"/>
        <ns0:widowControl/>
        <ns0:suppressLineNumbers ns0:val="0"/>
        <ns0:spacing ns0:line="360" ns0:lineRule="atLeast"/>
        <ns0:ind ns0:left="0"/>
      </ns0:pPr>
      <ns0:r>
        <ns0:rPr>
          <ns0:rStyle ns0:val="12"/>
          <ns0:rFonts ns0:hint="default" ns0:ascii="Tahoma" ns0:hAnsi="Tahoma" ns0:eastAsia="Tahoma" ns0:cs="Tahoma"/>
          <ns0:color ns0:val="444444"/>
          <ns0:bdr ns0:val="none" ns0:color="auto" ns0:sz="0" ns0:space="0"/>
        </ns0:rPr>
        <ns0:t>CRC校验如何保障数据完整性？</ns0:t>
      </ns0:r>
      <ns0:r>
        <ns0:rPr>
          <ns0:rFonts ns0:hint="default" ns0:ascii="Tahoma" ns0:hAnsi="Tahoma" ns0:eastAsia="Tahoma" ns0:cs="Tahoma"/>
          <ns0:color ns0:val="444444"/>
          <ns0:bdr ns0:val="none" ns0:color="auto" ns0:sz="0" ns0:space="0"/>
        </ns0:rPr>
        <ns0:br ns0:type="textWrapping"/>
      </ns0:r>
      <ns0:r>
        <ns0:rPr>
          <ns0:rFonts ns0:hint="default" ns0:ascii="Tahoma" ns0:hAnsi="Tahoma" ns0:eastAsia="Tahoma" ns0:cs="Tahoma"/>
          <ns0:color ns0:val="444444"/>
          <ns0:bdr ns0:val="none" ns0:color="auto" ns0:sz="0" ns0:space="0"/>
        </ns0:rPr>
        <ns0:t>主机在读取ROM码或暂存器数据后，需重新计算CRC并与读取的CRC字节对比，若匹配则确认数据无误，否则需重发命令。</ns0:t>
      </ns0:r>
    </ns0:p>
    <ns0:p ns2:paraId="3F3ED979">
      <ns0:pPr>
        <ns0:keepNext ns0:val="0"/>
        <ns0:keepLines ns0:val="0"/>
        <ns0:widowControl/>
        <ns0:numPr>
          <ns0:ilvl ns0:val="0"/>
          <ns0:numId ns0:val="14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</ns0:p>
    <ns0:p>
      <ns0:r>
        <ns0:rPr>
          <ns0:i/>
          <ns0:color ns0:val="808080"/>
        </ns0:rPr>
        <ns0:t>（注：本文档可能包含千问AI生产内容）</ns0:t>
      </ns0:r>
    </ns0:p>
    <ns0:sectPr>
      <ns0:pgSz ns0:w="11906" ns0:h="16839"/>
      <ns0:pgMar ns0:top="1440" ns0:right="1800" ns0:bottom="1440" ns0:left="1800" ns0:header="851" ns0:footer="992" ns0:gutter="0"/>
      <ns0:cols ns0:space="0" ns0:num="1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7090202040A0204"/>
    <w:charset w:val="00"/>
    <w:family w:val="auto"/>
    <w:pitch w:val="default"/>
    <w:sig w:usb0="E10002FF" w:usb1="4000FCFF" w:usb2="00000009" w:usb3="00000000" w:csb0="6000019F" w:csb1="DFD70000"/>
  </w:font>
  <w:font w:name="Tahoma">
    <w:panose1 w:val="020B0804030504040204"/>
    <w:charset w:val="00"/>
    <w:family w:val="auto"/>
    <w:pitch w:val="default"/>
    <w:sig w:usb0="E1002EFF" w:usb1="C000605B" w:usb2="00000029" w:usb3="00000000" w:csb0="200101FF" w:csb1="2028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F8638"/>
    <w:multiLevelType w:val="multilevel"/>
    <w:tmpl w:val="9F7F8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EFA1FF5"/>
    <w:multiLevelType w:val="multilevel"/>
    <w:tmpl w:val="AEFA1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BFA09F3"/>
    <w:multiLevelType w:val="multilevel"/>
    <w:tmpl w:val="BBFA09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EE9C139"/>
    <w:multiLevelType w:val="multilevel"/>
    <w:tmpl w:val="BEE9C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6DDC70"/>
    <w:multiLevelType w:val="multilevel"/>
    <w:tmpl w:val="DF6DD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FFF223"/>
    <w:multiLevelType w:val="multilevel"/>
    <w:tmpl w:val="E9FFF2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D7F167E"/>
    <w:multiLevelType w:val="multilevel"/>
    <w:tmpl w:val="ED7F1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F851339"/>
    <w:multiLevelType w:val="multilevel"/>
    <w:tmpl w:val="EF8513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FFE37BD"/>
    <w:multiLevelType w:val="multilevel"/>
    <w:tmpl w:val="EFFE37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AD5876E"/>
    <w:multiLevelType w:val="multilevel"/>
    <w:tmpl w:val="FAD58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E36DE5C"/>
    <w:multiLevelType w:val="multilevel"/>
    <w:tmpl w:val="FE36D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7F933F"/>
    <w:multiLevelType w:val="multilevel"/>
    <w:tmpl w:val="FF7F93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3BAEE25"/>
    <w:multiLevelType w:val="multilevel"/>
    <w:tmpl w:val="63BAEE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F5A1634"/>
    <w:multiLevelType w:val="multilevel"/>
    <w:tmpl w:val="7F5A16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13"/>
  </w:num>
  <w:num w:numId="5">
    <w:abstractNumId w:val="3"/>
  </w:num>
  <w:num w:numId="6">
    <w:abstractNumId w:val="12"/>
  </w:num>
  <w:num w:numId="7">
    <w:abstractNumId w:val="6"/>
  </w:num>
  <w:num w:numId="8">
    <w:abstractNumId w:val="0"/>
  </w:num>
  <w:num w:numId="9">
    <w:abstractNumId w:val="4"/>
  </w:num>
  <w:num w:numId="10">
    <w:abstractNumId w:val="2"/>
  </w:num>
  <w:num w:numId="11">
    <w:abstractNumId w:val="9"/>
  </w:num>
  <w:num w:numId="12">
    <w:abstractNumId w:val="11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3BEE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single" w:color="EFEAEA" w:sz="6" w:space="7"/>
        <w:right w:val="none" w:color="auto" w:sz="0" w:space="0"/>
      </w:pBdr>
      <w:spacing w:before="210" w:beforeAutospacing="0" w:after="240" w:afterAutospacing="0" w:line="810" w:lineRule="atLeast"/>
      <w:jc w:val="left"/>
    </w:pPr>
    <w:rPr>
      <w:rFonts w:hint="default" w:ascii="Georgia" w:hAnsi="Georgia" w:eastAsia="Georgia" w:cs="Georgia"/>
      <w:b/>
      <w:color w:val="111111"/>
      <w:kern w:val="44"/>
      <w:sz w:val="72"/>
      <w:szCs w:val="72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single" w:color="EFEAEA" w:sz="6" w:space="7"/>
        <w:right w:val="none" w:color="auto" w:sz="0" w:space="0"/>
      </w:pBdr>
      <w:spacing w:before="210" w:beforeAutospacing="0" w:after="240" w:afterAutospacing="0" w:line="630" w:lineRule="atLeast"/>
      <w:jc w:val="left"/>
    </w:pPr>
    <w:rPr>
      <w:rFonts w:hint="default" w:ascii="Georgia" w:hAnsi="Georgia" w:eastAsia="Georgia" w:cs="Georgia"/>
      <w:b/>
      <w:color w:val="111111"/>
      <w:kern w:val="0"/>
      <w:sz w:val="54"/>
      <w:szCs w:val="54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10" w:beforeAutospacing="0" w:after="240" w:afterAutospacing="0" w:line="450" w:lineRule="atLeast"/>
      <w:jc w:val="left"/>
    </w:pPr>
    <w:rPr>
      <w:rFonts w:ascii="Georgia" w:hAnsi="Georgia" w:eastAsia="Georgia" w:cs="Georgia"/>
      <w:b/>
      <w:color w:val="111111"/>
      <w:kern w:val="0"/>
      <w:sz w:val="36"/>
      <w:szCs w:val="3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10" w:beforeAutospacing="0" w:after="240" w:afterAutospacing="0" w:line="390" w:lineRule="atLeast"/>
      <w:jc w:val="left"/>
    </w:pPr>
    <w:rPr>
      <w:rFonts w:hint="default" w:ascii="Georgia" w:hAnsi="Georgia" w:eastAsia="Georgia" w:cs="Georgia"/>
      <w:b/>
      <w:color w:val="111111"/>
      <w:kern w:val="0"/>
      <w:sz w:val="31"/>
      <w:szCs w:val="31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1" w:after="240" w:afterAutospacing="0" w:line="345" w:lineRule="atLeast"/>
      <w:jc w:val="left"/>
    </w:pPr>
    <w:rPr>
      <w:rFonts w:hint="default" w:ascii="Georgia" w:hAnsi="Georgia" w:eastAsia="Georgia" w:cs="Georgia"/>
      <w:b/>
      <w:bCs/>
      <w:kern w:val="0"/>
      <w:sz w:val="27"/>
      <w:szCs w:val="27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pBdr>
        <w:top w:val="none" w:color="auto" w:sz="0" w:space="0"/>
        <w:left w:val="single" w:color="6CE26C" w:sz="36" w:space="7"/>
        <w:bottom w:val="none" w:color="auto" w:sz="0" w:space="0"/>
        <w:right w:val="none" w:color="auto" w:sz="0" w:space="0"/>
      </w:pBdr>
      <w:shd w:val="clear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57" w:lineRule="atLeast"/>
      <w:jc w:val="left"/>
    </w:pPr>
    <w:rPr>
      <w:rFonts w:ascii="Consolas" w:hAnsi="Consolas" w:eastAsia="Consolas" w:cs="Consolas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120" w:beforeAutospacing="0" w:after="45" w:afterAutospacing="0" w:line="360" w:lineRule="atLeast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uiPriority w:val="0"/>
    <w:rPr>
      <w:color w:val="0099FF"/>
      <w:u w:val="none"/>
      <w:bdr w:val="none" w:color="auto" w:sz="0" w:space="0"/>
      <w:vertAlign w:val="baseline"/>
    </w:rPr>
  </w:style>
  <w:style w:type="character" w:styleId="14">
    <w:name w:val="Hyperlink"/>
    <w:basedOn w:val="11"/>
    <w:uiPriority w:val="0"/>
    <w:rPr>
      <w:color w:val="0099FF"/>
      <w:u w:val="none"/>
      <w:bdr w:val="none" w:color="auto" w:sz="0" w:space="0"/>
      <w:vertAlign w:val="baseline"/>
    </w:rPr>
  </w:style>
  <w:style w:type="character" w:styleId="15">
    <w:name w:val="HTML Code"/>
    <w:basedOn w:val="11"/>
    <w:uiPriority w:val="0"/>
    <w:rPr>
      <w:rFonts w:hint="default" w:ascii="Consolas" w:hAnsi="Consolas" w:eastAsia="Consolas" w:cs="Consolas"/>
      <w:color w:val="666555"/>
      <w:sz w:val="20"/>
      <w:shd w:val="clear" w:fill="F7F7F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 WWO_wpscloud_20240925181731-29577c7f97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2026-05-23T10:08:53Z</dcterms:created>
  <dcterms:modified xsi:type="dcterms:W3CDTF">2026-05-23T10:08:53Z</dcterms:modified>
</cp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KSOProductBuildVer">
    <ns1:lpwstr>2052-0.0.0.0</ns1:lpwstr>
  </ns0:property>
  <ns0:property fmtid="{D5CDD505-2E9C-101B-9397-08002B2CF9AE}" pid="3" name="ICV">
    <ns1:lpwstr>7C44943E9BC3F577350C116AF851AA7D_43</ns1:lpwstr>
  </ns0:property>
  <ns0:property fmtid="{D5CDD505-2E9C-101B-9397-08002B2CF9AE}" pid="4" name="AIGC">
    <ns1:lpwstr>{"Label": 1, "ContentProducer": "001191330110MADHPQQY7L10000", "ProduceID": "ExportRequest(files=[ExportFile(docType=1, fileType=0), ExportFile(docType=7, fileType=0), ExportFile(docType=2, fileType=0), ExportFile(docType=8, fileType=5), ExportFile(docType=3, fileType=0)])", "ReservedCode1": "f3e2b1470973d9a5a005787d8f2ed6a9647a3aa9c4587c4ab7bd6c8de50ee4b6", "ContentPropagator": "001191330110MADHPQQY7L10000", "PropagateID": "ExportRequest(files=[ExportFile(docType=1, fileType=0), ExportFile(docType=7, fileType=0), ExportFile(docType=2, fileType=0), ExportFile(docType=8, fileType=5), ExportFile(docType=3, fileType=0)])", "ReservedCode2": ""}</ns1:lpwstr>
  </ns0:property>
</ns0:Properties>
</file>