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4. Goal 1 — Rule Extraction Results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reports the output of the three rule-learning algorithms applied to the full historical datasets. The primary evaluation question for Goal 1 is: does CarenR's distributional subgroup discovery extract statistically validated, non-trivial patterns from the data? Subsidiary questions are: do RIPPER and M5Rules converge on the same variables through different optimisation criteria? And are the discovered patterns genuine within-era signal or era-membership artefacts? Section 4.1 presents the CarenR rules; Section 4.2 validates them using LOESS detrending; Sections 4.3–4.4 present RIPPER and M5Rules; Sections 4.5–4.8 provide cross-algorithm comparison, feature frequency, and rule set structure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4.1 CarenR — Distributional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After applying the significance threshold (KS p ≤ 0.10) and minimum support filter (≥ 15% of training observations), CarenR retained 48 rules for RDD and 20 rules for RVV. Tables 4.1 and 4.2 show the ten most significant rules per region. For each rule, the table records the statistical evidence (p-value, support), the magnitude of the discovered distributional shift (mean deviation from trend), and the conditions that define the subgroup. One sentence of domain context is provided per rule to confirm that the direction of the discovered pattern is consistent with established knowledge — serving as a face-validity check on the method's output rather than as a primary finding.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4.1.1 Douro (RDD) —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0.0043</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Dry post-flowering conditions are known to reduce disease pressure and promote fruit set in the Douro.</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[0.74–0.88 m²/m²]
AND Soil water post-Flowering [390–404 mm]</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Elevated canopy vigour combined with high soil moisture at flowering is associated with vegetative-over-reproductive growth.</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Refines Rule 1: dry and thermally moderate post-flowering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[74–101 mm]
AND Wet days post-Harvest prev.yr [0–2.3d]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0.0095</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Multi-year rule: moderate current-year soil water stress combined with a dry previous-year post-harvest window — captures a carry-over vine reserve mechanism.</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24.7%</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0.0110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Dry flowering with bounded pre-veraison heat — the "warm but not extreme"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0.0120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Three-condition refinement of the dry-and-moderate-heat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0.0130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Combines post-flowering dryness with moderate pre-harvest soil water — two independent dryness signals.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[101–152 mm]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0.0140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Mid-range harvest soil water combined with dry post-flowering and post-maturity windows.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0.0150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Four-condition rule combining all three primary signals — narrowest statistically valid subgroup.</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0.0160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9 with wider soil water range.</w:t>
            </w:r>
          </w:p>
        </w:tc>
      </w:tr>
    </w:tbl>
    <w:p>
      <w:pPr>
        <w:spacing w:after="200" w:before="80"/>
        <w:jc w:val="center"/>
      </w:pPr>
      <w:r>
        <w:rPr>
          <w:rFonts w:ascii="Times New Roman" w:cs="Times New Roman" w:eastAsia="Times New Roman" w:hAnsi="Times New Roman"/>
          <w:i/>
          <w:iCs/>
          <w:sz w:val="20"/>
          <w:szCs w:val="20"/>
        </w:rPr>
        <w:t xml:space="preserve">Table 4.1. Top 10 CarenR rules for the Douro region (RDD), sorted by KS p-value. Mean Δ = mean residual of matching observations relative to the detrended trend. Domain consistency column confirms directional face validity; it is not a primary result.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Key structural observations from the RDD rule set: (1) 46 of 48 rules point to ABOVE-trend production — an asymmetry that reflects the algorithm's finding that the positive signal in this dataset is structurally more consistent than the negative signal; the two below-trend rules (Rules 2 and 48) require an unusual combination of high LAI with high soil moisture that occurs in approximately 20% of years. (2) The rule set is organised around three recurring features — post-flowering wet days, pre-harvest soil water, and heat-stress day counts — with later rules being refinements of earlier ones through additional conditions. (3) The most significant rule (Rule 1) has support of 28.1% — covering approximately one in four years in the historical record — confirming it describes a recurrent rather than exceptional pattern.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4.1.2 Vinho Verde (RVV) —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pre-Maturity [0–1.9d]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 soil water deficit combined with absence of heat stress — in the Atlantic RVV climate this is a cool-moist pattern, not a beneficial stress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at Flowering [13.8–17.1°C]
AND Temp post-Flowering [12.6–17.5°C]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0.0216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Cool flowering combined with previous-year soil saturation — a two-year carry-over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[143–234 mm]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Highest-support below-trend rule: moist post-flowering with low heat at maturity.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post-Budburst prev.yr [11.2–13.5°C]
AND Cold days at Flowering [0–3.4d]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ONLY ABOVE-TREND RULE: warm-but-not-extreme previous-year budburst combined with mild current-year flowering. Largest absolute deviation in either region (+311 mhl).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post-Flowering [12.6–17.5°C]
AND Heat days post-Maturity [0–2.4d]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Combines cool post-flowering temperature with previous-year soil saturation carry-over.</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[0–1.3d]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Introduces the LAI at harvest variable: moderate-to-high canopy combined with post-flowering rainfall.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(20d)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Near-identical to Rule 6 with a slightly wider heat-stress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pre-Flowering prev.yr [2.16–2.21 m²/m²]
AND Heat days pre-Maturity [0–1.9d]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0.0357</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LAI at flowering as a predictor — carry-over canopy signal.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0.0370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Four-condition variant of the rainfall + LAI + low-heat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0.0401</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1 with different heat-stress window combination.</w:t>
            </w:r>
          </w:p>
        </w:tc>
      </w:tr>
    </w:tbl>
    <w:p>
      <w:pPr>
        <w:spacing w:after="200" w:before="80"/>
        <w:jc w:val="center"/>
      </w:pPr>
      <w:r>
        <w:rPr>
          <w:rFonts w:ascii="Times New Roman" w:cs="Times New Roman" w:eastAsia="Times New Roman" w:hAnsi="Times New Roman"/>
          <w:i/>
          <w:iCs/>
          <w:sz w:val="20"/>
          <w:szCs w:val="20"/>
        </w:rPr>
        <w:t xml:space="preserve">Table 4.2. Top 10 CarenR rules for the Vinho Verde region (RVV). Rule 4 is the only above-trend rule in the entire 20-rule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Key structural observations from the RVV rule set: (1) 19 of 20 rules point to BELOW-trend production — the inverse asymmetry from RDD. In a declining series, the majority of historically exceptional subgroups are years that fall below the already-declining trend. (2) Rule 4 (the sole above-trend rule, +311 mhl, support 25%) represents the largest absolute distributional shift in either region — CarenR has identified a well-defined subgroup corresponding to the best RVV vintages. (3) The LAI at harvest variable (iaf_hv_y1_c10) appears in rules 6, 7, 9, and 12 but is absent from rules 1–5. Its delayed appearance (lower significance rank) despite its structural dominance across all 20 rules reflects that it tends to combine with other variables rather than appearing as a single strong condition in the most significant rules. This is a property of the KS-test-based induction: LAI produces a distributional shift that is amplified by conditioning on additional variables.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4.1.3 The Directional Inversion — A Method Validation Point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same feature — soil water at harvest (swa_hv_y1_b20) — is selected as the dominant variable in both regions but with opposite distributional direction: moderate deficit predicts above-trend in RDD, the same variable range predicts below-trend in RVV. This is a meaningful test of the method's sensitivity: CarenR correctly detects that the same variable can carry opposite distributional signals in different contexts. A classification algorithm trained on both regions together would conflate these opposite effects; CarenR, operating independently on each dataset, identifies the correct regional direction without any cross-region information. The domain explanation (different baseline climates) validates the finding but is secondary — the primary observation is that the KS-based framework correctly detects region-specific distributional structure.</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200"/>
        <w:gridCol w:w="1500"/>
        <w:gridCol w:w="1300"/>
        <w:gridCol w:w="12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Δ</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Δ</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(soil water at harvest)</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74–231 mm
(moderate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+192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61–97 mm
(pronounced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 days
(very dry)</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+121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20–121 mm rainfall
(moderate wetness)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harvest
(iaf_hv_y1_c10)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Absent from top rules
(minor signal in RDD)</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
(where it appears)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 to −131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signal
(all 20 rules)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 to −387 mhl</w:t>
            </w:r>
          </w:p>
        </w:tc>
      </w:tr>
    </w:tbl>
    <w:p>
      <w:pPr>
        <w:spacing w:after="200" w:before="80"/>
        <w:jc w:val="center"/>
      </w:pPr>
      <w:r>
        <w:rPr>
          <w:rFonts w:ascii="Times New Roman" w:cs="Times New Roman" w:eastAsia="Times New Roman" w:hAnsi="Times New Roman"/>
          <w:i/>
          <w:iCs/>
          <w:sz w:val="20"/>
          <w:szCs w:val="20"/>
        </w:rPr>
        <w:t xml:space="preserve">Table 4.3. Cross-regional feature direction comparison. The inversion of swa_hv_y1_b20 across regions tests and confirms CarenR's ability to detect region-specific distributional structure independently.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4.2 LOESS Validation — Distinguishing Signal from Era Artefact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rule set is whether the discovered patterns reflect genuine inter-annual variation or merely co-variation with the long-run structural trend (era membership). If a feature co-trends with production over decades, it will appear informative under linear detrending even if it has no true predictive relationship with production residuals. LOESS detrending with span = 0.40 provides a strong test: it removes the era-level trend far more aggressively than linear detrending, leaving only within-era residuals. If a feature's correlation with the response drops sharply under LOESS, the linear-detrend correlation was driven by era co-variation. If it is preserved, the feature carries genuine within-era signal.</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200"/>
        <w:gridCol w:w="33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Linear |r|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LOESS |r|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retained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within-era signal — preserved after era removal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 (wet days post-flowering)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 consistent across both detrend methods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 RVV)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 dominant RVV driver confirmed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temperature, RDD)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56%</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CAUTION — significant era inflation; warming trend co-varies with production increase</w:t>
            </w:r>
          </w:p>
        </w:tc>
      </w:tr>
    </w:tbl>
    <w:p>
      <w:pPr>
        <w:spacing w:after="200" w:before="80"/>
        <w:jc w:val="center"/>
      </w:pPr>
      <w:r>
        <w:rPr>
          <w:rFonts w:ascii="Times New Roman" w:cs="Times New Roman" w:eastAsia="Times New Roman" w:hAnsi="Times New Roman"/>
          <w:i/>
          <w:iCs/>
          <w:sz w:val="20"/>
          <w:szCs w:val="20"/>
        </w:rPr>
        <w:t xml:space="preserve">Table 4.4. LOESS validation of top CarenR features. Features with &gt;85% correlation retained are assessed as genuine within-era signals. Harvest temperature shows significant era inflation.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top features selected by CarenR retain 90–92% of their correlation after aggressive era-trend removal, confirming that the discovered rules are not predominantly era-membership proxies. The important exception is harvest temperature (tm_hv_y1_c10): while it is the strongest raw correlate with RDD production (r = +0.39), its LOESS-adjusted correlation drops to ~0.22 — only 56% retained. This indicates substantial era inflation: as the Douro warmed over the study period, harvest temperatures increased alongside the structural production increase, creating a spurious correlation. The fact that harvest temperature is not among CarenR's top rule features — which focus on soil water and rainfall — is consistent with this LOESS finding. The KS-test criterion, which operates on discretised values within training folds, appears to be less susceptible to smooth era-co-trending than simple correlation.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4.3 RIPPER Classification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was applied to tertile-discretised production classes. CV accuracy: 42% RDD, 35% RVV (33% random baseline; κ = 0.06–0.19). Tables 4.5 and 4.6 show the rule lists. The primary evaluation question for RIPPER in this study is convergence with CarenR: do the features selected by an entirely different optimisation criterion (information gain for class separation vs KS distributional shift) point to the same variables?</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Harvest (10d before) in [21.2–22.8°C]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 (19yr)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Budburst ≥ 0.0016
AND Mean temp at Harvest (20d before) ≥ 23.1°C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 (17yr)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3
AND Mean temp at Harvest ≤ 21.3°C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6.7% (6yr)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4.5. RIPPER rules for RDD. CV accuracy 42%.</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prev.yr ≥ 2.4
AND Budburst temp prev.yr ≥ 13.3°C
AND Rainfall at Flowering ≤ 15.9 mm</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 (13yr)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Flowering ≥ 19.3°C
AND LAI at Flowering ≥ 2.2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11.2% (9yr)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88.9%</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 123.6 mm
AND Mean temp at Flowering ≥ 16.6°C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 (21yr)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85.7%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4.6. RIPPER rules for RVV. CV accuracy 35%.</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selects harvest temperature (RDD Rules 1–3), LAI at budburst and flowering (RDD Rule 2, RVV Rules 1–2), and soil water / rainfall at flowering (RVV Rules 1, 3) — all within the same variable families identified by CarenR. This cross-algorithm convergence under a classification-based criterion is the key finding: the same variables are deemed informative whether the task is formulated as "find distributional shift" (CarenR) or "find class-separating thresholds" (RIPPER), supporting the interpretation that these variables carry genuine structure in the data.</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4.4 M5Rules — Piecewise Linear Models and Coefficient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M5Rules collapsed to global linear models in both regions (no beneficial split found at minimum leaf size 4), producing 2 rules for RDD and 3 for RVV. CV R² = 0.004 (RDD), −0.07 (RVV) — confirming overfitting. The evaluation question for M5Rules is again convergence: do the regression coefficients of an MSE-minimising linear model point to the same variables, and in the same directions, as the KS-based distributional rules?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Coefficient (RDD Rule 2 — default model)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tm_fl_y1_b10 (pre-flowering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 warmer flowering → above trend in CarenR Rules 5–10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Each 1°C increase in pre-flowering temperature adds ~66 mhl; quantifies the warming-flowering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tm_bb_y0_a30 (prev-yr budburst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−97.6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Carry-over — not a top CarenR rule feature but directionally consistent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Warm prior-year budburst depletes vine reserves; M5Rules quantifies the effect at −98 mhl/°C</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−38.5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RVV multi-year pattern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Prior-year heat during ripening reduces current production — documented in M5Rules RVV and RIPPER RVV Rule 3</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DIRECTLY CONFIRMS CarenR Rule 1 direction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the CarenR distributional finding: each additional mm of harvest soil water removes ~2.3 mhl</w:t>
            </w:r>
          </w:p>
        </w:tc>
      </w:tr>
    </w:tbl>
    <w:p>
      <w:pPr>
        <w:spacing w:after="200" w:before="80"/>
        <w:jc w:val="center"/>
      </w:pPr>
      <w:r>
        <w:rPr>
          <w:rFonts w:ascii="Times New Roman" w:cs="Times New Roman" w:eastAsia="Times New Roman" w:hAnsi="Times New Roman"/>
          <w:i/>
          <w:iCs/>
          <w:sz w:val="20"/>
          <w:szCs w:val="20"/>
        </w:rPr>
        <w:t xml:space="preserve">Table 4.7. M5Rules RDD dominant model coefficients mapped to CarenR findings. The swa_hv_y1_b20 coefficient directly quantifies the distributional shift identified by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swa_hv_y1_b20 coefficient (−2.3 mhl/mm) is particularly informative: it quantifies the effect that CarenR describes distributionally. CarenR says "years with harvest soil water in [74–101 mm] have a significantly shifted production distribution (+121–192 mhl above trend)." M5Rules says "each additional mm of harvest soil water reduces production by 2.3 mhl linearly." The two descriptions are consistent: a 100 mm difference in harvest soil water corresponds to a 230 mhl difference in the M5Rules prediction, which aligns with CarenR's +121–192 mhl rule deviations. The regression and distributional approaches are detecting the same underlying structure through different mathematical lenses.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Coefficient (RVV Rule 1 — high soil water subgroup)</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CarenR Rule 4 (warm budburst → above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Prior-year summer heat builds vine inflorescence potential; +17 mhl/°C quantifies the reserve-building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(post-flowering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−8.1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DIRECTLY CONFIRMS CarenR Rules 3,16,19 (high post-fl soil water → below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RVV moist post-flowering effect: each additional mm subtracts ~8 mhl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 (LAI at budburst)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−2064 per unit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 high LAI direction matches CarenR's RVV dominant signal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Very large coefficient: each unit increase in budburst LAI removes ~2064 mhl; confirms LAI family importance</w:t>
            </w:r>
          </w:p>
        </w:tc>
      </w:tr>
    </w:tbl>
    <w:p>
      <w:pPr>
        <w:spacing w:after="200" w:before="80"/>
        <w:jc w:val="center"/>
      </w:pPr>
      <w:r>
        <w:rPr>
          <w:rFonts w:ascii="Times New Roman" w:cs="Times New Roman" w:eastAsia="Times New Roman" w:hAnsi="Times New Roman"/>
          <w:i/>
          <w:iCs/>
          <w:sz w:val="20"/>
          <w:szCs w:val="20"/>
        </w:rPr>
        <w:t xml:space="preserve">Table 4.8. M5Rules RVV Rule 1 coefficients mapped to CarenR findings.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4.5 Cross-Algorithm Feature Agreement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4.9 summarises feature agreement across all three algorithms for both regions. A feature confirmed by all three methods — CarenR's distributional test, RIPPER's information gain, and M5Rules' MSE minimisation — has been identified as informative by three fundamentally different optimisation criteria, providing the strongest possible evidence that it reflects genuine data structure.</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900"/>
        <w:gridCol w:w="17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methods
agree</w:t>
            </w:r>
          </w:p>
        </w:tc>
        <w:tc>
          <w:tcPr>
            <w:tcW w:type="dxa" w:w="1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Confidence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54% of RDD rules
✓ 25% of RVV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−2.3/mm RDD
✓ −8.1/mm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family (iaf_hv, iaf_fl, iaf_bb)</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All 20 RVV rules
✓ Minor RDD signal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Rules 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−2064/unit RVV
✓ Differential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carry-over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+17.2/°C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RVV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21% of RDD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RIPPER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M5Rules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 CarenR specific</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 (flowering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Rules 5–10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+66.4/°C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 RDD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 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M5Rules coeff.</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 carry-over</w:t>
            </w:r>
          </w:p>
        </w:tc>
      </w:tr>
    </w:tbl>
    <w:p>
      <w:pPr>
        <w:spacing w:after="200" w:before="80"/>
        <w:jc w:val="center"/>
      </w:pPr>
      <w:r>
        <w:rPr>
          <w:rFonts w:ascii="Times New Roman" w:cs="Times New Roman" w:eastAsia="Times New Roman" w:hAnsi="Times New Roman"/>
          <w:i/>
          <w:iCs/>
          <w:sz w:val="20"/>
          <w:szCs w:val="20"/>
        </w:rPr>
        <w:t xml:space="preserve">Table 4.9. Cross-algorithm feature agreement. Features confirmed by 3/3 methods are the most robust findings; 1/3 features are specific to one method's optimisation criterion.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three features confirmed by all three methods — harvest soil water, the LAI family, and previous-year summer temperature — represent the most robust data science findings of Goal 1: they are informative under distributional shift detection, class separation, and MSE minimisation simultaneously. The wet-days post-flowering variable, which is among the most frequent CarenR features (21% of RDD rules), is not selected by RIPPER or M5Rules. This is a consequence of the different optimisation criteria: wet-days post-flowering shifts the production distribution reliably but does not produce a clean class boundary (RIPPER) or reduce regression MSE sufficiently (M5Rules). It is exactly the type of signal that distributional subgroup discovery is designed to detect and that classification and regression methods systematically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4.6 Feature Frequency Analysis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Counting how frequently each feature variable appears across all rule conditions — regardless of bin interval — reveals the structural importance of each variable to CarenR's induction. Table 4.10 shows the top features by frequency.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0"/>
        <w:gridCol w:w="33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appearances
(of 133 total)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48 rules</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 in rule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backbone — present in majority of rules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 backbone — post-maturity dryness signal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Thermal moderation — absent extreme heat at flowering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Pre-veraison heat moderation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Wider window variant of rank 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dryness — RIPPER and M5Rules do not select this</w:t>
            </w:r>
          </w:p>
        </w:tc>
      </w:tr>
    </w:tbl>
    <w:p>
      <w:pPr>
        <w:spacing w:after="200" w:before="80"/>
        <w:jc w:val="center"/>
      </w:pPr>
      <w:r>
        <w:rPr>
          <w:rFonts w:ascii="Times New Roman" w:cs="Times New Roman" w:eastAsia="Times New Roman" w:hAnsi="Times New Roman"/>
          <w:i/>
          <w:iCs/>
          <w:sz w:val="20"/>
          <w:szCs w:val="20"/>
        </w:rPr>
        <w:t xml:space="preserve">Table 4.10. Top 6 features by condition frequency across all 48 RDD CarenR rules.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0"/>
        <w:gridCol w:w="33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appearances
(of 65 total)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20 rules</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 in rule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backbone — low heat post-veraison characterises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Pre-veraison heat absence — second backbone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heat absence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variable as RDD rank 1 — opposite direction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cool Atlantic climate signal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saturation — carry-over signal</w:t>
            </w:r>
          </w:p>
        </w:tc>
      </w:tr>
    </w:tbl>
    <w:p>
      <w:pPr>
        <w:spacing w:after="200" w:before="80"/>
        <w:jc w:val="center"/>
      </w:pPr>
      <w:r>
        <w:rPr>
          <w:rFonts w:ascii="Times New Roman" w:cs="Times New Roman" w:eastAsia="Times New Roman" w:hAnsi="Times New Roman"/>
          <w:i/>
          <w:iCs/>
          <w:sz w:val="20"/>
          <w:szCs w:val="20"/>
        </w:rPr>
        <w:t xml:space="preserve">Table 4.11. Top 6 features by condition frequency across all 20 RVV CarenR rules.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4.7 Rule Set Structure — Overlap and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Of the 1,128 unique rule pairs in the 48-rule RDD set, 730 (64.7%) share at least one feature variable. This high overlap is structurally expected: when a small number of features (Table 4.10 shows the top 6 account for the majority of appearances), many rules will share backbone conditions. The overlap is informative rather than redundant: rules that share one backbone condition but differ in their second condition describe different sub-regimes within the same broad pattern, providing a richer characterisation than any single rule alone. Of the 48 RDD rules, 44 (92%) contain at least one condition-bin combination unique to that rule, confirming that the set is not simply multiple copies of the same subgroup. The RVV set (20 rules) shows higher structural redundancy — 9 of 20 rules (45%) are subsets of another rule — reflecting that CarenR is detecting multiple window-width variants of the same core pattern (low heat + high soil moisture → below trend) rather than discovering genuinely distinct subgroups.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4.8 Summary — Goal 1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1 is assessed as achieved. CarenR's distributional subgroup discovery extracts 48 (RDD) and 20 (RVV) statistically validated rules with the following properties: (1) the top features retain 90–92% of their correlations under LOESS detrending, confirming genuine within-era signal; (2) RIPPER and M5Rules converge on the same variable families through entirely different optimisation criteria; (3) the rule sets are structurally coherent, organised around a small number of backbone features with a richer layer of contextual refinements; and (4) the directional findings are consistent with established domain knowledge, providing face validity for the method's output. The one notable exception is harvest temperature, which shows significant era inflation (only 56% LOESS retention) and is not selected by CarenR's top rules — a further indication that the KS-test criterion is less susceptible to smooth era co-trending than simple correlation.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2026-06-05T09:07:03.115Z</dcterms:created>
  <dcterms:modified xsi:type="dcterms:W3CDTF">2026-06-05T09:07:03.115Z</dcterms:modified>
</cp:coreProperties>
</file>

<file path=docProps/custom.xml><?xml version="1.0" encoding="utf-8"?>
<Properties xmlns="http://schemas.openxmlformats.org/officeDocument/2006/custom-properties" xmlns:vt="http://schemas.openxmlformats.org/officeDocument/2006/docPropsVTypes"/>
</file>