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Formal Definitions and Prediction Formulas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provides the mathematical formalisations that underpin the methods described in Chapter 3. It is intended as a supplement to the main text, making each algorithm fully reproducible from the thesis alone.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Two-Decision Decomposition of Forecasting Error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models in this thesis operate on linearly detrended residuals. The total forecasting error on original-scale production decomposes into two independent decisions: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Definition 1.1 — Linear detrending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r_t  =  y_t  −  (α̂ + β̂ · t)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where y_t is observed production in year t,  α̂ and β̂ are OLS estimates of intercept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and slope estimated exclusively on the training fold of each walk-forward scenario,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and r_t is the detrended residual. Predictions ŷ_t are obtained by re-adding the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projected trend:  ŷ_t  =  r̂_t  +  (α̂ + β̂ · t).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1 — Trend modelling</w:t>
      </w:r>
      <w:r>
        <w:rPr>
          <w:rFonts w:ascii="Arial" w:cs="Arial" w:eastAsia="Arial" w:hAnsi="Arial"/>
          <w:sz w:val="22"/>
          <w:szCs w:val="22"/>
        </w:rPr>
        <w:t xml:space="preserve">: How accurately does the training-period trend extrapolate to unseen test years? This decision is entirely determined by the linearity and stationarity of the production trend. It is measured by Naive_Median MAE: the error incurred when predicting every test year is exactly on trend (r̂_t = 0 for all test years).</w:t>
      </w:r>
    </w:p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2 — Climate signal extraction</w:t>
      </w:r>
      <w:r>
        <w:rPr>
          <w:rFonts w:ascii="Arial" w:cs="Arial" w:eastAsia="Arial" w:hAnsi="Arial"/>
          <w:sz w:val="22"/>
          <w:szCs w:val="22"/>
        </w:rPr>
        <w:t xml:space="preserve">: Can a rule-based model predict detrended residuals r_t better than zero? This decision is measured by the gap between a model's weighted MAE and the Naive_Median weighted MAE. A negative gap indicates the model adds value beyond the trend baseline; a positive gap indicates it adds noise.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Definition 1.2 — Weighted MAE and the Decision 2 gap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Weighted MAE  =  Σ_s  n_s · MAE_s  /  Σ_s  n_s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where n_s is the number of test observations in scenario s and MAE_s is the mean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absolute error on those observations. The scenario-size weighting gives more influence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to earlier scenarios with larger test sets.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Decision 2 gap  =  Weighted MAE(model)  −  Weighted MAE(Naive_Median)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A negative gap is evidence that climate features carry predictive signal beyond the trend.</w:t>
            </w:r>
          </w:p>
        </w:tc>
      </w:tr>
    </w:tbl>
    <w:p>
      <w:pPr>
        <w:spacing w:after="0" w:before="120"/>
      </w:pPr>
    </w:p>
    <w:p>
      <w:pPr>
        <w:spacing w:after="0" w:before="180"/>
        <w:jc w:val="center"/>
      </w:pPr>
      <w:r>
        <w:drawing>
          <wp:inline distT="0" distB="0" distL="0" distR="0">
            <wp:extent cx="57150" cy="38100"/>
            <wp:effectExtent t="0" r="0" b="0" l="0"/>
            <wp:docPr id="1" name="TwoDecision" descr="Two-Decision Decomposition" title="Two-Decision De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Figure — The two-decision decomposition. Panel A: original RDD production series with OLS trend. Panel B: detrended residuals r_t (blue = training, orange = test). Panels C–D: Decision 1 (trend quality, measured by Naive_Median MAE) and Decision 2 (climate signal, measured by the model-vs-baseline MAE gap).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Distributional Subgroup Discovery — Formal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CarenR solves a distributional subgroup discovery problem. Informally, it searches for conjunctions of discretised feature conditions that define a subset of training observations whose production distribution differs significantly from the global distribution.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Definition 2.1 — Distributional subgroup discovery (CarenR)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Let D = {(x_i, r_i) : i = 1, ..., N} be the training set, where x_i ∈ {1,2,3,4}^p is the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vector of discretised feature bins for year i and r_i is the detrended production residual.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A rule is an itemset I = {(f_1, b_1), ..., (f_k, b_k)}, a conjunction of (feature, bin) pairs.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The subgroup induced by I is: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    S(I)  =  { i ∈ D : x_i[f_j] = b_j  for all j = 1, ..., k }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CarenR retains rule I if and only if: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    (1)  KS(F_{S(I)}, F_D)  is statistically significant  (two-sample KS test)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    (2)  supp(I)  =  |S(I)| / N  ≥  min_sup  =  0.20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where F_{S(I)} is the empirical CDF of residuals in the subgroup,  F_D is the empirical CDF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of residuals in the full training set, and the KS statistic is: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    D  =  max_x | F_{S(I)}(x)  −  F_D(x) |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output is the set R = {I : conditions (1) and (2) both hold}, along with for each retained rule its support supp(I), KS statistic D, p-value, and subgroup median.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CarenR Prediction Formulas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a test observation x_new, let R_fired ⊆ R be the subset of retained rules that fire — that is, all conditions of the rule are satisfied by x_new. Let p(I) denote the subgroup median residual for rule I, computed on training observations only: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p(I)  =  median{ r_i : i ∈ S(I) ∩ D_train }</w:t>
      </w:r>
    </w:p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no rules fire (R_fired = ∅), all variants fall back to the training median: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r̂  =  median{ r_i : i ∈ D_train }    [fallback — equivalent to Naive_Median]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MEDIAN (base variant — CarenR_Dist)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R_fired contains exactly one rule, the prediction is its subgroup median. When multiple rules fire, the support-weighted formula (3.2) applies even for the base variant because strategy 'C' (support-weighted) is the default aggregation: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r̂  =  p(I*)    where  I*  =  argmax_{I ∈ R_fired}  supp(I)</w:t>
      </w:r>
    </w:p>
    <w:p>
      <w:pPr>
        <w:spacing w:after="100" w:before="60"/>
        <w:ind w:left="36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(single highest-support rule when exactly one fires; weighted average otherwise — see §3.2)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SUP-weighted (CarenR_Dist_Sup and FS/Eta variants)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firing rule is weighted by its support fraction — the proportion of training observations it covers. Rules covering more of the training distribution contribute more: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r̂  =  Σ_{I ∈ R_fired}  supp(I) · p(I)  /  Σ_{I ∈ R_fired}  supp(I)</w:t>
      </w:r>
    </w:p>
    <w:p>
      <w:pPr>
        <w:spacing w:after="100" w:before="60"/>
        <w:ind w:left="36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supp(I) = |S(I)| / N, the fraction of training observations matching rule I.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CONF-weighted (CarenR_Dist_Conf)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firing rule is weighted by the negative log of its KS p-value — rules with stronger statistical evidence for distributional shift receive higher weight: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r̂  =  Σ_{I ∈ R_fired}  w(I) · p(I)  /  Σ_{I ∈ R_fired}  w(I)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w(I)  =  −log( p-value_KS(I) )</w:t>
      </w:r>
    </w:p>
    <w:p>
      <w:pPr>
        <w:spacing w:after="100" w:before="60"/>
        <w:ind w:left="36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smaller KS p-value (stronger evidence of distributional shift) ⟹ larger weight. The −log transform prevents any single highly-significant rule from dominating through extreme weight ratios.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THRESHOLD (CarenR_Dist_Thresh / Sup_Thresh)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Instead of predicting the subgroup median directly, threshold variants predict only the sign of the median residual — whether production will be above or below trend — and map this to a fixed magnitude. This reduces sensitivity to outlier subgroups: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r̂  =  sign( p(I*) ) · |median{ r_i : i ∈ D_train, r_i &gt; 0 }|    if  p(I*) &gt; 0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r̂  =  sign( p(I*) ) · |median{ r_i : i ∈ D_train, r_i &lt; 0 }|    if  p(I*) &lt; 0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RIPPER — FOIL Information Gain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RIPPER grows each rule by greedily adding conditions that maximise the FOIL information gain (Quinlan, 1990; Cohen, 1995). For a rule R and a candidate condition c, the FOIL gain measures the increase in information content when c is added to R: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Definition 4.1 — FOIL gain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Let p = number of positive (target class) examples covered by rule R before adding c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Let n = number of negative (other class) examples covered by rule R before adding c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Let p' = positive examples covered by R ∧ c   (after adding condition c)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Let n' = negative examples covered by R ∧ c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FOIL gain(c)  =  p'  ·  [ log_2( p' / (p' + n') )  −  log_2( p / (p + n) ) ]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The p' multiplier rewards conditions that maintain high coverage of positives while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improving purity. The bracketed term is the increase in log-odds of a positive example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being covered, analogous to information gain in decision tree learning.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RIPPER adds the condition c* = argmax FOIL gain(c) at each step, stopping when no condition improves gain or when a stopping criterion based on the Minimum Description Length (MDL) principle is met. With n ≈ 27–30 observations per class in this thesis, FOIL gain estimates have high variance, which is the primary reason for RIPPER's limited performance relative to CarenR on small datasets.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M5Rules — Standard Deviation Reduction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M5Rules selects splits by maximising the standard deviation reduction (SDR), the regression analogue of information gain. For a split of training set T into subsets T_L and T_R: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Definition 5.1 — Standard deviation reduction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SDR(T, split)  =  sd(T)  −  |T_L|/|T| · sd(T_L)  −  |T_R|/|T| · sd(T_R)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where sd(·) is the standard deviation of the target variable in the subset. The split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that maximises SDR is selected at each node. M5Rules requires each child node to contain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at least a minimum number of observations (default: 4); with N = 80–89 this limits the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tree to at most 3–4 splits before the minimum-leaf criterion is violated, which is why</w:t>
            </w:r>
          </w:p>
          <w:p>
            <w:pPr>
              <w:spacing w:after="40" w:before="40"/>
            </w:pPr>
            <w:r>
              <w:rPr>
                <w:rFonts w:ascii="Cambria Math" w:cs="Cambria Math" w:eastAsia="Cambria Math" w:hAnsi="Cambria Math"/>
                <w:color w:val="1A1A2E"/>
                <w:sz w:val="21"/>
                <w:szCs w:val="21"/>
              </w:rPr>
              <w:t xml:space="preserve">M5Rules typically collapses to a single global linear regression on these datasets.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tree construction, each leaf fits an OLS linear regression model and applies a smoothing procedure that interpolates between the leaf model and progressively coarser ancestor models. The smoothed prediction for leaf L with n_L observations is: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 w:val="false"/>
          <w:bCs w:val="false"/>
          <w:color w:val="1A1A2E"/>
          <w:sz w:val="22"/>
          <w:szCs w:val="22"/>
        </w:rPr>
        <w:t xml:space="preserve">ŷ  =  (n_L · ŷ_L  +  k · ŷ_parent)  /  (n_L + k)</w:t>
      </w:r>
    </w:p>
    <w:p>
      <w:pPr>
        <w:spacing w:after="100" w:before="60"/>
        <w:ind w:left="36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where ŷ_L is the leaf model prediction, ŷ_parent is the smoothed prediction from the parent node, and k is a smoothing constant (default k = 15 in Weka's M5Rules). This smoothing reduces overfitting in leaves with few observations, but also pulls predictions towards the global model when subgroup samples are small.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d15cb55dd4f0a640fa1ec12afe66cdfe3960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2026-06-09T17:27:37.064Z</dcterms:created>
  <dcterms:modified xsi:type="dcterms:W3CDTF">2026-06-09T17:27:37.064Z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