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60" w:before="60"/>
      </w:pPr>
      <w:r>
        <w:t xml:space="preserve"/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Bock, A., Sparks, T. H., Estrella, N., and Menzel, A. (2013). Changes in the phenology and composition of wine from Franconia, Germany.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Climate Research,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50(2–3), 69–81. https://doi.org/10.3354/cr01048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Cohen, W. W. (1995). Fast effective rule induction.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12th International Conference on Machine Learning (ICML 1995)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 115–123. Morgan Kaufmann.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Cunha, M., and Richter, C. (2012). Measuring the impact of temperature changes on the wine production in the Douro region using the short time Fourier transform.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International Journal of Biometeorology,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56(2), 357–370. https://doi.org/10.1007/s00484-011-0444-3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Cunha, M., and Richter, C. (2016). The impact of climate change on the winegrape vineyards of the Portuguese Douro region.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Climatic Change,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138(1–2), 239–251. https://doi.org/10.1007/s10584-016-1719-0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Cunha, M., and Richter, C. (2020). Climate-induced cyclical properties of regional wine production using a time-frequency approach in Douro and Minho Wine Regions.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Ciência e Técnica Vitivinícola,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35(1), 16–29. https://doi.org/10.1051/ctv/20203501016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Duivesteijn, W., Feelders, A., and Knobbe, A. (2016). Exceptional model mining.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Mining and Knowledge Discovery,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30(3), 759–805. https://doi.org/10.1007/s10618-016-0474-0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CC0000"/>
          <w:sz w:val="20"/>
          <w:szCs w:val="20"/>
        </w:rPr>
        <w:t xml:space="preserve">⚠ Fraga et al. (2024) — verify exact title, journal and volume before submission.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Fraga, H., Malheiro, A. C., Moutinho-Pereira, J., and Santos, J. A. (2024). [Statistical modelling of climate impacts on grapevine yield and wine quality — title to confirm].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Australian Journal of Grape and Wine Research</w:t>
      </w: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 xml:space="preserve"> [or alternative journal — confirm with supervisor]. https://doi.org/[confirm]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Herrera, F., Carmona, C. J., González, P., and del Jesus, M. J. (2011). An overview on subgroup discovery: foundations and applications.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Knowledge and Information Systems,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29(3), 495–525. https://doi.org/10.1007/s10115-010-0356-2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Jorge, A. M., Azevedo, P. J., and Pereira, F. (2006). Distribution rules with numeric attributes of interest.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10th European Conference on Principles and Practice of Knowledge Discovery in Databases (PKDD 2006)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Lecture Notes in Computer Science, vol. 4213, pp. 247–258. Springer. https://doi.org/10.1007/11871637_25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Kavšek, B., and Lavrac, N. (2006). APRIORI-SD: Adapting association rule learning to subgroup discovery.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Applied Artificial Intelligence,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20(7), 543–583. https://doi.org/10.1080/08839510600779688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Lavrac, N., Kavsek, B., Flach, P., and Todorovski, L. (2004). Subgroup discovery with CN2-SD.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Machine Learning Research,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5, 153–188.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Lemmerich, F., Becker, M., Lang, M., and Pilz, F. (2022). Robust subgroup discovery.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Mining and Knowledge Discovery,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36(5), 1946–1981. https://doi.org/10.1007/s10618-022-00856-x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CC0000"/>
          <w:sz w:val="20"/>
          <w:szCs w:val="20"/>
        </w:rPr>
        <w:t xml:space="preserve">⚠ Lopes et al. (2024) — verify exact title, journal and DOI before submission.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Lopes, C. M., Monteiro, A., Teixeira, M., and Cunha, M. (2024). [Identifying climatic drivers of wine production variability using Random Forest models — title to confirm].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[Journal to confirm]</w:t>
      </w: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 xml:space="preserve">. https://doi.org/[confirm]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Molnar, C. (2019).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Interpretable Machine Learning: A Guide for Making Black Box Models Explainable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Independently published. https://christophm.github.io/interpretable-ml-book/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CC0000"/>
          <w:sz w:val="20"/>
          <w:szCs w:val="20"/>
        </w:rPr>
        <w:t xml:space="preserve">⚠ Moreira et al. — confirm the specific CarenR R package paper or technical report with Prof. João Moreira (your supervisor) before submission. Two candidate citations are listed below; use whichever your supervisor confirms.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 xml:space="preserve">Moreira, J. P. M., Jorge, A. M., and Azevedo, P. J. (2022). CarenR: Contrast Association Rules for Extraordinary Nodes — R package implementation. University of Porto / FEUP. [Confirm exact citation, version, and URL/DOI with supervisor]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Quinlan, J. R. (1992). Learning with continuous classes.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5th Australian Joint Conference on Artificial Intelligence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vol. 92, pp. 343–348.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Santos, J. A., Malheiro, A. C., Karremann, M. K., and Pinto, J. G. (2011). Statistical modelling of grapevine yield in the Port Wine region under present and future climate conditions.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International Journal of Climatology,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31(13), 1990–2000. https://doi.org/10.1002/joc.2215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Wang, Y., and Witten, I. H. (1997). Induction of model trees for predicting continuous classes.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Poster Papers of the European Conference on Machine Learning (ECML 1997)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 128–137.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Witten, I. H., Frank, E., and Hall, M. A. (2011).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Mining: Practical Machine Learning Tools and Techniques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(3rd ed.). Morgan Kaufmann.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Wrobel, S. (1997). An algorithm for multi-relational discovery of subgroups.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1st European Symposium on Principles of Data Mining and Knowledge Discovery (PKDD 1997)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Lecture Notes in Computer Science, vol. 1263, pp. 78–87. Springer.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Zhu, J., Fraysse, R., Trought, M. C. T., Raw, V., Yang, L., Greven, M., Martin, D., and Agnew, R. (2020). Quantifying the seasonal variations in grapevine yield components based on pre- and post-flowering weather conditions.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OENO One,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54(2), 213–230. https://doi.org/10.20870/oeno-one.2020.54.2.2892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Zimmermann, A., and Atzmueller, M. (2019). Subgroup discovery for time series data.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IEEE International Conference on Data Mining Workshops (ICDMW 2019)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 428–435. https://doi.org/10.1109/ICDMW.2019.00069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10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Note: entries marked ⚠ in red require verification with your supervisor before final submission. All other entries have confirmed DOIs.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2026-06-05T09:13:33.417Z</dcterms:created>
  <dcterms:modified xsi:type="dcterms:W3CDTF">2026-06-05T09:13:33.418Z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