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 Formal Stationarity Testing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need for detrending is not merely heuristic: both production series exhibit statistically significant non-stationarity in their raw form, formally confirmed by two complementary tests. The Augmented Dickey-Fuller (ADF) test uses the null hypothesis that a unit root is present (non-stationary); rejection at α = 0.05 indicates stationarity. The KPSS (Kwiatkowski-Phillips-Schmidt-Shin) test reverses this logic, using the null hypothesis of stationarity; rejection indicates non-stationarity. Applying both tests provides a more robust assessment than either test alone, since ADF has low power against near-unit-root processes and KPSS is sensitive to long-run variance estimation.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3.7 reports the test results for the raw production series and the linear detrended residuals for both regions.</w:t>
      </w:r>
    </w:p>
    <w:p>
      <w:pPr>
        <w:spacing w:after="80" w:before="8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200"/>
        <w:gridCol w:w="1400"/>
        <w:gridCol w:w="1200"/>
        <w:gridCol w:w="1200"/>
        <w:gridCol w:w="1400"/>
      </w:tblGrid>
      <w:tr>
        <w:trPr>
          <w:tblHeader/>
        </w:trP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statistic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p-value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KPSS statistic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KPSS p-value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(Wine_mhl)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−1.800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0.071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Borderline stationary
around trend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RDD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detrended
residuals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−8.520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RVV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Raw (Wine_mhl)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−0.490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0.894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0.010 **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(rejects stationarity
around trend)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RVV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detrended
residuals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−1.817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Non-stationary
(unit root remains)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Stationary ✓
(level stationarity)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3.7. Stationarity test results for raw production series and linear detrended residuals. ADF H0: unit root present (non-stationary); KPSS H0: series is stationary. Trend slopes: RDD +7.37 mhl/yr (t=7.55, p&lt;0.0001); RVV −21.22 mhl/yr (t=−7.91, p&lt;0.0001). *** p&lt;0.001, ** p&lt;0.01.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have three important implications for the methodological choices made in this thesis.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1: Detrending is formally justified for both regions.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Both raw series fail the ADF test (p = 0.38 for RDD, p = 0.89 for RVV), confirming that unit roots cannot be rejected in either series. The linear trend slopes are both highly statistically significant (p &lt; 0.0001), confirming that the observed trends are not artefacts of sampling variability. Applying machine learning models to the raw series without detrending would violate the stationarity assumptions implicit in cross-sectional feature-based modelling and would confound climate effects with structural level changes.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2: Linear detrending achieves full stationarity in RDD but only partial stationarity in RVV. </w:t>
      </w:r>
      <w:r>
        <w:rPr>
          <w:rFonts w:ascii="Times New Roman" w:cs="Times New Roman" w:eastAsia="Times New Roman" w:hAnsi="Times New Roman"/>
          <w:sz w:val="24"/>
          <w:szCs w:val="24"/>
        </w:rPr>
        <w:t>After linear detrending, the RDD residuals pass both the ADF test (p &lt; 0.001) and the KPSS test (p = 0.10), confirming stationarity by both criteria. The RVV residuals pass the KPSS level-stationarity test (p = 0.10) but fail the ADF test (p = 0.37), indicating that a unit root cannot be rejected even after removing the linear trend. This is formal statistical evidence that the RVV structural change, the sharp non-linear decline associated with EU accession and industry restructuring, is not fully captured by a linear trend. Persistent non-stationarity in the RVV residuals means that the era-composition effects observed in the walk-forward evaluation (Section 5.3) have a formal statistical basis: the residuals themselves are non-stationary, which means rules discovered in early training windows may not generalise to later test windows.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Implication 3: The mixed RVV result formally motivates LOESS detrending as a more flexible alternative. </w:t>
      </w:r>
      <w:r>
        <w:rPr>
          <w:rFonts w:ascii="Times New Roman" w:cs="Times New Roman" w:eastAsia="Times New Roman" w:hAnsi="Times New Roman"/>
          <w:sz w:val="24"/>
          <w:szCs w:val="24"/>
        </w:rPr>
        <w:t>The fact that RVV residuals pass KPSS but fail ADF after linear detrending confirms that the linear trend removes the long-run structural level but not all persistent structure. A more flexible detrending (LOESS) would in principle resolve this residual non-stationarity. The LOESS sensitivity analysis (Section 5.5) demonstrates that LOESS does reduce the Naive_Median baseline substantially for RVV, consistent with reducing the residual non-stationarity. However, it simultaneously removes the climate signal required for rule induction, a direct empirical manifestation of the Decision 1 / Decision 2 trade-off formalised in Section 3.3.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stationarity test results therefore serve as formal grounding for three methodological choices: (1) the decision to detrend rather than model raw production values; (2) the acknowledgement that linear detrending is imperfect for RVV and that some residual non-stationarity remains; and (3) the decision to retain linear detrending despite this imperfection, because the alternative (LOESS) resolves the non-stationarity at the cost of eliminating the climate signal that is the thesis's primary object of study.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2026-06-05T09:17:30.106Z</dcterms:created>
  <dcterms:modified xsi:type="dcterms:W3CDTF">2026-06-05T09:17:30.106Z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