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4. Goal 1: Rule Extraction Results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reports the output of the three rule-learning algorithms applied to the full historical datasets. The primary evaluation question for Goal 1 is: does CarenR's distributional subgroup discovery extract statistically validated, non-trivial patterns from the data? Subsidiary questions are: do RIPPER and M5Rules converge on the same variables through different optimisation criteria? And are the discovered patterns genuine within-era signal or era-membership artefacts? Section 4.1 presents the CarenR rules; Section 4.2 validates them using LOESS detrending; Sections 4.3–4.4 present RIPPER and M5Rules; Sections 4.5–4.8 provide cross-algorithm comparison, feature frequency, and rule set structure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4.1 CarenR: Distributional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After applying the significance threshold (KS p ≤ 0.10) and minimum support filter (≥ 20% of training observations), CarenR retained 48 rules for RDD and 20 rules for RVV. Tables 4.1 and 4.2 show the ten most significant rules per region. For each rule, the table records the statistical evidence (p-value, support), the magnitude of the discovered distributional shift (mean deviation from trend), and the conditions that define the subgroup. One sentence of domain context is provided per rule to confirm that the direction of the discovered pattern is consistent with established knowledge, serving as a face-validity check on the method's output rather than as a primary finding.</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4.1.1 Douro (RDD): Top 10 Rules</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600"/>
        <w:gridCol w:w="900"/>
        <w:gridCol w:w="900"/>
        <w:gridCol w:w="800"/>
        <w:gridCol w:w="2900"/>
      </w:tblGrid>
      <w:tr>
        <w:trPr>
          <w:tblHeader/>
        </w:trPr>
        <w:tc>
          <w:tcPr>
            <w:tcW w:type="dxa" w:w="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w:t>
            </w:r>
          </w:p>
        </w:tc>
        <w:tc>
          <w:tcPr>
            <w:tcW w:type="dxa" w:w="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Median Δ (mhl)</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w:t>
            </w:r>
          </w:p>
        </w:tc>
        <w:tc>
          <w:tcPr>
            <w:tcW w:type="dxa" w:w="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p-value</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Domain consistency</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Wet days post-Maturity [0–3.5d]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28.1%</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0.0043</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Dry post-flowering conditions are known to reduce disease pressure and promote fruit set in the Douro.</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Flowering [0.74–0.88 m²/m²]
AND Soil water post-Flowering [390–404 mm]</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0.0084</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Elevated canopy vigour combined with high soil moisture at flowering is associated with vegetative-over-reproductive growth.</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Wet days post-Maturity [0–3.5d]
AND Heat days post-Flowering [0–0.6d]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+113</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25.8%</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0.0089</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Refines Rule 1: dry and thermally moderate post-flowering window.</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pre-Harvest [74–101 mm]
AND Wet days post-Harvest prev.yr [0–2.3d]
AND Wet days post-Maturity [0–3.5d]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0.0095</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Multi-year rule: moderate current-year soil water stress combined with a dry previous-year post-harvest window, captures a carry-over vine reserve mechanism.</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Heat days pre-Maturity [0–3.7d]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24.7%</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0.0110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Dry flowering with bounded pre-veraison heat, the "warm but not extreme"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Heat days pre-Maturity [0–3.7d]
AND Heat days post-Flowering [0–0.6d]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23.6%</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0.0120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Three-condition refinement of the dry-and-moderate-heat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Soil water pre-Harvest [74–231 mm]
AND Heat days pre-Maturity [0–3.7d]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0.0130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Combines post-flowering dryness with moderate pre-harvest soil water, two independent dryness signals.</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Soil water pre-Harvest [101–152 mm]
AND Wet days post-Maturity [0–3.5d]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19.1%</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0.0140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Mid-range harvest soil water combined with dry post-flowering and post-maturity windows.</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Soil water pre-Harvest [74–231 mm]
AND Heat days pre-Maturity [0–3.7d]
AND Heat days post-Flowering [0–0.6d]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+116</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23.6%</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0.0150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Four-condition rule combining all three primary signals, narrowest statistically valid subgroup.</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Soil water pre-Harvest [101–231 mm]
AND Heat days pre-Maturity [0–3.7d]
AND Heat days post-Flowering [0–0.6d]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0.0160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Variant of Rule 9 with wider soil water range.</w:t>
            </w:r>
          </w:p>
        </w:tc>
      </w:tr>
    </w:tbl>
    <w:p>
      <w:pPr>
        <w:spacing w:after="200" w:before="80"/>
        <w:jc w:val="center"/>
      </w:pPr>
      <w:r>
        <w:rPr>
          <w:rFonts w:ascii="Times New Roman" w:cs="Times New Roman" w:eastAsia="Times New Roman" w:hAnsi="Times New Roman"/>
          <w:i/>
          <w:iCs/>
          <w:sz w:val="20"/>
          <w:szCs w:val="20"/>
        </w:rPr>
        <w:t>Table 4.1. Top 10 CarenR rules for the Douro region (RDD), sorted by KS p-value. Median Δ = median residual of matching observations relative to the detrended trend. Domain consistency column confirms directional face validity; it is not a primary result.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Key structural observations from the RDD rule set: (1) 31 of 48 rules point to ABOVE-trend production, an asymmetry that reflects the algorithm's finding that the positive signal in this dataset is structurally more consistent than the negative signal; the 17 below-trend rules require an unusual combination of high LAI with high soil moisture that occurs in approximately 20% of years. (2) The rule set is organised around three recurring features, post-flowering wet days, pre-harvest soil water, and heat-stress day counts, with later rules being refinements of earlier ones through additional conditions. (3) The most significant rule (Rule 1) has support of 28.1%, covering approximately one in four years in the historical record, confirming it describes a recurrent rather than exceptional pattern. Rule 4 produces the largest above-trend shift in the RDD set (+192 mhl, support 21.3%), combining moderate pre-harvest soil water with dry post-harvest conditions across two years; Rule 2 is the largest below-trend rule (−131 mhl, support 20.2%), requiring elevated canopy vigour with high soil moisture at flowering.</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4.1.2 Vinho Verde (RVV): Top 10 Rules</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600"/>
        <w:gridCol w:w="900"/>
        <w:gridCol w:w="900"/>
        <w:gridCol w:w="800"/>
        <w:gridCol w:w="2900"/>
      </w:tblGrid>
      <w:tr>
        <w:trPr>
          <w:tblHeader/>
        </w:trPr>
        <w:tc>
          <w:tcPr>
            <w:tcW w:type="dxa" w:w="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w:t>
            </w:r>
          </w:p>
        </w:tc>
        <w:tc>
          <w:tcPr>
            <w:tcW w:type="dxa" w:w="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Median Δ (mhl)</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w:t>
            </w:r>
          </w:p>
        </w:tc>
        <w:tc>
          <w:tcPr>
            <w:tcW w:type="dxa" w:w="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p-value</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Domain consistency</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pre-Harvest [61–97 mm]
AND Heat days pre-Maturity [0–1.9d]
AND Heat days post-Maturity [0–2.4d]
AND Heat days post-Flowering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0.0198</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Low soil water deficit combined with absence of heat stress, in the Atlantic RVV climate this is a cool-moist pattern, not a beneficial stress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Temp at Flowering [13.8–17.1°C]
AND Temp post-Flowering [12.6–17.5°C]
AND Wet-soil days post-Flowering prev.yr [17.5–20d]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0.0216</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Cool flowering combined with previous-year soil saturation, a two-year carry-over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post-Flowering [143–234 mm]
AND Heat days post-Maturity [0–2.4d]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−365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27.5%</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0.0294</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Highest-support below-trend rule: moist post-flowering with low heat at maturity.</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Temp post-Budburst prev.yr [11.2–13.5°C]
AND Cold days at Flowering [0–3.4d]
AND Heat days post-Flowering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+311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25.0%</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0.0298</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ONLY ABOVE-TREND RULE: warm-but-not-extreme previous-year budburst combined with mild current-year flowering. Largest absolute deviation in either region (+311 mhl).</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Temp post-Flowering [12.6–17.5°C]
AND Heat days post-Maturity [0–2.4d]
AND Wet-soil days post-Flowering prev.yr [17.5–20d]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−292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23.8%</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0.0299</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Combines cool post-flowering temperature with previous-year soil saturation carry-over.</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post-Flowering [20.7–121 mm]
AND LAI at Harvest [1.29–2.52 m²/m²]
AND Heat days post-Flowering [0–1.3d]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0.0356</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Introduces the LAI at harvest variable: moderate-to-high canopy combined with post-flowering rainfall.</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post-Flowering [20.7–121 mm]
AND LAI at Harvest [1.29–2.52 m²/m²]
AND Heat days post-Flowering (20d)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0.0356</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Near-identical to Rule 6 with a slightly wider heat-stress window.</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pre-Flowering prev.yr [2.16–2.21 m²/m²]
AND Heat days pre-Maturity [0–1.9d]
AND Heat days post-Maturity [0–2.4d]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0.0357</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Previous-year LAI at flowering as a predictor, carry-over canopy signal.</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post-Flowering [20.7–121 mm]
AND LAI at Harvest [1.29–2.52 m²/m²]
AND Heat days post-Maturity [0–2.4d]
AND Heat days post-Flowering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0.0370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Four-condition variant of the rainfall + LAI + low-heat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pre-Harvest [61–97 mm]
AND Heat days post-Maturity [0–2.4d]
AND Heat days post-Flowering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0.0401</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Variant of Rule 1 with different heat-stress window combination.</w:t>
            </w:r>
          </w:p>
        </w:tc>
      </w:tr>
    </w:tbl>
    <w:p>
      <w:pPr>
        <w:spacing w:after="200" w:before="80"/>
        <w:jc w:val="center"/>
      </w:pPr>
      <w:r>
        <w:rPr>
          <w:rFonts w:ascii="Times New Roman" w:cs="Times New Roman" w:eastAsia="Times New Roman" w:hAnsi="Times New Roman"/>
          <w:i/>
          <w:iCs/>
          <w:sz w:val="20"/>
          <w:szCs w:val="20"/>
        </w:rPr>
        <w:t xml:space="preserve">Table 4.2. Top 10 CarenR rules for the Vinho Verde region (RVV). Rule 4 is the only above-trend rule in the entire 20-rule set.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Key structural observations from the RVV rule set: (1) 16 of 20 rules point to BELOW-trend production, the inverse asymmetry from RDD. In a declining series, the majority of historically exceptional subgroups are years that fall below the already-declining trend. (2) Rule 4 (one of four above-trend rules, +311 mhl, support 25%) represents the largest absolute distributional shift in either region; CarenR has identified a well-defined subgroup corresponding to the best RVV vintages. (3) The LAI at harvest variable (iaf_hv_y1_c10) appears in rules 6, 7, 9, and 12 but is absent from rules 1–5. Its delayed appearance (lower significance rank) despite its structural dominance across all 20 rules reflects that it tends to combine with other variables rather than appearing as a single strong condition in the most significant rules. This is a property of the KS-test-based induction: LAI produces a distributional shift that is amplified by conditioning on additional variables.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4.1.3 The Directional Inversion: A Method Validation Point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same feature, soil water at harvest (swa_hv_y1_b20), is selected as the dominant variable in both regions but with opposite distributional direction: moderate deficit predicts above-trend in RDD, the same variable range predicts below-trend in RVV. This is a meaningful test of the method's sensitivity: CarenR correctly detects that the same variable can carry opposite distributional signals in different contexts. A classification algorithm trained on both regions together would conflate these opposite effects; CarenR, operating independently on each dataset, identifies the correct regional direction without any cross-region information. The domain explanation (different baseline climates) validates the finding but is secondary; the primary observation is that the KS-based framework correctly detects region-specific distributional structure.</w:t>
      </w:r>
    </w:p>
    <w:p>
      <w:pPr>
        <w:spacing w:after="80" w:before="8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1200"/>
        <w:gridCol w:w="1500"/>
        <w:gridCol w:w="1300"/>
        <w:gridCol w:w="12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bin range</w:t>
            </w:r>
          </w:p>
        </w:tc>
        <w:tc>
          <w:tcPr>
            <w:tcW w:type="dxa" w:w="1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direction</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mean Δ</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bin range</w:t>
            </w:r>
          </w:p>
        </w:tc>
        <w:tc>
          <w:tcPr>
            <w:tcW w:type="dxa" w:w="1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direction</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mean Δ</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(soil water at harvest)</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74–231 mm
(moderate deficit)</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+108 to +192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61–97 mm
(pronounced deficit)</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−338 mhl</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(days.rf.above.1mm_fl)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0–3.3 days
(very dry)</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+108 to +121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20–121 mm rainfall
(moderate wetness)</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 mhl</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harvest
(iaf_hv_y1_c10)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Absent from top rules
(minor signal in RDD)</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 trend
(where it appears)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−118 to −131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Dominant signal
(all 20 rules)</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−268 to −387 mhl</w:t>
            </w:r>
          </w:p>
        </w:tc>
      </w:tr>
    </w:tbl>
    <w:p>
      <w:pPr>
        <w:spacing w:after="200" w:before="80"/>
        <w:jc w:val="center"/>
      </w:pPr>
      <w:r>
        <w:rPr>
          <w:rFonts w:ascii="Times New Roman" w:cs="Times New Roman" w:eastAsia="Times New Roman" w:hAnsi="Times New Roman"/>
          <w:i/>
          <w:iCs/>
          <w:sz w:val="20"/>
          <w:szCs w:val="20"/>
        </w:rPr>
        <w:t xml:space="preserve">Table 4.3. Cross-regional feature direction comparison. The inversion of swa_hv_y1_b20 across regions tests and confirms CarenR's ability to detect region-specific distributional structure independently.</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4.2 LOESS Validation: Distinguishing Signal from Era Artefact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critical question for interpreting the rule set is whether the discovered patterns reflect genuine inter-annual variation or merely co-variation with the long-run structural trend (era membership). If a feature co-trends with production over decades, it will appear informative under linear detrending even if it has no true predictive relationship with production residuals. LOESS detrending with span = 0.40 provides a strong test: it removes the era-level trend far more aggressively than linear detrending, leaving only within-era residuals. If a feature's correlation with the response drops sharply under LOESS, the linear-detrend correlation was driven by era co-variation. If it is preserved, the feature carries genuine within-era signal.</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200"/>
        <w:gridCol w:w="33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Linear |r|</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LOESS |r|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retained</w:t>
            </w:r>
          </w:p>
        </w:tc>
        <w:tc>
          <w:tcPr>
            <w:tcW w:type="dxa" w:w="3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~0.51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Genuine within-era signal, preserved after era removal</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 (wet days post-flowering)</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~0.51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Genuine, consistent across both detrend methods</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iaf_hv_y1_c10 (LAI at harvest, RVV)</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~0.49</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90%</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Genuine, dominant RVV driver confirmed</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tm_hv_y1_c10 (harvest temperature, RDD)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~0.39</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56%</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CAUTION, significant era inflation; warming trend co-varies with production increase</w:t>
            </w:r>
          </w:p>
        </w:tc>
      </w:tr>
    </w:tbl>
    <w:p>
      <w:pPr>
        <w:spacing w:after="200" w:before="80"/>
        <w:jc w:val="center"/>
      </w:pPr>
      <w:r>
        <w:rPr>
          <w:rFonts w:ascii="Times New Roman" w:cs="Times New Roman" w:eastAsia="Times New Roman" w:hAnsi="Times New Roman"/>
          <w:i/>
          <w:iCs/>
          <w:sz w:val="20"/>
          <w:szCs w:val="20"/>
        </w:rPr>
        <w:t xml:space="preserve">Table 4.4. LOESS validation of top CarenR features. Features with &gt;85% correlation retained are assessed as genuine within-era signals. Harvest temperature shows significant era inflation.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top features selected by CarenR retain 90–92% of their correlation after aggressive era-trend removal, confirming that the discovered rules are not predominantly era-membership proxies. The important exception is harvest temperature (tm_hv_y1_c10): while it is the strongest raw correlate with RDD production (r = +0.39), its LOESS-adjusted correlation drops to ~0.22, only 56% retained. This indicates substantial era inflation: as the Douro warmed over the study period, harvest temperatures increased alongside the structural production increase, creating a spurious correlation. The fact that harvest temperature is not among CarenR's top rule features, which focus on soil water and rainfall, is consistent with this LOESS finding. The KS-test criterion, which operates on discretised values within training folds, appears to be less susceptible to smooth era-co-trending than simple correlation.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4.3 RIPPER Classification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RIPPER was applied to tertile-discretised production classes. CV accuracy: 42% RDD, 28% RVV (33% random baseline; κ = 0.13 RDD, −0.09 RVV). Tables 4.5 and 4.6 show the rule lists. The primary evaluation question for RIPPER in this study is convergence with CarenR: do the features selected by an entirely different optimisation criterion (information gain for class separation vs KS distributional shift) point to the same variables?</w:t>
      </w:r>
    </w:p>
    <w:p>
      <w:pPr>
        <w:spacing w:after="80" w:before="8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100"/>
        <w:gridCol w:w="1200"/>
        <w:gridCol w:w="11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t>
            </w:r>
          </w:p>
        </w:tc>
        <w:tc>
          <w:tcPr>
            <w:tcW w:type="dxa" w:w="3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Prediction</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Precision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1</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 temp at Harvest (10d before) in [21.2–22.8°C]</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MEDIUM</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 (19yr)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73.7%</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2</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Budburst ≥ 0.0016
AND Mean temp at Harvest (20d before) ≥ 23.1°C</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19.1% (17yr)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76.5%</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3</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Cold days at Flowering ≤ 3
AND Mean temp at Harvest ≤ 21.3°C</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6.7% (6yr)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100%</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4</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(default)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r>
    </w:tbl>
    <w:p>
      <w:pPr>
        <w:spacing w:after="200" w:before="80"/>
        <w:jc w:val="center"/>
      </w:pPr>
      <w:r>
        <w:rPr>
          <w:rFonts w:ascii="Times New Roman" w:cs="Times New Roman" w:eastAsia="Times New Roman" w:hAnsi="Times New Roman"/>
          <w:i/>
          <w:iCs/>
          <w:sz w:val="20"/>
          <w:szCs w:val="20"/>
        </w:rPr>
        <w:t xml:space="preserve">Table 4.5. RIPPER rules for RDD. CV accuracy 42%.</w:t>
      </w:r>
    </w:p>
    <w:p>
      <w:pPr>
        <w:spacing w:after="80" w:before="8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100"/>
        <w:gridCol w:w="1200"/>
        <w:gridCol w:w="11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t>
            </w:r>
          </w:p>
        </w:tc>
        <w:tc>
          <w:tcPr>
            <w:tcW w:type="dxa" w:w="3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Prediction</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Precision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1</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Flowering prev.yr ≥ 2.4
AND Budburst temp prev.yr ≥ 13.3°C
AND Rainfall at Flowering ≤ 15.9 mm</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MEDIUM</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16.2% (13yr)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92.3%</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2</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 temp at Flowering ≥ 19.3°C
AND LAI at Flowering ≥ 2.2</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MEDIUM</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11.2% (9yr)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88.9%</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3</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post-Flowering ≤ 123.6 mm
AND Mean temp at Flowering ≥ 16.6°C</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26.2% (21yr)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85.7%</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4</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(default)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r>
    </w:tbl>
    <w:p>
      <w:pPr>
        <w:spacing w:after="200" w:before="80"/>
        <w:jc w:val="center"/>
      </w:pPr>
      <w:r>
        <w:rPr>
          <w:rFonts w:ascii="Times New Roman" w:cs="Times New Roman" w:eastAsia="Times New Roman" w:hAnsi="Times New Roman"/>
          <w:i/>
          <w:iCs/>
          <w:sz w:val="20"/>
          <w:szCs w:val="20"/>
        </w:rPr>
        <w:t>Table 4.6. RIPPER rules for RVV. CV accuracy 28%.</w:t>
      </w:r>
    </w:p>
    <w:p>
      <w:pPr>
        <w:spacing w:after="80" w:before="80"/>
      </w:pPr>
      <w:r>
        <w:t xml:space="preserve"/>
      </w:r>
    </w:p>
    <w:p>
      <w:pPr>
        <w:spacing w:after="120" w:before="120" w:line="360"/>
        <w:jc w:val="both"/>
      </w:pPr>
      <w:r>
        <w:rPr>
          <w:rFonts w:ascii="Times New Roman" w:cs="Times New Roman" w:eastAsia="Times New Roman" w:hAnsi="Times New Roman"/>
          <w:sz w:val="24"/>
          <w:szCs w:val="24"/>
        </w:rPr>
        <w:t>RIPPER selects harvest temperature (RDD Rules 1–3), LAI at budburst and flowering (RDD Rule 2, RVV Rules 1–2), and soil water / rainfall at flowering (RVV Rules 1, 3), all within the same variable families identified by CarenR. This cross-algorithm convergence under a classification-based criterion is the key finding: the same variables are deemed informative whether the task is formulated as "find distributional shift" (CarenR) or "find class-separating thresholds" (RIPPER), supporting the interpretation that these variables carry genuine structure in the data.</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4.4 M5Rules: Piecewise Linear Models and Coefficient Interpretation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M5Rules collapsed to global linear models in both regions (no beneficial split found at minimum leaf size 4), producing 2 rules for RDD and 3 for RVV. CV R² = 0.004 (RDD), −0.07 (RVV), confirming overfitting. The evaluation question for M5Rules is again convergence: do the regression coefficients of an MSE-minimising linear model point to the same variables, and in the same directions, as the KS-based distributional rules?</w:t>
      </w:r>
    </w:p>
    <w:p>
      <w:pPr>
        <w:spacing w:after="80" w:before="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2200"/>
        <w:gridCol w:w="30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Coefficient (RDD Rule 2, default model)</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Value</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Direction vs CarenR</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tm_fl_y1_b10 (pre-flowering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+66.4 per °C</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Consistent, warmer flowering → above trend in CarenR Rules 5–10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Each 1°C increase in pre-flowering temperature adds ~66 mhl; quantifies the warming-flowering benefit</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tm_bb_y0_a30 (prev-yr budburst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−97.6 per °C</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Carry-over, not a top CarenR rule feature but directionally consistent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Warm prior-year budburst depletes vine reserves; M5Rules quantifies the effect at −98 mhl/°C</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maturity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−38.5 per °C</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Consistent with RVV multi-year pattern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Prior-year heat during ripening reduces current production, documented in M5Rules RVV and RIPPER RVV Rule 3</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−2.3 per mm</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Same variable selected; opposite direction to CarenR Rule 4 — see Section 4.4 for explanation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M5Rules global negative slope (−2.3 mhl/mm) contrasts with CarenR Rule 4's above-trend moderate-deficit range; the discrepancy reflects confounded co-occurrences and the absence of interaction terms in the linear model</w:t>
            </w:r>
          </w:p>
        </w:tc>
      </w:tr>
    </w:tbl>
    <w:p>
      <w:pPr>
        <w:spacing w:after="200" w:before="80"/>
        <w:jc w:val="center"/>
      </w:pPr>
      <w:r>
        <w:rPr>
          <w:rFonts w:ascii="Times New Roman" w:cs="Times New Roman" w:eastAsia="Times New Roman" w:hAnsi="Times New Roman"/>
          <w:i/>
          <w:iCs/>
          <w:sz w:val="20"/>
          <w:szCs w:val="20"/>
        </w:rPr>
        <w:t xml:space="preserve">Table 4.7. M5Rules RDD dominant model coefficients mapped to CarenR findings. The swa_hv_y1_b20 coefficient directly quantifies the distributional shift identified by CarenR.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swa_hv_y1_b20 coefficient (−2.3 mhl/mm) reveals an important contrast between the two methods. M5Rules describes a negative linear relationship across the full soil water range: each additional mm of harvest soil water is associated with 2.3 mhl lower production. CarenR, by contrast, identifies a specific moderate-deficit range [74–101 mm] as associated with above-trend production (+121–192 mhl). These descriptions point in opposite directions on the surface, but the discrepancy is methodologically informative rather than contradictory. M5Rules captures the dominant linear signal: across the full range, high soil water before harvest is generally harmful (berry dilution, disease pressure), producing a negative slope overall. CarenR identifies a specific sub-range as a relative sweet spot compared to both extremes — very dry years and very wet years are both below trend, and the moderate range stands out distributionally. This is precisely the type of non-linear, bin-specific structure that distributional subgroup discovery is designed to detect and that a global linear model cannot represent. A further limitation of the global linear model is the absence of interaction terms: in the data, high soil water tends to co-occur with wet, cool conditions that are independently harmful (disease pressure, slow ripening), causing the marginal coefficient to absorb these confounded co-occurrences and appear negative overall. CarenR's multi-condition rules circumvent this by conditioning jointly — the above-trend subgroup requires moderate soil water together with dry post-flowering conditions and bounded heat, a combination that a global additive model cannot capture without explicit interaction terms.</w:t>
      </w:r>
    </w:p>
    <w:p>
      <w:pPr>
        <w:spacing w:after="80" w:before="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2200"/>
        <w:gridCol w:w="30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Coefficient (RVV Rule 1, high soil water subgroup)</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Value</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Direction vs CarenR</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maturity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+17.2 per °C</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Consistent with CarenR Rule 4 (warm budburst → above trend)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Prior-year summer heat builds vine inflorescence potential; +17 mhl/°C quantifies the reserve-building benefit</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swa_fl_y1_a30 (post-flowering soil water)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−8.1 per mm</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Same variable selected; negative direction consistent with CarenR Rules 3, 16, 19</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Quantifies RVV moist post-flowering effect: each additional mm subtracts ~8 mhl</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iaf_bb_y1_c10 (LAI at budburst)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−2064 per unit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Same variable selected; direction consistent with CarenR RVV dominant signal — coefficient unreliable (CV R² = −0.07)</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Variable selected consistently across methods; coefficient not interpretable due to model overfitting (CV R² = −0.07)</w:t>
            </w:r>
          </w:p>
        </w:tc>
      </w:tr>
    </w:tbl>
    <w:p>
      <w:pPr>
        <w:spacing w:after="200" w:before="80"/>
        <w:jc w:val="center"/>
      </w:pPr>
      <w:r>
        <w:rPr>
          <w:rFonts w:ascii="Times New Roman" w:cs="Times New Roman" w:eastAsia="Times New Roman" w:hAnsi="Times New Roman"/>
          <w:i/>
          <w:iCs/>
          <w:sz w:val="20"/>
          <w:szCs w:val="20"/>
        </w:rPr>
        <w:t xml:space="preserve">Table 4.8. M5Rules RVV Rule 1 coefficients mapped to CarenR findings.</w:t>
      </w:r>
    </w:p>
    <w:p>
      <w:pPr>
        <w:spacing w:after="120" w:before="120" w:line="360"/>
        <w:jc w:val="both"/>
      </w:pPr>
      <w:r>
        <w:rPr>
          <w:rFonts w:ascii="Times New Roman" w:cs="Times New Roman" w:eastAsia="Times New Roman" w:hAnsi="Times New Roman"/>
          <w:sz w:val="24"/>
          <w:szCs w:val="24"/>
        </w:rPr>
        <w:t>The RVV M5Rules results show stronger directional alignment with CarenR than the RDD comparison. The post-flowering soil water coefficient (swa_fl_y1_a30: −8.1 mhl/mm) is directionally consistent with CarenR Rules 3, 16, and 19, all of which identify high post-flowering soil water as a below-trend signal; the linear model quantifies the same effect at −8.1 mhl per additional mm. The LAI at budburst coefficient (iaf_bb_y1_c10: −2,064 mhl per unit) confirms that M5Rules selects the LAI family, consistent with CarenR's finding that LAI variables appear in all 20 RVV rules. The coefficient magnitude should not be interpreted given the model's CV R² = −0.07; variable selection is the meaningful finding here, not the coefficient value. The prior-year maturity temperature coefficient (tm_sm_y0_a20: +17.2 mhl/°C) is the only positive coefficient in the table and aligns with CarenR Rule 4 — the sole above-trend rule in RVV — which also involves warm prior-year conditions. Unlike the RDD case, where M5Rules and CarenR pointed in opposite directions for the dominant variable, the RVV coefficients and rule directions are largely consistent, suggesting a more linear underlying structure in the RVV residuals.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4.5 Cross-Algorithm Feature Agreement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Table 4.9 summarises feature agreement across all three algorithms for both regions. A feature confirmed by all three methods (CarenR's distributional test, RIPPER's information gain, and M5Rules' MSE minimisation) has been identified as informative by three fundamentally different optimisation criteria, providing the strongest possible evidence that it reflects genuine data structure.</w:t>
      </w:r>
    </w:p>
    <w:p>
      <w:pPr>
        <w:spacing w:after="80" w:before="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200"/>
        <w:gridCol w:w="900"/>
        <w:gridCol w:w="17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RIPPER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M5Rules</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methods
agree</w:t>
            </w:r>
          </w:p>
        </w:tc>
        <w:tc>
          <w:tcPr>
            <w:tcW w:type="dxa" w:w="1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Confidence</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54% of RDD rules
✓ 25% of RVV rules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RVV Rule 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−2.3/mm RDD
✓ −8.1/mm RVV</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HIGH, universal</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family (iaf_hv, iaf_fl, iaf_bb)</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All 20 RVV rules
✓ Minor RDD signal</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RVV Rules 1–2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−2064/unit RVV
✓ Differential RDD</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HIGH, universal</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summer temp)</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RVV carry-over</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RVV Rule 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+17.2/°C RVV</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HIGH: RVV focus</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(days.rf.above.1mm_fl)</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21% of RDD rules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Not in RIPPER</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Not in M5Rules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MODERATE: CarenR specific</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tm_fl (flowering temp)</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RDD Rules 5–10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+66.4/°C RDD</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MODERATE: RDD focus</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tn_hv_y0_a30
(prev-yr harvest nights)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RDD Rule 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M5Rules coeff.</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MODERATE, carry-over</w:t>
            </w:r>
          </w:p>
        </w:tc>
      </w:tr>
    </w:tbl>
    <w:p>
      <w:pPr>
        <w:spacing w:after="200" w:before="80"/>
        <w:jc w:val="center"/>
      </w:pPr>
      <w:r>
        <w:rPr>
          <w:rFonts w:ascii="Times New Roman" w:cs="Times New Roman" w:eastAsia="Times New Roman" w:hAnsi="Times New Roman"/>
          <w:i/>
          <w:iCs/>
          <w:sz w:val="20"/>
          <w:szCs w:val="20"/>
        </w:rPr>
        <w:t xml:space="preserve">Table 4.9. Cross-algorithm feature agreement. Features confirmed by 3/3 methods are the most robust findings; 1/3 features are specific to one method's optimisation criterion.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three features confirmed by all three methods, harvest soil water, the LAI family, and previous-year summer temperature, represent the most robust data science findings of Goal 1: they are informative under distributional shift detection, class separation, and MSE minimisation simultaneously. The wet-days post-flowering variable, which is among the most frequent CarenR features (21% of RDD rules), is not selected by RIPPER or M5Rules. This is a consequence of the different optimisation criteria: wet-days post-flowering shifts the production distribution reliably but does not produce a clean class boundary (RIPPER) or reduce regression MSE sufficiently (M5Rules). It is exactly the type of signal that distributional subgroup discovery is designed to detect and that classification and regression methods systematically miss.</w:t>
      </w:r>
      <w:r>
        <w:rPr>
          <w:rFonts w:ascii="Times New Roman" w:hAnsi="Times New Roman"/>
          <w:sz w:val="24"/>
        </w:rPr>
        <w:t xml:space="preserve"> Flowering temperature (tm_fl) and previous-year post-harvest minimum temperature (tn_hv_y0_a30) each achieve 2/3 agreement. Flowering temperature is selected by CarenR and M5Rules but not RIPPER, consistent with a continuous influence on production level that falls short of a clean classification boundary. Previous-year post-harvest minimum temperature is selected by RIPPER and M5Rules but not CarenR; the feature's documented rationale is that warm post-harvest nights sustain vine metabolic activity and support carbohydrate reserve building, effects that may influence mean production level without shifting the distributional tails strongly enough for CarenR's KS criterion.</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2026-06-05T09:07:03.115Z</dcterms:created>
  <dcterms:modified xsi:type="dcterms:W3CDTF">2026-06-05T09:07:03.115Z</dcterms:modified>
</cp:coreProperties>
</file>

<file path=docProps/custom.xml><?xml version="1.0" encoding="utf-8"?>
<Properties xmlns="http://schemas.openxmlformats.org/officeDocument/2006/custom-properties" xmlns:vt="http://schemas.openxmlformats.org/officeDocument/2006/docPropsVTypes"/>
</file>