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x94ealb28au" w:id="0"/>
      <w:bookmarkEnd w:id="0"/>
      <w:r w:rsidDel="00000000" w:rsidR="00000000" w:rsidRPr="00000000">
        <w:rPr>
          <w:rtl w:val="0"/>
        </w:rPr>
        <w:t xml:space="preserve">Correcciones Intro al Aprendizaje Automático - Grupo 26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35h0dcnotqht" w:id="1"/>
      <w:bookmarkEnd w:id="1"/>
      <w:r w:rsidDel="00000000" w:rsidR="00000000" w:rsidRPr="00000000">
        <w:rPr>
          <w:rtl w:val="0"/>
        </w:rPr>
        <w:t xml:space="preserve">Parte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color w:val="000000"/>
        </w:rPr>
      </w:pPr>
      <w:bookmarkStart w:colFirst="0" w:colLast="0" w:name="_xm6xe6ge3c7r" w:id="2"/>
      <w:bookmarkEnd w:id="2"/>
      <w:r w:rsidDel="00000000" w:rsidR="00000000" w:rsidRPr="00000000">
        <w:rPr>
          <w:rtl w:val="0"/>
        </w:rPr>
        <w:t xml:space="preserve">Ejercicio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Está bien. Un par de observaciones: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Dicen que MEDV es la media en vez de la mediana.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Justifican los atributos elegidos con la correlación, pero no está hecho el cálculo de la misma.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rqr8q38oll0d" w:id="3"/>
      <w:bookmarkEnd w:id="3"/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guwnqhv676ay" w:id="4"/>
      <w:bookmarkEnd w:id="4"/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Bien.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wzijwqxuzzi6" w:id="5"/>
      <w:bookmarkEnd w:id="5"/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códigos están bien pero está incompleto: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4.3. No interpretan las curvas de error identificando el sobreajuste.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4.4. No eligen un mejor modelo sino tres.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4.5. No realizan interpretación del resultado ni descripción del modelo.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jccpwmb1fmst" w:id="6"/>
      <w:bookmarkEnd w:id="6"/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Repitieron el 3 en lugar del 4, pero está bien, salvo que nuevamente falta interpretar los resultados.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x3kmg4ku1efm" w:id="7"/>
      <w:bookmarkEnd w:id="7"/>
      <w:r w:rsidDel="00000000" w:rsidR="00000000" w:rsidRPr="00000000">
        <w:rPr>
          <w:rtl w:val="0"/>
        </w:rPr>
        <w:t xml:space="preserve">Ejercicios adicionales: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Muy bien.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rvoysyfao6fm" w:id="8"/>
      <w:bookmarkEnd w:id="8"/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av5pqk4eef2z" w:id="9"/>
      <w:bookmarkEnd w:id="9"/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Muy bien.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brxa8eo0is3w" w:id="10"/>
      <w:bookmarkEnd w:id="10"/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Muy bien.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7mr6n9v8zrzc" w:id="11"/>
      <w:bookmarkEnd w:id="11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Muy bien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