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BD06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jc w:val="center"/>
        <w:rPr>
          <w:rFonts w:hint="eastAsia" w:ascii="方正大黑体_GBK" w:hAnsi="方正大黑体_GBK" w:eastAsia="方正大黑体_GBK" w:cs="方正大黑体_GBK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方正大黑体_GBK" w:hAnsi="方正大黑体_GBK" w:eastAsia="方正大黑体_GBK" w:cs="方正大黑体_GBK"/>
          <w:sz w:val="24"/>
          <w:szCs w:val="24"/>
        </w:rPr>
        <w:t>合伙合同</w:t>
      </w:r>
    </w:p>
    <w:p w14:paraId="369B89C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甲方（合伙人）：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姓名：________________________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身份证号码：__________________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联系地址：____________________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联系电话：____________________</w:t>
      </w:r>
    </w:p>
    <w:p w14:paraId="0857517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乙方（合伙人）：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姓名：________________________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身份证号码：__________________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联系地址：____________________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联系电话：____________________</w:t>
      </w:r>
    </w:p>
    <w:p w14:paraId="3AF764D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鉴于：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甲乙双方共同出资/出力合作建设并运营本协议项下的AI绘图线上服务平台。双方确认，平台的所有权及股权由双方平均享有，各占50%。双方本着平等自愿、诚实信用、风险共担、利益共享的原则，依据《中华人民共和国民法典》《中华人民共和国个人信息保护法》《网络安全法》等相关法律法规，达成如下协议。</w:t>
      </w:r>
    </w:p>
    <w:p w14:paraId="68425FB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本合伙项目全称为：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____________________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运营平台名称：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______________________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官方域名：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__________________________</w:t>
      </w:r>
    </w:p>
    <w:p w14:paraId="0368202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甲乙双方确认，本协议首页预留的联系地址、电话为双方有效送达地址及司法文书送达地址，任何书面通知、法律文书寄送至该地址签收、退回均视为有效送达。地址变更需提前3日书面告知对方，未告知导致送达失败的，自行承担全部不利后果。</w:t>
      </w:r>
    </w:p>
    <w:p w14:paraId="246E1F9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第一条 平台资产与权益归属</w:t>
      </w:r>
    </w:p>
    <w:p w14:paraId="453875B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平台资产范围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包括但不限于平台软件著作权、程序源码、前端/后端代码、AI绘图提示词库、原创绘图模板、设计素材、图文作品、网站域名、服务器、CDN、数据库、用户数据、已认证各类平台账号、商标、品牌LOGO、第三方API接口账号、支付商户号、运营账号等全部有形、无形资产及知识产权。</w:t>
      </w:r>
    </w:p>
    <w:p w14:paraId="2A055D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所有权与股权比例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：甲乙双方各持有平台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50%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的所有权及股权。双方享有平等的管理权、收益权、处置权。</w:t>
      </w:r>
    </w:p>
    <w:p w14:paraId="398D7A1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资产使用限制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：未经双方书面一致同意，任何一方不得单独迁移平台源码、变更服务器地址、注销/转让域名、解绑API接口、注销支付商户号及运营账号；不得私自备份源码、数据库用于外部项目。</w:t>
      </w:r>
    </w:p>
    <w:p w14:paraId="5EF14DE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知识产权使用规则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合作期间，平台所有产出的原创作品、模板、提示词库等知识产权归合伙项目共有；双方仅可用于本平台正常运营，不得单独授权、售卖、对外提供给第三方使用。合作终止后，共有知识产权仅可用于清算处置，不得单方复用。</w:t>
      </w:r>
    </w:p>
    <w:p w14:paraId="2D1838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权益不可分割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：除非双方另有书面约定，任何一方不得单方要求分割平台资产或将其所占份额转让给第三方。</w:t>
      </w:r>
    </w:p>
    <w:p w14:paraId="39A5E7D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第二条 合作内容与分工</w:t>
      </w:r>
    </w:p>
    <w:p w14:paraId="6F3E589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合作内容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：双方联合运营AI绘图线上服务平台，开展图文生成、模板使用、套餐充值、API对外调用等相关商业服务。</w:t>
      </w:r>
    </w:p>
    <w:p w14:paraId="0231B582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双方分工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2D3ABF4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甲方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：负责市场推广、客户引流、私域运营、售前咨询、客户基础沟通、平台对外宣传话术审核。</w:t>
      </w:r>
    </w:p>
    <w:p w14:paraId="4ADA41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乙方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：负责平台程序、服务器、域名、CDN、第三方API接口的部署、日常技术维护、漏洞修复、安全防护、系统升级，保障平台7×24小时正常访问与使用。</w:t>
      </w:r>
    </w:p>
    <w:p w14:paraId="16682D0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乙方同时负责起草平台的《用户协议》《隐私政策》《AI生成内容免责声明》，经甲方书面确认后上线。任何因用户协议条款漏洞导致的平台责任，由起草方承担；但因甲方未及时审阅确认导致的除外。</w:t>
      </w:r>
    </w:p>
    <w:p w14:paraId="3BD2528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双方可根据实际能力协商调整分工，但需签署书面补充确认单，补充单与本协议等效。</w:t>
      </w:r>
    </w:p>
    <w:p w14:paraId="39459A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合作性质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：双方为平等的个人合伙关系，非劳动关系、非雇佣关系，双方互不缴纳社保、不发放工资，收益仅按净利润分成。</w:t>
      </w:r>
    </w:p>
    <w:p w14:paraId="6459B4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履职约束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：双方均需按分工正常履职，若一方连续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日无正当理由拒不履行本职工作，导致平台流量下滑、服务中断、营收受损的，视为根本违约，需赔偿另一方实际损失+当期预估净利润损失。</w:t>
      </w:r>
    </w:p>
    <w:p w14:paraId="7D21053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功能开发约定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：平台常规bug修复、安全维护、系统兼容优化、上游API适配调整属于乙方免费履职范围；平台重大版本更新、全新功能开发、定制化开发、界面改版，由双方另行协商工时、费用及工期，费用计入合伙成本。</w:t>
      </w:r>
    </w:p>
    <w:p w14:paraId="46FE4D6F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第三条 合作期限</w:t>
      </w:r>
    </w:p>
    <w:p w14:paraId="1494638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本协议合作期限自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年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月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日起，为无固定期限合作。</w:t>
      </w:r>
    </w:p>
    <w:p w14:paraId="67A1F85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任何一方如需退出合作，应提前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日书面通知对方，双方协商平台处置或份额转让事宜。未达成一致的，可依据本协议争议解决条款处理。</w:t>
      </w:r>
    </w:p>
    <w:p w14:paraId="664C266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试运营期（首个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个月）内，任何一方均可无条件单方终止本协议，无需承担违约责任，但需提前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日书面通知对方，并按第十条、第十一条同步结清资产、债务、收益。</w:t>
      </w:r>
    </w:p>
    <w:p w14:paraId="121D600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第四条 营收、成本核算与收益分配</w:t>
      </w:r>
    </w:p>
    <w:p w14:paraId="3DB5326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合伙资金账户（公共收款账户）：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双方共同指定唯一公共收款账户作为平台所有营收收款账户：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开户行：____________________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账户名：____________________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银行账号：__________________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该账户由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【□甲方 / □乙方】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负责日常管理（请勾选一项），另一方享有随时查询、导出流水、对账权限。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资金共管限制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：单日或单笔转出金额超过人民币500元的，需事先经另一方短信或微信确认，否则由管理方全额赔偿因此造成的损失。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平台流动资金、备用金从营收中预留，预留金额为人民币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元，用于日常小额应急支出（单笔≤1000元），动用备用金需微信/短信同步告知对方，留存记录。备用金使用后，应在下次结算时从营收中优先补足至预留金额。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严禁将平台营收转入任何一方私人微信、支付宝、银行卡，一经查实，直接认定为侵占营收，侵占方需双倍返还侵占金额，同时扣除侵占方当期全部分成。</w:t>
      </w:r>
    </w:p>
    <w:p w14:paraId="1B0F01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营收界定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：平台所有收入（用户充值、套餐购买、API调用费等实际到账资金），扣除原路退款、第三方支付手续费后为当期总营收。跨月度历史订单产生的退款，在发生退款当月营收中统一抵扣。</w:t>
      </w:r>
    </w:p>
    <w:p w14:paraId="49115F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可扣除成本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：仅限以下真实支出，需提供官方电子账单、支付截图、发票等原始凭证：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(1) AI接口（API）调用费用；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(2) 服务器、域名、CDN等云服务租赁费用；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(3) 合法第三方支付通道手续费；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(4) 其他经双方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书面签字确认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的必要支出（无书面确认的支出不计入合伙成本，支出方自行承担）。</w:t>
      </w:r>
    </w:p>
    <w:p w14:paraId="357B3E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成本审核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：每月结算时，支出方须向另一方提供全套凭证。另一方有权在3个工作日内核查，逾期未提出异议视为认可。虚报成本一经查实，虚报方需双倍返还虚报金额并承担违约责任。</w:t>
      </w:r>
    </w:p>
    <w:p w14:paraId="49460C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收益分配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：总营收扣除合规成本后的净利润，甲乙双方按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50% : 50%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平均分配。</w:t>
      </w:r>
    </w:p>
    <w:p w14:paraId="4149B3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结算周期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：按月结算，每月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日为结算日。结算完成后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个工作日内，双方相互支付对方应得分成，转账备注：XX月AI平台合伙分成。</w:t>
      </w:r>
    </w:p>
    <w:p w14:paraId="586B93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逾期责任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：任何一方逾期支付另一方分成，每逾期一日，按应付金额的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万分之五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向对方支付违约金；逾期超过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日，守约方有权单方终止本协议并追索全部欠款、违约金、律师费、保全费等全部维权损失。</w:t>
      </w:r>
    </w:p>
    <w:p w14:paraId="27BF9DC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第五条 重大事项共同决策</w:t>
      </w:r>
    </w:p>
    <w:p w14:paraId="4D030A46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必须双方书面签字同意的事项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（任何一方不得单独决定）：</w:t>
      </w:r>
    </w:p>
    <w:p w14:paraId="264204C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以平台或平台资产进行任何形式的融资、增资、引入新股东、合伙人、投资方；</w:t>
      </w:r>
    </w:p>
    <w:p w14:paraId="09B43FB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以平台资产进行抵押、质押、贷款、借款、对外担保、融资租赁；</w:t>
      </w:r>
    </w:p>
    <w:p w14:paraId="3B90E96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将平台整体或部分资产转让、出售、赠与、许可第三方使用；</w:t>
      </w:r>
    </w:p>
    <w:p w14:paraId="116617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变更平台主营业务或终止平台运营；</w:t>
      </w:r>
    </w:p>
    <w:p w14:paraId="49592B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单方将自身所占平台份额转让、赠与、质押给第三方；</w:t>
      </w:r>
    </w:p>
    <w:p w14:paraId="132380F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与第三方签订任何形式的利润分成、收益权转让协议；</w:t>
      </w:r>
    </w:p>
    <w:p w14:paraId="36E2039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其他可能实质性改变平台所有权、控制权或增加平台债务负担的行为。</w:t>
      </w:r>
    </w:p>
    <w:p w14:paraId="415D0CE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单笔金额超过人民币 ______ 元的对外合作合同、服务合同、采购合同，必须双方共同签字方可签署，单方签署无效，由签署方自行承担全部债务。</w:t>
      </w:r>
    </w:p>
    <w:p w14:paraId="7BAA6FC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决策程序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：任何一方拟实施上述事项，须提前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日向另一方提交书面方案，经另一方书面签字同意后方可执行。</w:t>
      </w:r>
    </w:p>
    <w:p w14:paraId="0829E5A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违约责任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：任何一方未经对方书面同意，擅自实施上述行为的，视为根本违约，守约方有权立即终止本协议，并要求违约方按以下标准赔偿：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(1) 赔偿守约方因此遭受的全部直接及间接损失（含预期收益、律师费、商誉损失）；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(2) 违约方另行支付守约方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合作期间已获得分成总额的 50%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作为惩罚性违约金（该违约金性质为惩罚性，不影响守约方另行主张实际损失）；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(3) 擅自引入的新股东或投资方的权益不受本协议保护，守约方有权要求恢复平台原状。</w:t>
      </w:r>
    </w:p>
    <w:p w14:paraId="5796A48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第六条 债务隔离与侵权责任承担</w:t>
      </w:r>
    </w:p>
    <w:p w14:paraId="2B42D21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平台债务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：因平台正常运营产生的债务（如服务器欠费、API欠费、合规罚款等），由双方按5:5比例共同承担。</w:t>
      </w:r>
    </w:p>
    <w:p w14:paraId="34FF994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个人债务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：任何一方因个人原因产生的借贷、担保、抵押、质押、消费等债务，均属于其个人债务，与平台及另一方无关。债权人不得查封、执行平台的资产或另一方个人资产。</w:t>
      </w:r>
    </w:p>
    <w:p w14:paraId="536457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追偿权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：若因一方个人债务问题导致平台资产被查封、冻结、扣押，或导致另一方遭受名誉、经济损失的，违约方应赔偿守约方全部损失，并承担全部维权费用。</w:t>
      </w:r>
    </w:p>
    <w:p w14:paraId="54EED5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686147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7DADA3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平台侵权责任划分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(1) 因甲方引流话术、用户投稿、客服引导、甲方私域转发导致侵犯第三方知识产权、肖像权、著作权的，由甲方全额承担；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(2) 因乙方上传素材、系统内置模板、API接口调用、代码漏洞导致侵权的，由乙方全额承担；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(3) 双方共同决策、共同操作导致的侵权，按5:5比例共担。</w:t>
      </w:r>
    </w:p>
    <w:p w14:paraId="717CCD6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条款独立性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：本条的债务隔离约定，不因本协议解除或终止而失效。</w:t>
      </w:r>
    </w:p>
    <w:p w14:paraId="43AD20E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第七条 运营数据透明、客户资源与数据合规</w:t>
      </w:r>
    </w:p>
    <w:p w14:paraId="703CE2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数据公开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：平台后台、支付后台、API消耗后台应向双方开放同等永久查询权限，不得设置权限隔离、后台隐藏数据。任何一方可随时登录查看全部订单、用户、成本、API调用等原始数据。</w:t>
      </w:r>
    </w:p>
    <w:p w14:paraId="1696779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报表提交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：每月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日前，乙方生成上月完整运营报表（营收、退款、API消耗、服务器成本、净利润），发送给另一方，双方留存归档。</w:t>
      </w:r>
    </w:p>
    <w:p w14:paraId="60ADBB3A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客户归属与私域运营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60F9FAA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通过甲方专属推广链接/二维码注册的用户，其后续续费、增值服务商业运营权归甲方优先，但客户数据为平台共有资产，不得私自导出、转移至外部。</w:t>
      </w:r>
    </w:p>
    <w:p w14:paraId="6F576D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通过乙方专属渠道注册的用户，商业运营权归乙方优先。</w:t>
      </w:r>
    </w:p>
    <w:p w14:paraId="7BE3EE2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自然搜索或未标记渠道注册的用户，由双方协商运营或按月5:5比例共享收益。</w:t>
      </w:r>
    </w:p>
    <w:p w14:paraId="771DA7D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禁止私下截流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：任何一方不得利用平台客服、弹窗、私信、用户手机号，诱导对方引流的客户至自己私域或第三方平台成交。违规方当月分成全额扣除，累计发生2次，守约方有权直接单方解除协议，并追索商誉损失。</w:t>
      </w:r>
    </w:p>
    <w:p w14:paraId="3EF19CF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数据安全与个人信息保护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双方严格遵守《中华人民共和国个人信息保护法》《网络安全法》，严禁收集、使用、泄露、出售、向第三方提供用户身份证、手机号、隐私聊天记录等敏感个人信息。若因一方违规导致行政处罚、民事赔偿、刑事责任，全部由该方自行独立承担，同时足额赔偿另一方全部连带损失。</w:t>
      </w:r>
    </w:p>
    <w:p w14:paraId="5143E2C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合作终止后数据处置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合作终止、平台清算后，双方不得继续使用原有客户数据、提示词、模板开展同类AI绘图竞争业务。如需留存数据，仅限合规归档满足监管溯源要求，不得用于任何商业引流、营销、变现。</w:t>
      </w:r>
    </w:p>
    <w:p w14:paraId="7373387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第八条 平台运维与故障处理</w:t>
      </w:r>
    </w:p>
    <w:p w14:paraId="72805ED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运维责任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：乙方应保障平台稳定运行，按月开展漏洞扫描、安全补丁、数据异地备份（每日自动备份+月度离线备份）。</w:t>
      </w:r>
    </w:p>
    <w:p w14:paraId="1842263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故障响应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：平台宕机或严重故障（无法生成图片、全站打不开），乙方须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小时内微信/电话响应，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小时内修复；上游API服务商全面瘫痪、运营商骨干网故障属于免责情形，但乙方需第一时间公示用户并同步甲方。</w:t>
      </w:r>
    </w:p>
    <w:p w14:paraId="4536AADB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责任划分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49DB813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因技术问题（漏洞、服务器故障、数据泄露、未备份导致数据丢失）造成损失的，由乙方承担直接退费、用户赔偿全部损失。</w:t>
      </w:r>
    </w:p>
    <w:p w14:paraId="46270BA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因长期技术故障、宕机、数据泄露导致平台大量用户退费、品牌受损、订单流失的，乙方除承担直接退费损失外，还需按照故障期间平台近30日日均净利润赔偿预期营收损失。</w:t>
      </w:r>
    </w:p>
    <w:p w14:paraId="3176AA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因甲方宣传违规、客服辱骂用户导致纠纷的，由甲方全额承担损失。双方均有过错，按过错比例分担。</w:t>
      </w:r>
    </w:p>
    <w:p w14:paraId="4A8DBEE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第九条 保密义务</w:t>
      </w:r>
    </w:p>
    <w:p w14:paraId="2D9555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双方应对合作中获知的对方个人信息、平台技术源码、运营策略、客户数据、合作报价、盈利数据、商业规划、内部沟通信息等严格保密。</w:t>
      </w:r>
    </w:p>
    <w:p w14:paraId="6FD0301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保密义务不因协议终止而失效，协议终止后三年内持续有效。</w:t>
      </w:r>
    </w:p>
    <w:p w14:paraId="4522BD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违反保密义务的，违约方应向守约方一次性支付违约金人民币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10000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元，并赔偿因此造成的全部损失。该违约金与竞业限制违约金可分别主张。</w:t>
      </w:r>
    </w:p>
    <w:p w14:paraId="640D6EE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第十条 退出机制与竞业限制</w:t>
      </w:r>
    </w:p>
    <w:p w14:paraId="418292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竞业限制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合作期间及本协议解除/终止之日起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个月内，任何一方不得在全网线上平台、国内属地，单独或与他人合作运营同类型AI绘图、AI图文生成、AI提示词售卖竞争平台/业务。不含纯外包技术接单、非C端用户服务。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违反竞业限制的，违约方需向守约方一次性支付违约金人民币 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15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000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元，并赔偿全部经营损失、获客成本。</w:t>
      </w:r>
    </w:p>
    <w:p w14:paraId="5D1465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一方退出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：任何一方希望退出合作，应优先将所持50%份额按以下顺序处置：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(1) 转让给另一方（另一方享有7日优先购买权），价格由双方协商或委托第三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方资产评估机构评估；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(2) 双方协商一致将平台整体出售，按50%分配售得款项；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(3) 无法达成一致的，可诉请法院解散合伙关系并依法分割资产。</w:t>
      </w:r>
    </w:p>
    <w:p w14:paraId="3BC2D95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退出前结算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：退出方应结清所有平台对外债务，并完成截至退出日已产生的收益分配。</w:t>
      </w:r>
    </w:p>
    <w:p w14:paraId="02F3D75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退出配合义务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：退出方必须7日内配合完成账号交接、后台权限交接、数据备份移交，不得恶意删除源码、数据库、拉黑客户、篡改平台配置、散布负面信息。违者按根本违约追责。</w:t>
      </w:r>
    </w:p>
    <w:p w14:paraId="1BB0397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禁止恶意退出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：无正当理由单方面退出、消极躺平导致平台停摆的，除赔偿损失外，自愿放弃当期未分配全部收益。</w:t>
      </w:r>
    </w:p>
    <w:p w14:paraId="5D6FE2F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第十一条 协议的解除与终止</w:t>
      </w:r>
    </w:p>
    <w:p w14:paraId="007EB9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协商解除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：双方一致书面同意可随时解除本协议。</w:t>
      </w:r>
    </w:p>
    <w:p w14:paraId="43EED97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单方解除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(1) 一方严重违约（如擅自融资、抵押、泄露客户数据、逾期不分成、违反竞业限制、侵占营收等），另一方有权单方解除协议并要求赔偿。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(2) 因一方出现以下情形之一，另一方有权（但非义务）单方解除本协议：死亡；丧失民事行为能力；被列为失信被执行人。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另一方决定解除的，应书面通知退出方或其合法继承人/监护人，协议自通知送达之日起解除。</w:t>
      </w:r>
    </w:p>
    <w:p w14:paraId="4C43520C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解除后的结算规则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解除方应在解除协议后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个工作日内，按以下规则完成结算：</w:t>
      </w:r>
    </w:p>
    <w:p w14:paraId="183D3A2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结算范围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：退出方截至解除通知送达之日已产生但尚未分配的全部收益分成，加上退出方应享有的平台净资产份额。</w:t>
      </w:r>
    </w:p>
    <w:p w14:paraId="4C1AECA5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支付对象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7A0D824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若退出方死亡或丧失民事行为能力：支付给其法定继承人或监护人（需提供官方亲属关系证明及身份证明文件）。</w:t>
      </w:r>
    </w:p>
    <w:p w14:paraId="0CEC4F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若退出方被列为失信被执行人：结算款项应支付至退出方本人名下的银行账户或公证处提存账户。守约方按此支付后即视为履行完毕，后续若法院要求冻结或划扣，守约方配合提供支付凭证即可，不承担任何责任。</w:t>
      </w:r>
    </w:p>
    <w:p w14:paraId="35B5900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净资产估值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：现金部分以平台公共账户余额为准；有形资产按剩余使用价值净值计算；无形资产双方协商估值，协商不成委托第三方评估，费用双方平摊。</w:t>
      </w:r>
    </w:p>
    <w:p w14:paraId="6BDA470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份额继承说明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：退出方继承人无权继承平台经营权、后台权限，仅能受让对应资产现金补偿。</w:t>
      </w:r>
    </w:p>
    <w:p w14:paraId="2AEDF1D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终止后处理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：立即停止新业务，3个工作日内完成未结算收益支付。双方共同决定平台存续或清算。如清算，资产变现、债务清偿完毕后剩余款项按50%分配。</w:t>
      </w:r>
    </w:p>
    <w:p w14:paraId="33AD278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第十二条 禁止同业串通、恶意竞争</w:t>
      </w:r>
    </w:p>
    <w:p w14:paraId="7F62273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双方不得恶意诋毁平台、散布负面言论、煽动客户退费、互相向监管部门恶意投诉举报。任何一方不得将平台、域名、接口、账号出借给第三方挂靠运营、代理运营、贴牌使用。违者承担全部赔偿责任，同时扣除全部合伙收益。</w:t>
      </w:r>
    </w:p>
    <w:p w14:paraId="5436A0F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第十三条 不可抗力</w:t>
      </w:r>
    </w:p>
    <w:p w14:paraId="6CC6993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因地震、火灾、国家网信政策管控、上游API服务商永久关停、域名封禁等不可抗力导致本协议无法履行的，双方互不承担违约责任，互不索赔。不可抗力结束后15日内协商继续合作或终止清算。因一方预判失误导致的损失，不属于不可抗力。</w:t>
      </w:r>
    </w:p>
    <w:p w14:paraId="62496F1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第十四条 争议解决</w:t>
      </w:r>
    </w:p>
    <w:p w14:paraId="1C20A8F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因本协议发生争议，双方应友好协商；协商不成的，任何一方有权向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甲方住所地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有管辖权的人民法院提起诉讼。</w:t>
      </w:r>
    </w:p>
    <w:p w14:paraId="20358C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争议解决过程中，除涉诉争议部分外，本协议其他条款继续履行。维权产生的律师费、诉讼费、保全费、差旅费、鉴定费、公证费，统一由败诉方/违约方全额承担。</w:t>
      </w:r>
    </w:p>
    <w:p w14:paraId="279800A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第十五条 其他约定</w:t>
      </w:r>
    </w:p>
    <w:p w14:paraId="039A885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本协议未尽事宜，双方可签订书面补充协议，补充协议与本协议具有同等法律效力。任何手写涂改无效，所有修改必须以双方签字的补充协议形式完成。</w:t>
      </w:r>
    </w:p>
    <w:p w14:paraId="3A11BE4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本协议一式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份，双方各执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份，自双方签字+按右手食指手印之日起生效。双方同步留存对方身份证复印件作为附件。</w:t>
      </w:r>
    </w:p>
    <w:p w14:paraId="69BC1EF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双方确认：已逐字阅读、完全理解本协议全部条款，不存在欺诈、胁迫、重大误解，自愿接受所有条款约束。</w:t>
      </w:r>
    </w:p>
    <w:p w14:paraId="7BBBE17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（以下无正文）</w:t>
      </w:r>
    </w:p>
    <w:p w14:paraId="5EA47E3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甲方（签字+按手印）：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日期：______年____月____日</w:t>
      </w:r>
    </w:p>
    <w:p w14:paraId="4E66804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乙方（签字+按手印）：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日期：______年____月____日</w:t>
      </w:r>
    </w:p>
    <w:p w14:paraId="49ED820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" w:fontKey="{F3CAC2CC-79F6-4F9C-BF42-574A40A47C58}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  <w:embedRegular r:id="rId2" w:fontKey="{4CA32BE4-98F6-40B6-A2DB-8A479950E2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7525D3"/>
    <w:rsid w:val="0C1F4E62"/>
    <w:rsid w:val="179130B8"/>
    <w:rsid w:val="1D2B0397"/>
    <w:rsid w:val="1D7525D3"/>
    <w:rsid w:val="399B20D6"/>
    <w:rsid w:val="3C255EAA"/>
    <w:rsid w:val="3EA90437"/>
    <w:rsid w:val="46A1659A"/>
    <w:rsid w:val="4C4F552E"/>
    <w:rsid w:val="4DED20EF"/>
    <w:rsid w:val="501C315F"/>
    <w:rsid w:val="511030CC"/>
    <w:rsid w:val="51ED795E"/>
    <w:rsid w:val="73B3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2845</Words>
  <Characters>3214</Characters>
  <Lines>0</Lines>
  <Paragraphs>0</Paragraphs>
  <TotalTime>134</TotalTime>
  <ScaleCrop>false</ScaleCrop>
  <LinksUpToDate>false</LinksUpToDate>
  <CharactersWithSpaces>3271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2026-05-28T10:29:00Z</dcterms:created>
  <dc:creator>mei</dc:creator>
  <cp:lastModifiedBy>mei</cp:lastModifiedBy>
  <dcterms:modified xsi:type="dcterms:W3CDTF">2026-06-16T07:55:18Z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73806608238B403A8D67B8DB07641564_11</vt:lpwstr>
  </property>
  <property fmtid="{D5CDD505-2E9C-101B-9397-08002B2CF9AE}" pid="4" name="KSOTemplateDocerSaveRecord">
    <vt:lpwstr>eyJoZGlkIjoiZWI5NDZjYWViM2QzZjNlYjYwM2FiMWM0Yjk3NjcxYTkiLCJ1c2VySWQiOiIyNDg5OTA5OTAifQ==</vt:lpwstr>
  </property>
</Properties>
</file>