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Nuestro GDD de Contra Strike</w:t>
      </w:r>
    </w:p>
    <w:p>
      <w:pPr>
        <w:pStyle w:val="Subtitle"/>
      </w:pPr>
      <w:r>
        <w:t>Un mundo por descubrir</w:t>
      </w:r>
    </w:p>
    <w:p>
      <w:pPr>
        <w:keepNext/>
        <w:spacing w:after="60"/>
        <w:jc w:val="center"/>
      </w:pPr>
      <w:r>
        <w:drawing>
          <wp:inline xmlns:a="http://schemas.openxmlformats.org/drawingml/2006/main" xmlns:pic="http://schemas.openxmlformats.org/drawingml/2006/picture">
            <wp:extent cx="5760000" cy="1843200"/>
            <wp:docPr id="1" name="Picture 1" descr="Título del juego y explorador del menú. Son recursos separados del proyecto."/>
            <wp:cNvGraphicFramePr>
              <a:graphicFrameLocks noChangeAspect="1"/>
            </wp:cNvGraphicFramePr>
            <a:graphic>
              <a:graphicData uri="http://schemas.openxmlformats.org/drawingml/2006/picture">
                <pic:pic>
                  <pic:nvPicPr>
                    <pic:cNvPr id="0" name="identidad.png"/>
                    <pic:cNvPicPr/>
                  </pic:nvPicPr>
                  <pic:blipFill>
                    <a:blip r:embed="rId11"/>
                    <a:stretch>
                      <a:fillRect/>
                    </a:stretch>
                  </pic:blipFill>
                  <pic:spPr>
                    <a:xfrm>
                      <a:off x="0" y="0"/>
                      <a:ext cx="5760000" cy="1843200"/>
                    </a:xfrm>
                    <a:prstGeom prst="rect"/>
                  </pic:spPr>
                </pic:pic>
              </a:graphicData>
            </a:graphic>
          </wp:inline>
        </w:drawing>
      </w:r>
    </w:p>
    <w:p>
      <w:pPr>
        <w:pStyle w:val="Caption"/>
      </w:pPr>
      <w:r>
        <w:t>Título del juego y explorador del menú. Son recursos separados del proyecto.</w:t>
      </w:r>
    </w:p>
    <w:p>
      <w:r>
        <w:t>En este GDD contamos cómo es nuestra demo de Contra Strike y cómo vamos a organizar el trabajo para mostrarla. Nos sirve para tener las mismas reglas a mano, repartir tareas y anotar lo que cambia.</w:t>
      </w:r>
    </w:p>
    <w:p>
      <w:r>
        <w:t>GDD significa documento de diseño del videojuego. Esta versión describe una demo de exploración y saltos. El jugador recorre una base alienígena y practica cómo avanzar por sus plataformas.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81"/>
        <w:gridCol w:w="7257"/>
      </w:tblGrid>
      <w:tr>
        <w:trPr>
          <w:tblHeader/>
          <w:cantSplit/>
        </w:trPr>
        <w:tc>
          <w:tcPr>
            <w:tcW w:type="dxa" w:w="2381"/>
            <w:vAlign w:val="center"/>
            <w:shd w:fill="343434"/>
            <w:tcMar>
              <w:top w:w="95" w:type="dxa"/>
              <w:left w:w="95" w:type="dxa"/>
              <w:bottom w:w="95" w:type="dxa"/>
              <w:right w:w="95" w:type="dxa"/>
            </w:tcMar>
          </w:tcPr>
          <w:p>
            <w:pPr>
              <w:spacing w:before="20" w:after="20" w:line="259" w:lineRule="auto"/>
            </w:pPr>
            <w:r>
              <w:rPr>
                <w:b/>
                <w:color w:val="FFFFFF"/>
                <w:sz w:val="20"/>
              </w:rPr>
              <w:t>Nuestro proyecto</w:t>
            </w:r>
          </w:p>
        </w:tc>
        <w:tc>
          <w:tcPr>
            <w:tcW w:type="dxa" w:w="7257"/>
            <w:vAlign w:val="center"/>
            <w:shd w:fill="343434"/>
            <w:tcMar>
              <w:top w:w="95" w:type="dxa"/>
              <w:left w:w="95" w:type="dxa"/>
              <w:bottom w:w="95" w:type="dxa"/>
              <w:right w:w="95" w:type="dxa"/>
            </w:tcMar>
          </w:tcPr>
          <w:p>
            <w:pPr>
              <w:spacing w:before="20" w:after="20" w:line="259" w:lineRule="auto"/>
            </w:pPr>
            <w:r>
              <w:rPr>
                <w:b/>
                <w:color w:val="FFFFFF"/>
                <w:sz w:val="20"/>
              </w:rPr>
              <w:t>Datos para completar</w:t>
            </w:r>
          </w:p>
        </w:tc>
      </w:tr>
      <w:tr>
        <w:trPr>
          <w:cantSplit/>
        </w:trPr>
        <w:tc>
          <w:tcPr>
            <w:tcW w:type="dxa" w:w="2381"/>
            <w:vAlign w:val="center"/>
            <w:shd w:fill="FFFFFF"/>
            <w:tcMar>
              <w:top w:w="95" w:type="dxa"/>
              <w:left w:w="95" w:type="dxa"/>
              <w:bottom w:w="95" w:type="dxa"/>
              <w:right w:w="95" w:type="dxa"/>
            </w:tcMar>
          </w:tcPr>
          <w:p>
            <w:pPr>
              <w:spacing w:before="20" w:after="20" w:line="259" w:lineRule="auto"/>
            </w:pPr>
            <w:r>
              <w:rPr>
                <w:b w:val="0"/>
                <w:color w:val="000000"/>
                <w:sz w:val="20"/>
              </w:rPr>
              <w:t>Juego</w:t>
            </w:r>
          </w:p>
        </w:tc>
        <w:tc>
          <w:tcPr>
            <w:tcW w:type="dxa" w:w="7257"/>
            <w:vAlign w:val="center"/>
            <w:shd w:fill="FFFFFF"/>
            <w:tcMar>
              <w:top w:w="95" w:type="dxa"/>
              <w:left w:w="95" w:type="dxa"/>
              <w:bottom w:w="95" w:type="dxa"/>
              <w:right w:w="95" w:type="dxa"/>
            </w:tcMar>
          </w:tcPr>
          <w:p>
            <w:pPr>
              <w:spacing w:before="20" w:after="20" w:line="259" w:lineRule="auto"/>
            </w:pPr>
            <w:r>
              <w:rPr>
                <w:b w:val="0"/>
                <w:color w:val="000000"/>
                <w:sz w:val="20"/>
              </w:rPr>
              <w:t>Contra Strike Un mundo por descubrir</w:t>
            </w:r>
          </w:p>
        </w:tc>
      </w:tr>
      <w:tr>
        <w:trPr>
          <w:cantSplit/>
        </w:trPr>
        <w:tc>
          <w:tcPr>
            <w:tcW w:type="dxa" w:w="2381"/>
            <w:vAlign w:val="center"/>
            <w:shd w:fill="F5F5F5"/>
            <w:tcMar>
              <w:top w:w="95" w:type="dxa"/>
              <w:left w:w="95" w:type="dxa"/>
              <w:bottom w:w="95" w:type="dxa"/>
              <w:right w:w="95" w:type="dxa"/>
            </w:tcMar>
          </w:tcPr>
          <w:p>
            <w:pPr>
              <w:spacing w:before="20" w:after="20" w:line="259" w:lineRule="auto"/>
            </w:pPr>
            <w:r>
              <w:rPr>
                <w:b w:val="0"/>
                <w:color w:val="000000"/>
                <w:sz w:val="20"/>
              </w:rPr>
              <w:t>Equipo e integrantes</w:t>
            </w:r>
          </w:p>
        </w:tc>
        <w:tc>
          <w:tcPr>
            <w:tcW w:type="dxa" w:w="7257"/>
            <w:vAlign w:val="center"/>
            <w:shd w:fill="F5F5F5"/>
            <w:tcMar>
              <w:top w:w="95" w:type="dxa"/>
              <w:left w:w="95" w:type="dxa"/>
              <w:bottom w:w="95" w:type="dxa"/>
              <w:right w:w="95" w:type="dxa"/>
            </w:tcMar>
          </w:tcPr>
          <w:p>
            <w:pPr>
              <w:spacing w:before="20" w:after="20" w:line="259" w:lineRule="auto"/>
            </w:pPr>
            <w:r>
              <w:rPr>
                <w:b w:val="0"/>
                <w:color w:val="000000"/>
                <w:sz w:val="20"/>
              </w:rPr>
              <w:t>Completar con el nombre del equipo y los integrantes</w:t>
            </w:r>
          </w:p>
        </w:tc>
      </w:tr>
      <w:tr>
        <w:trPr>
          <w:cantSplit/>
        </w:trPr>
        <w:tc>
          <w:tcPr>
            <w:tcW w:type="dxa" w:w="2381"/>
            <w:vAlign w:val="center"/>
            <w:shd w:fill="FFFFFF"/>
            <w:tcMar>
              <w:top w:w="95" w:type="dxa"/>
              <w:left w:w="95" w:type="dxa"/>
              <w:bottom w:w="95" w:type="dxa"/>
              <w:right w:w="95" w:type="dxa"/>
            </w:tcMar>
          </w:tcPr>
          <w:p>
            <w:pPr>
              <w:spacing w:before="20" w:after="20" w:line="259" w:lineRule="auto"/>
            </w:pPr>
            <w:r>
              <w:rPr>
                <w:b w:val="0"/>
                <w:color w:val="000000"/>
                <w:sz w:val="20"/>
              </w:rPr>
              <w:t>Curso</w:t>
            </w:r>
          </w:p>
        </w:tc>
        <w:tc>
          <w:tcPr>
            <w:tcW w:type="dxa" w:w="7257"/>
            <w:vAlign w:val="center"/>
            <w:shd w:fill="FFFFFF"/>
            <w:tcMar>
              <w:top w:w="95" w:type="dxa"/>
              <w:left w:w="95" w:type="dxa"/>
              <w:bottom w:w="95" w:type="dxa"/>
              <w:right w:w="95" w:type="dxa"/>
            </w:tcMar>
          </w:tcPr>
          <w:p>
            <w:pPr>
              <w:spacing w:before="20" w:after="20" w:line="259" w:lineRule="auto"/>
            </w:pPr>
            <w:r>
              <w:rPr>
                <w:b w:val="0"/>
                <w:color w:val="000000"/>
                <w:sz w:val="20"/>
              </w:rPr>
              <w:t>Completar</w:t>
            </w:r>
          </w:p>
        </w:tc>
      </w:tr>
      <w:tr>
        <w:trPr>
          <w:cantSplit/>
        </w:trPr>
        <w:tc>
          <w:tcPr>
            <w:tcW w:type="dxa" w:w="2381"/>
            <w:vAlign w:val="center"/>
            <w:shd w:fill="F5F5F5"/>
            <w:tcMar>
              <w:top w:w="95" w:type="dxa"/>
              <w:left w:w="95" w:type="dxa"/>
              <w:bottom w:w="95" w:type="dxa"/>
              <w:right w:w="95" w:type="dxa"/>
            </w:tcMar>
          </w:tcPr>
          <w:p>
            <w:pPr>
              <w:spacing w:before="20" w:after="20" w:line="259" w:lineRule="auto"/>
            </w:pPr>
            <w:r>
              <w:rPr>
                <w:b w:val="0"/>
                <w:color w:val="000000"/>
                <w:sz w:val="20"/>
              </w:rPr>
              <w:t>Taller</w:t>
            </w:r>
          </w:p>
        </w:tc>
        <w:tc>
          <w:tcPr>
            <w:tcW w:type="dxa" w:w="7257"/>
            <w:vAlign w:val="center"/>
            <w:shd w:fill="F5F5F5"/>
            <w:tcMar>
              <w:top w:w="95" w:type="dxa"/>
              <w:left w:w="95" w:type="dxa"/>
              <w:bottom w:w="95" w:type="dxa"/>
              <w:right w:w="95" w:type="dxa"/>
            </w:tcMar>
          </w:tcPr>
          <w:p>
            <w:pPr>
              <w:spacing w:before="20" w:after="20" w:line="259" w:lineRule="auto"/>
            </w:pPr>
            <w:r>
              <w:rPr>
                <w:b w:val="0"/>
                <w:color w:val="000000"/>
                <w:sz w:val="20"/>
              </w:rPr>
              <w:t>Videojuegos 2026 · Centro Educativo Privado Centenario Las Palmeras</w:t>
            </w:r>
          </w:p>
        </w:tc>
      </w:tr>
      <w:tr>
        <w:trPr>
          <w:cantSplit/>
        </w:trPr>
        <w:tc>
          <w:tcPr>
            <w:tcW w:type="dxa" w:w="2381"/>
            <w:vAlign w:val="center"/>
            <w:shd w:fill="FFFFFF"/>
            <w:tcMar>
              <w:top w:w="95" w:type="dxa"/>
              <w:left w:w="95" w:type="dxa"/>
              <w:bottom w:w="95" w:type="dxa"/>
              <w:right w:w="95" w:type="dxa"/>
            </w:tcMar>
          </w:tcPr>
          <w:p>
            <w:pPr>
              <w:spacing w:before="20" w:after="20" w:line="259" w:lineRule="auto"/>
            </w:pPr>
            <w:r>
              <w:rPr>
                <w:b w:val="0"/>
                <w:color w:val="000000"/>
                <w:sz w:val="20"/>
              </w:rPr>
              <w:t>Documento</w:t>
            </w:r>
          </w:p>
        </w:tc>
        <w:tc>
          <w:tcPr>
            <w:tcW w:type="dxa" w:w="7257"/>
            <w:vAlign w:val="center"/>
            <w:shd w:fill="FFFFFF"/>
            <w:tcMar>
              <w:top w:w="95" w:type="dxa"/>
              <w:left w:w="95" w:type="dxa"/>
              <w:bottom w:w="95" w:type="dxa"/>
              <w:right w:w="95" w:type="dxa"/>
            </w:tcMar>
          </w:tcPr>
          <w:p>
            <w:pPr>
              <w:spacing w:before="20" w:after="20" w:line="259" w:lineRule="auto"/>
            </w:pPr>
            <w:r>
              <w:rPr>
                <w:b w:val="0"/>
                <w:color w:val="000000"/>
                <w:sz w:val="20"/>
              </w:rPr>
              <w:t>Versión 1.0 · 17 de octubre de 2026</w:t>
            </w:r>
          </w:p>
        </w:tc>
      </w:tr>
    </w:tbl>
    <w:p>
      <w:pPr>
        <w:spacing w:after="0"/>
      </w:pPr>
    </w:p>
    <w:p>
      <w:pPr>
        <w:pStyle w:val="Heading2"/>
      </w:pPr>
      <w:r>
        <w:t>La versión que estamos documentando</w:t>
      </w:r>
    </w:p>
    <w:p>
      <w:r>
        <w:t>Tomamos como referencia el CAPX actual con menú, cuerpo físico estable y techos alineados, identificado como revisión v8. Esta revisión limpia marcas del mapa y conserva las reglas de v7. Hay pruebas puntuales guardadas del personaje y los techos. Todavía falta recorrer todo el nivel para revisar la dificultad y los pasos estrechos.</w:t>
      </w:r>
    </w:p>
    <w:p>
      <w:r>
        <w:br w:type="page"/>
      </w:r>
    </w:p>
    <w:p>
      <w:pPr>
        <w:pStyle w:val="Heading1"/>
      </w:pPr>
      <w:r>
        <w:t>1 La idea y los controles</w:t>
      </w:r>
    </w:p>
    <w:p>
      <w:r>
        <w:t>Queremos que una persona pueda empezar con una explicación corta: avanzar con las flechas, saltar y buscar dónde apoyarse. El escenario tiene distintas alturas y techos que limitan el movimiento.</w:t>
      </w:r>
    </w:p>
    <w:p>
      <w:r>
        <w:t>La demo actual se centra en explorar. Aunque el sprite original del personaje muestra un arma, todavía no programamos disparos, enemigos, puntos ni una pantalla de victoria. Tenemos que explicar ese alcance en la muestra para que el público sepa qué puede probar.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102"/>
        <w:gridCol w:w="4535"/>
      </w:tblGrid>
      <w:tr>
        <w:trPr>
          <w:tblHeader/>
          <w:cantSplit/>
        </w:trPr>
        <w:tc>
          <w:tcPr>
            <w:tcW w:type="dxa" w:w="5102"/>
            <w:vAlign w:val="center"/>
            <w:shd w:fill="343434"/>
            <w:tcMar>
              <w:top w:w="95" w:type="dxa"/>
              <w:left w:w="95" w:type="dxa"/>
              <w:bottom w:w="95" w:type="dxa"/>
              <w:right w:w="95" w:type="dxa"/>
            </w:tcMar>
          </w:tcPr>
          <w:p>
            <w:pPr>
              <w:spacing w:before="20" w:after="20" w:line="259" w:lineRule="auto"/>
            </w:pPr>
            <w:r>
              <w:rPr>
                <w:b/>
                <w:color w:val="FFFFFF"/>
                <w:sz w:val="20"/>
              </w:rPr>
              <w:t>Acción</w:t>
            </w:r>
          </w:p>
        </w:tc>
        <w:tc>
          <w:tcPr>
            <w:tcW w:type="dxa" w:w="4535"/>
            <w:vAlign w:val="center"/>
            <w:shd w:fill="343434"/>
            <w:tcMar>
              <w:top w:w="95" w:type="dxa"/>
              <w:left w:w="95" w:type="dxa"/>
              <w:bottom w:w="95" w:type="dxa"/>
              <w:right w:w="95" w:type="dxa"/>
            </w:tcMar>
          </w:tcPr>
          <w:p>
            <w:pPr>
              <w:spacing w:before="20" w:after="20" w:line="259" w:lineRule="auto"/>
            </w:pPr>
            <w:r>
              <w:rPr>
                <w:b/>
                <w:color w:val="FFFFFF"/>
                <w:sz w:val="20"/>
              </w:rPr>
              <w:t>Control</w:t>
            </w:r>
          </w:p>
        </w:tc>
      </w:tr>
      <w:tr>
        <w:trPr>
          <w:cantSplit/>
        </w:trPr>
        <w:tc>
          <w:tcPr>
            <w:tcW w:type="dxa" w:w="5102"/>
            <w:vAlign w:val="center"/>
            <w:shd w:fill="FFFFFF"/>
            <w:tcMar>
              <w:top w:w="95" w:type="dxa"/>
              <w:left w:w="95" w:type="dxa"/>
              <w:bottom w:w="95" w:type="dxa"/>
              <w:right w:w="95" w:type="dxa"/>
            </w:tcMar>
          </w:tcPr>
          <w:p>
            <w:pPr>
              <w:spacing w:before="20" w:after="20" w:line="259" w:lineRule="auto"/>
            </w:pPr>
            <w:r>
              <w:rPr>
                <w:b w:val="0"/>
                <w:color w:val="000000"/>
                <w:sz w:val="20"/>
              </w:rPr>
              <w:t>Caminar a la izquierda</w:t>
            </w:r>
          </w:p>
        </w:tc>
        <w:tc>
          <w:tcPr>
            <w:tcW w:type="dxa" w:w="4535"/>
            <w:vAlign w:val="center"/>
            <w:shd w:fill="FFFFFF"/>
            <w:tcMar>
              <w:top w:w="95" w:type="dxa"/>
              <w:left w:w="95" w:type="dxa"/>
              <w:bottom w:w="95" w:type="dxa"/>
              <w:right w:w="95" w:type="dxa"/>
            </w:tcMar>
          </w:tcPr>
          <w:p>
            <w:pPr>
              <w:spacing w:before="20" w:after="20" w:line="259" w:lineRule="auto"/>
            </w:pPr>
            <w:r>
              <w:rPr>
                <w:b w:val="0"/>
                <w:color w:val="000000"/>
                <w:sz w:val="20"/>
              </w:rPr>
              <w:t>Flecha izquierda.</w:t>
            </w:r>
          </w:p>
        </w:tc>
      </w:tr>
      <w:tr>
        <w:trPr>
          <w:cantSplit/>
        </w:trPr>
        <w:tc>
          <w:tcPr>
            <w:tcW w:type="dxa" w:w="5102"/>
            <w:vAlign w:val="center"/>
            <w:shd w:fill="F5F5F5"/>
            <w:tcMar>
              <w:top w:w="95" w:type="dxa"/>
              <w:left w:w="95" w:type="dxa"/>
              <w:bottom w:w="95" w:type="dxa"/>
              <w:right w:w="95" w:type="dxa"/>
            </w:tcMar>
          </w:tcPr>
          <w:p>
            <w:pPr>
              <w:spacing w:before="20" w:after="20" w:line="259" w:lineRule="auto"/>
            </w:pPr>
            <w:r>
              <w:rPr>
                <w:b w:val="0"/>
                <w:color w:val="000000"/>
                <w:sz w:val="20"/>
              </w:rPr>
              <w:t>Caminar a la derecha</w:t>
            </w:r>
          </w:p>
        </w:tc>
        <w:tc>
          <w:tcPr>
            <w:tcW w:type="dxa" w:w="4535"/>
            <w:vAlign w:val="center"/>
            <w:shd w:fill="F5F5F5"/>
            <w:tcMar>
              <w:top w:w="95" w:type="dxa"/>
              <w:left w:w="95" w:type="dxa"/>
              <w:bottom w:w="95" w:type="dxa"/>
              <w:right w:w="95" w:type="dxa"/>
            </w:tcMar>
          </w:tcPr>
          <w:p>
            <w:pPr>
              <w:spacing w:before="20" w:after="20" w:line="259" w:lineRule="auto"/>
            </w:pPr>
            <w:r>
              <w:rPr>
                <w:b w:val="0"/>
                <w:color w:val="000000"/>
                <w:sz w:val="20"/>
              </w:rPr>
              <w:t>Flecha derecha.</w:t>
            </w:r>
          </w:p>
        </w:tc>
      </w:tr>
      <w:tr>
        <w:trPr>
          <w:cantSplit/>
        </w:trPr>
        <w:tc>
          <w:tcPr>
            <w:tcW w:type="dxa" w:w="5102"/>
            <w:vAlign w:val="center"/>
            <w:shd w:fill="FFFFFF"/>
            <w:tcMar>
              <w:top w:w="95" w:type="dxa"/>
              <w:left w:w="95" w:type="dxa"/>
              <w:bottom w:w="95" w:type="dxa"/>
              <w:right w:w="95" w:type="dxa"/>
            </w:tcMar>
          </w:tcPr>
          <w:p>
            <w:pPr>
              <w:spacing w:before="20" w:after="20" w:line="259" w:lineRule="auto"/>
            </w:pPr>
            <w:r>
              <w:rPr>
                <w:b w:val="0"/>
                <w:color w:val="000000"/>
                <w:sz w:val="20"/>
              </w:rPr>
              <w:t>Saltar</w:t>
            </w:r>
          </w:p>
        </w:tc>
        <w:tc>
          <w:tcPr>
            <w:tcW w:type="dxa" w:w="4535"/>
            <w:vAlign w:val="center"/>
            <w:shd w:fill="FFFFFF"/>
            <w:tcMar>
              <w:top w:w="95" w:type="dxa"/>
              <w:left w:w="95" w:type="dxa"/>
              <w:bottom w:w="95" w:type="dxa"/>
              <w:right w:w="95" w:type="dxa"/>
            </w:tcMar>
          </w:tcPr>
          <w:p>
            <w:pPr>
              <w:spacing w:before="20" w:after="20" w:line="259" w:lineRule="auto"/>
            </w:pPr>
            <w:r>
              <w:rPr>
                <w:b w:val="0"/>
                <w:color w:val="000000"/>
                <w:sz w:val="20"/>
              </w:rPr>
              <w:t>Flecha arriba.</w:t>
            </w:r>
          </w:p>
        </w:tc>
      </w:tr>
      <w:tr>
        <w:trPr>
          <w:cantSplit/>
        </w:trPr>
        <w:tc>
          <w:tcPr>
            <w:tcW w:type="dxa" w:w="5102"/>
            <w:vAlign w:val="center"/>
            <w:shd w:fill="F5F5F5"/>
            <w:tcMar>
              <w:top w:w="95" w:type="dxa"/>
              <w:left w:w="95" w:type="dxa"/>
              <w:bottom w:w="95" w:type="dxa"/>
              <w:right w:w="95" w:type="dxa"/>
            </w:tcMar>
          </w:tcPr>
          <w:p>
            <w:pPr>
              <w:spacing w:before="20" w:after="20" w:line="259" w:lineRule="auto"/>
            </w:pPr>
            <w:r>
              <w:rPr>
                <w:b w:val="0"/>
                <w:color w:val="000000"/>
                <w:sz w:val="20"/>
              </w:rPr>
              <w:t>Pedir volver al menú y pausar</w:t>
            </w:r>
          </w:p>
        </w:tc>
        <w:tc>
          <w:tcPr>
            <w:tcW w:type="dxa" w:w="4535"/>
            <w:vAlign w:val="center"/>
            <w:shd w:fill="F5F5F5"/>
            <w:tcMar>
              <w:top w:w="95" w:type="dxa"/>
              <w:left w:w="95" w:type="dxa"/>
              <w:bottom w:w="95" w:type="dxa"/>
              <w:right w:w="95" w:type="dxa"/>
            </w:tcMar>
          </w:tcPr>
          <w:p>
            <w:pPr>
              <w:spacing w:before="20" w:after="20" w:line="259" w:lineRule="auto"/>
            </w:pPr>
            <w:r>
              <w:rPr>
                <w:b w:val="0"/>
                <w:color w:val="000000"/>
                <w:sz w:val="20"/>
              </w:rPr>
              <w:t>Esc o botón MENÚ durante la partida.</w:t>
            </w:r>
          </w:p>
        </w:tc>
      </w:tr>
      <w:tr>
        <w:trPr>
          <w:cantSplit/>
        </w:trPr>
        <w:tc>
          <w:tcPr>
            <w:tcW w:type="dxa" w:w="5102"/>
            <w:vAlign w:val="center"/>
            <w:shd w:fill="FFFFFF"/>
            <w:tcMar>
              <w:top w:w="95" w:type="dxa"/>
              <w:left w:w="95" w:type="dxa"/>
              <w:bottom w:w="95" w:type="dxa"/>
              <w:right w:w="95" w:type="dxa"/>
            </w:tcMar>
          </w:tcPr>
          <w:p>
            <w:pPr>
              <w:spacing w:before="20" w:after="20" w:line="259" w:lineRule="auto"/>
            </w:pPr>
            <w:r>
              <w:rPr>
                <w:b w:val="0"/>
                <w:color w:val="000000"/>
                <w:sz w:val="20"/>
              </w:rPr>
              <w:t>Continuar desde la confirmación</w:t>
            </w:r>
          </w:p>
        </w:tc>
        <w:tc>
          <w:tcPr>
            <w:tcW w:type="dxa" w:w="4535"/>
            <w:vAlign w:val="center"/>
            <w:shd w:fill="FFFFFF"/>
            <w:tcMar>
              <w:top w:w="95" w:type="dxa"/>
              <w:left w:w="95" w:type="dxa"/>
              <w:bottom w:w="95" w:type="dxa"/>
              <w:right w:w="95" w:type="dxa"/>
            </w:tcMar>
          </w:tcPr>
          <w:p>
            <w:pPr>
              <w:spacing w:before="20" w:after="20" w:line="259" w:lineRule="auto"/>
            </w:pPr>
            <w:r>
              <w:rPr>
                <w:b w:val="0"/>
                <w:color w:val="000000"/>
                <w:sz w:val="20"/>
              </w:rPr>
              <w:t>CANCELAR o Esc.</w:t>
            </w:r>
          </w:p>
        </w:tc>
      </w:tr>
      <w:tr>
        <w:trPr>
          <w:cantSplit/>
        </w:trPr>
        <w:tc>
          <w:tcPr>
            <w:tcW w:type="dxa" w:w="5102"/>
            <w:vAlign w:val="center"/>
            <w:shd w:fill="F5F5F5"/>
            <w:tcMar>
              <w:top w:w="95" w:type="dxa"/>
              <w:left w:w="95" w:type="dxa"/>
              <w:bottom w:w="95" w:type="dxa"/>
              <w:right w:w="95" w:type="dxa"/>
            </w:tcMar>
          </w:tcPr>
          <w:p>
            <w:pPr>
              <w:spacing w:before="20" w:after="20" w:line="259" w:lineRule="auto"/>
            </w:pPr>
            <w:r>
              <w:rPr>
                <w:b w:val="0"/>
                <w:color w:val="000000"/>
                <w:sz w:val="20"/>
              </w:rPr>
              <w:t>Volver al menú principal</w:t>
            </w:r>
          </w:p>
        </w:tc>
        <w:tc>
          <w:tcPr>
            <w:tcW w:type="dxa" w:w="4535"/>
            <w:vAlign w:val="center"/>
            <w:shd w:fill="F5F5F5"/>
            <w:tcMar>
              <w:top w:w="95" w:type="dxa"/>
              <w:left w:w="95" w:type="dxa"/>
              <w:bottom w:w="95" w:type="dxa"/>
              <w:right w:w="95" w:type="dxa"/>
            </w:tcMar>
          </w:tcPr>
          <w:p>
            <w:pPr>
              <w:spacing w:before="20" w:after="20" w:line="259" w:lineRule="auto"/>
            </w:pPr>
            <w:r>
              <w:rPr>
                <w:b w:val="0"/>
                <w:color w:val="000000"/>
                <w:sz w:val="20"/>
              </w:rPr>
              <w:t>SÍ, VOLVER en la confirmación.</w:t>
            </w:r>
          </w:p>
        </w:tc>
      </w:tr>
      <w:tr>
        <w:trPr>
          <w:cantSplit/>
        </w:trPr>
        <w:tc>
          <w:tcPr>
            <w:tcW w:type="dxa" w:w="5102"/>
            <w:vAlign w:val="center"/>
            <w:shd w:fill="FFFFFF"/>
            <w:tcMar>
              <w:top w:w="95" w:type="dxa"/>
              <w:left w:w="95" w:type="dxa"/>
              <w:bottom w:w="95" w:type="dxa"/>
              <w:right w:w="95" w:type="dxa"/>
            </w:tcMar>
          </w:tcPr>
          <w:p>
            <w:pPr>
              <w:spacing w:before="20" w:after="20" w:line="259" w:lineRule="auto"/>
            </w:pPr>
            <w:r>
              <w:rPr>
                <w:b w:val="0"/>
                <w:color w:val="000000"/>
                <w:sz w:val="20"/>
              </w:rPr>
              <w:t>Elegir opciones</w:t>
            </w:r>
          </w:p>
        </w:tc>
        <w:tc>
          <w:tcPr>
            <w:tcW w:type="dxa" w:w="4535"/>
            <w:vAlign w:val="center"/>
            <w:shd w:fill="FFFFFF"/>
            <w:tcMar>
              <w:top w:w="95" w:type="dxa"/>
              <w:left w:w="95" w:type="dxa"/>
              <w:bottom w:w="95" w:type="dxa"/>
              <w:right w:w="95" w:type="dxa"/>
            </w:tcMar>
          </w:tcPr>
          <w:p>
            <w:pPr>
              <w:spacing w:before="20" w:after="20" w:line="259" w:lineRule="auto"/>
            </w:pPr>
            <w:r>
              <w:rPr>
                <w:b w:val="0"/>
                <w:color w:val="000000"/>
                <w:sz w:val="20"/>
              </w:rPr>
              <w:t>Clic izquierdo del ratón.</w:t>
            </w:r>
          </w:p>
        </w:tc>
      </w:tr>
    </w:tbl>
    <w:p>
      <w:pPr>
        <w:spacing w:after="0"/>
      </w:pPr>
    </w:p>
    <w:p>
      <w:pPr>
        <w:pStyle w:val="Heading2"/>
      </w:pPr>
      <w:r>
        <w:t>Lo que hace el jugador</w:t>
      </w:r>
    </w:p>
    <w:p>
      <w:r>
        <w:t>Observa el siguiente apoyo, avanza y salta. Si cae hasta tocar la zona de muerte, la demo vuelve a empezar. Como todavía no hay una meta programada, proponemos al público explorar el recorrido y contarnos dónde le costó avanzar.</w:t>
      </w:r>
    </w:p>
    <w:p>
      <w:pPr>
        <w:pStyle w:val="Heading2"/>
      </w:pPr>
      <w:r>
        <w:t>Lo que tenemos que decidir</w:t>
      </w:r>
    </w:p>
    <w:p>
      <w:r>
        <w:t>Antes de añadir más funciones, vamos a acordar cómo terminará la demo. Podemos preparar una meta reconocible y una pantalla final, pero por ahora quedan como trabajo pendiente y no como reglas disponibles.</w:t>
      </w:r>
    </w:p>
    <w:p>
      <w:r>
        <w:br w:type="page"/>
      </w:r>
    </w:p>
    <w:p>
      <w:pPr>
        <w:pStyle w:val="Heading1"/>
      </w:pPr>
      <w:r>
        <w:t>2 El escenario y los apoyos</w:t>
      </w:r>
    </w:p>
    <w:p>
      <w:r>
        <w:t>El mapa muestra una base alienígena con roca, plataformas y pasillos. La imagen da el aspecto del nivel. Por encima colocamos las formas que sostienen al personaje o frenan sus saltos.</w:t>
      </w:r>
    </w:p>
    <w:p>
      <w:pPr>
        <w:keepNext/>
        <w:spacing w:after="60"/>
        <w:jc w:val="center"/>
      </w:pPr>
      <w:r>
        <w:drawing>
          <wp:inline xmlns:a="http://schemas.openxmlformats.org/drawingml/2006/main" xmlns:pic="http://schemas.openxmlformats.org/drawingml/2006/picture">
            <wp:extent cx="6120000" cy="3442500"/>
            <wp:docPr id="2" name="Picture 2" descr="Captura real de una prueba puntual del techo en la revisión v7. El personaje se reposicionó para comprobar el contacto; no es un recorrido completo."/>
            <wp:cNvGraphicFramePr>
              <a:graphicFrameLocks noChangeAspect="1"/>
            </wp:cNvGraphicFramePr>
            <a:graphic>
              <a:graphicData uri="http://schemas.openxmlformats.org/drawingml/2006/picture">
                <pic:pic>
                  <pic:nvPicPr>
                    <pic:cNvPr id="0" name="recorrido.png"/>
                    <pic:cNvPicPr/>
                  </pic:nvPicPr>
                  <pic:blipFill>
                    <a:blip r:embed="rId12"/>
                    <a:stretch>
                      <a:fillRect/>
                    </a:stretch>
                  </pic:blipFill>
                  <pic:spPr>
                    <a:xfrm>
                      <a:off x="0" y="0"/>
                      <a:ext cx="6120000" cy="3442500"/>
                    </a:xfrm>
                    <a:prstGeom prst="rect"/>
                  </pic:spPr>
                </pic:pic>
              </a:graphicData>
            </a:graphic>
          </wp:inline>
        </w:drawing>
      </w:r>
    </w:p>
    <w:p>
      <w:pPr>
        <w:pStyle w:val="Caption"/>
      </w:pPr>
      <w:r>
        <w:t>Captura real de una prueba puntual del techo en la revisión v7. El personaje se reposicionó para comprobar el contacto; no es un recorrido completo.</w:t>
      </w:r>
    </w:p>
    <w:p>
      <w:pPr>
        <w:pStyle w:val="Heading2"/>
      </w:pPr>
      <w:r>
        <w:t>Suelo sólido y plataformas atravesables</w:t>
      </w:r>
    </w:p>
    <w:p>
      <w:r>
        <w:t>Los suelos sólidos sostienen al personaje y bloquean el paso. Algunas plataformas permiten saltar desde abajo y aterrizar encima. Tenemos que revisar que los apoyos coincidan con lo que se ve en el dibujo.</w:t>
      </w:r>
    </w:p>
    <w:p>
      <w:pPr>
        <w:pStyle w:val="Heading2"/>
      </w:pPr>
      <w:r>
        <w:t>Los techos</w:t>
      </w:r>
    </w:p>
    <w:p>
      <w:r>
        <w:t>Hay cinco formas sólidas ajustadas a los escalones principales de roca. Si el personaje las toca al subir, el salto se frena y vuelve a caer. Los detalles finos que cuelgan de la roca se consideran decoración en esta revisión.</w:t>
      </w:r>
    </w:p>
    <w:p>
      <w:pPr>
        <w:pStyle w:val="Heading2"/>
      </w:pPr>
      <w:r>
        <w:t>El fondo de la cámara</w:t>
      </w:r>
    </w:p>
    <w:p>
      <w:r>
        <w:t>Una textura repetida cubre el espacio detrás del mapa, incluso al subir o bajar la cámara. Nos falta recorrer el nivel completo para comprobar todos los encuadres y saltos.</w:t>
      </w:r>
    </w:p>
    <w:p>
      <w:r>
        <w:br w:type="page"/>
      </w:r>
    </w:p>
    <w:p>
      <w:pPr>
        <w:pStyle w:val="Heading1"/>
      </w:pPr>
      <w:r>
        <w:t>3 El personaje y sus animaciones</w:t>
      </w:r>
    </w:p>
    <w:p>
      <w:r>
        <w:t>Durante la partida usamos un sprite de estilo pixel art. Tenemos una imagen de reposo, cinco de marcha y cuatro para el salto. La ilustración del explorador del menú se usa solo para presentar el juego.</w:t>
      </w:r>
    </w:p>
    <w:p>
      <w:pPr>
        <w:keepNext/>
        <w:spacing w:after="60"/>
        <w:jc w:val="center"/>
      </w:pPr>
      <w:r>
        <w:drawing>
          <wp:inline xmlns:a="http://schemas.openxmlformats.org/drawingml/2006/main" xmlns:pic="http://schemas.openxmlformats.org/drawingml/2006/picture">
            <wp:extent cx="5940000" cy="2138400"/>
            <wp:docPr id="3" name="Picture 3" descr="Ejemplos reales de los estados del personaje. Las cantidades indican los fotogramas incluidos en cada secuencia."/>
            <wp:cNvGraphicFramePr>
              <a:graphicFrameLocks noChangeAspect="1"/>
            </wp:cNvGraphicFramePr>
            <a:graphic>
              <a:graphicData uri="http://schemas.openxmlformats.org/drawingml/2006/picture">
                <pic:pic>
                  <pic:nvPicPr>
                    <pic:cNvPr id="0" name="poses.png"/>
                    <pic:cNvPicPr/>
                  </pic:nvPicPr>
                  <pic:blipFill>
                    <a:blip r:embed="rId13"/>
                    <a:stretch>
                      <a:fillRect/>
                    </a:stretch>
                  </pic:blipFill>
                  <pic:spPr>
                    <a:xfrm>
                      <a:off x="0" y="0"/>
                      <a:ext cx="5940000" cy="2138400"/>
                    </a:xfrm>
                    <a:prstGeom prst="rect"/>
                  </pic:spPr>
                </pic:pic>
              </a:graphicData>
            </a:graphic>
          </wp:inline>
        </w:drawing>
      </w:r>
    </w:p>
    <w:p>
      <w:pPr>
        <w:pStyle w:val="Caption"/>
      </w:pPr>
      <w:r>
        <w:t>Ejemplos reales de los estados del personaje. Las cantidades indican los fotogramas incluidos en cada secuencia.</w:t>
      </w:r>
    </w:p>
    <w:p>
      <w:pPr>
        <w:pStyle w:val="Heading2"/>
      </w:pPr>
      <w:r>
        <w:t>El dibujo y el cuerpo físico</w:t>
      </w:r>
    </w:p>
    <w:p>
      <w:r>
        <w:t>El dibujo cambia al caminar o saltar. Para que esos cambios no alteren el apoyo, un rectángulo invisible controla las colisiones y el movimiento. El sprite visible sigue a ese cuerpo y la cámara lo acompaña.</w:t>
      </w:r>
    </w:p>
    <w:p>
      <w:r>
        <w:t>Cuando cambiemos una animación, vamos a comprobar que los pies se vean apoyados y que el personaje conserve su tamaño físico. Así podremos mejorar el dibujo sin cambiar por accidente cómo se juega.</w:t>
      </w:r>
    </w:p>
    <w:p>
      <w:pPr>
        <w:pStyle w:val="Heading2"/>
      </w:pPr>
      <w:r>
        <w:t>Caer y volver a empezar</w:t>
      </w:r>
    </w:p>
    <w:p>
      <w:r>
        <w:t>Al tocar la zona de muerte se destruyen el cuerpo y el dibujo. Después de un segundo se reinicia el nivel y aparece de nuevo el personaje. La demo no usa un contador de vidas ni un punto de control intermedio.</w:t>
      </w:r>
    </w:p>
    <w:p>
      <w:r>
        <w:br w:type="page"/>
      </w:r>
    </w:p>
    <w:p>
      <w:pPr>
        <w:pStyle w:val="Heading1"/>
      </w:pPr>
      <w:r>
        <w:t>4 Las pantallas del juego</w:t>
      </w:r>
    </w:p>
    <w:p>
      <w:r>
        <w:t>El menú principal tiene Jugar demo, Cómo jugar y Créditos. Jugar demo lleva al nivel. Las otras opciones abren un panel y bloquean las opciones principales hasta cerrarlo con Volver o Esc.</w:t>
      </w:r>
    </w:p>
    <w:p>
      <w:pPr>
        <w:keepNext/>
        <w:spacing w:after="60"/>
        <w:jc w:val="center"/>
      </w:pPr>
      <w:r>
        <w:drawing>
          <wp:inline xmlns:a="http://schemas.openxmlformats.org/drawingml/2006/main" xmlns:pic="http://schemas.openxmlformats.org/drawingml/2006/picture">
            <wp:extent cx="6120000" cy="1713600"/>
            <wp:docPr id="4" name="Picture 4" descr="Los botones comparten una misma imagen y los paneles reutilizan su fondo. Los rótulos son textos editables de Construct 2."/>
            <wp:cNvGraphicFramePr>
              <a:graphicFrameLocks noChangeAspect="1"/>
            </wp:cNvGraphicFramePr>
            <a:graphic>
              <a:graphicData uri="http://schemas.openxmlformats.org/drawingml/2006/picture">
                <pic:pic>
                  <pic:nvPicPr>
                    <pic:cNvPr id="0" name="interfaz.png"/>
                    <pic:cNvPicPr/>
                  </pic:nvPicPr>
                  <pic:blipFill>
                    <a:blip r:embed="rId14"/>
                    <a:stretch>
                      <a:fillRect/>
                    </a:stretch>
                  </pic:blipFill>
                  <pic:spPr>
                    <a:xfrm>
                      <a:off x="0" y="0"/>
                      <a:ext cx="6120000" cy="1713600"/>
                    </a:xfrm>
                    <a:prstGeom prst="rect"/>
                  </pic:spPr>
                </pic:pic>
              </a:graphicData>
            </a:graphic>
          </wp:inline>
        </w:drawing>
      </w:r>
    </w:p>
    <w:p>
      <w:pPr>
        <w:pStyle w:val="Caption"/>
      </w:pPr>
      <w:r>
        <w:t>Los botones comparten una misma imagen y los paneles reutilizan su fondo. Los rótulos son textos editables de Construct 2.</w:t>
      </w:r>
    </w:p>
    <w:p>
      <w:pPr>
        <w:pStyle w:val="Heading2"/>
      </w:pPr>
      <w:r>
        <w:t>Volver al menú desde la partida</w:t>
      </w:r>
    </w:p>
    <w:p>
      <w:r>
        <w:t>Esc o MENÚ abren una confirmación y detienen el movimiento. CANCELAR o Esc cierran ese mensaje y permiten seguir. SÍ, VOLVER vuelve al menú principal y detiene la música del nivel.</w:t>
      </w:r>
    </w:p>
    <w:p>
      <w:pPr>
        <w:pStyle w:val="Heading2"/>
      </w:pPr>
      <w:r>
        <w:t>Textos que el grupo debe completar</w:t>
      </w:r>
    </w:p>
    <w:p>
      <w:r>
        <w:t>Los créditos deben llevar los nombres reales de quienes participaron y la procedencia de los recursos. Todavía falta completar los autores del grupo.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35"/>
        <w:gridCol w:w="6803"/>
      </w:tblGrid>
      <w:tr>
        <w:trPr>
          <w:tblHeader/>
          <w:cantSplit/>
        </w:trPr>
        <w:tc>
          <w:tcPr>
            <w:tcW w:type="dxa" w:w="2835"/>
            <w:vAlign w:val="center"/>
            <w:shd w:fill="343434"/>
            <w:tcMar>
              <w:top w:w="95" w:type="dxa"/>
              <w:left w:w="95" w:type="dxa"/>
              <w:bottom w:w="95" w:type="dxa"/>
              <w:right w:w="95" w:type="dxa"/>
            </w:tcMar>
          </w:tcPr>
          <w:p>
            <w:pPr>
              <w:spacing w:before="20" w:after="20" w:line="259" w:lineRule="auto"/>
            </w:pPr>
            <w:r>
              <w:rPr>
                <w:b/>
                <w:color w:val="FFFFFF"/>
                <w:sz w:val="20"/>
              </w:rPr>
              <w:t>Pantalla</w:t>
            </w:r>
          </w:p>
        </w:tc>
        <w:tc>
          <w:tcPr>
            <w:tcW w:type="dxa" w:w="6803"/>
            <w:vAlign w:val="center"/>
            <w:shd w:fill="343434"/>
            <w:tcMar>
              <w:top w:w="95" w:type="dxa"/>
              <w:left w:w="95" w:type="dxa"/>
              <w:bottom w:w="95" w:type="dxa"/>
              <w:right w:w="95" w:type="dxa"/>
            </w:tcMar>
          </w:tcPr>
          <w:p>
            <w:pPr>
              <w:spacing w:before="20" w:after="20" w:line="259" w:lineRule="auto"/>
            </w:pPr>
            <w:r>
              <w:rPr>
                <w:b/>
                <w:color w:val="FFFFFF"/>
                <w:sz w:val="20"/>
              </w:rPr>
              <w:t>Qué debe poder hacer el visitante</w:t>
            </w:r>
          </w:p>
        </w:tc>
      </w:tr>
      <w:tr>
        <w:trPr>
          <w:cantSplit/>
        </w:trPr>
        <w:tc>
          <w:tcPr>
            <w:tcW w:type="dxa" w:w="2835"/>
            <w:vAlign w:val="center"/>
            <w:shd w:fill="FFFFFF"/>
            <w:tcMar>
              <w:top w:w="95" w:type="dxa"/>
              <w:left w:w="95" w:type="dxa"/>
              <w:bottom w:w="95" w:type="dxa"/>
              <w:right w:w="95" w:type="dxa"/>
            </w:tcMar>
          </w:tcPr>
          <w:p>
            <w:pPr>
              <w:spacing w:before="20" w:after="20" w:line="259" w:lineRule="auto"/>
            </w:pPr>
            <w:r>
              <w:rPr>
                <w:b w:val="0"/>
                <w:color w:val="000000"/>
                <w:sz w:val="20"/>
              </w:rPr>
              <w:t>Menú</w:t>
            </w:r>
          </w:p>
        </w:tc>
        <w:tc>
          <w:tcPr>
            <w:tcW w:type="dxa" w:w="6803"/>
            <w:vAlign w:val="center"/>
            <w:shd w:fill="FFFFFF"/>
            <w:tcMar>
              <w:top w:w="95" w:type="dxa"/>
              <w:left w:w="95" w:type="dxa"/>
              <w:bottom w:w="95" w:type="dxa"/>
              <w:right w:w="95" w:type="dxa"/>
            </w:tcMar>
          </w:tcPr>
          <w:p>
            <w:pPr>
              <w:spacing w:before="20" w:after="20" w:line="259" w:lineRule="auto"/>
            </w:pPr>
            <w:r>
              <w:rPr>
                <w:b w:val="0"/>
                <w:color w:val="000000"/>
                <w:sz w:val="20"/>
              </w:rPr>
              <w:t>Elegir Jugar demo, consultar la ayuda o leer los créditos.</w:t>
            </w:r>
          </w:p>
        </w:tc>
      </w:tr>
      <w:tr>
        <w:trPr>
          <w:cantSplit/>
        </w:trPr>
        <w:tc>
          <w:tcPr>
            <w:tcW w:type="dxa" w:w="2835"/>
            <w:vAlign w:val="center"/>
            <w:shd w:fill="F5F5F5"/>
            <w:tcMar>
              <w:top w:w="95" w:type="dxa"/>
              <w:left w:w="95" w:type="dxa"/>
              <w:bottom w:w="95" w:type="dxa"/>
              <w:right w:w="95" w:type="dxa"/>
            </w:tcMar>
          </w:tcPr>
          <w:p>
            <w:pPr>
              <w:spacing w:before="20" w:after="20" w:line="259" w:lineRule="auto"/>
            </w:pPr>
            <w:r>
              <w:rPr>
                <w:b w:val="0"/>
                <w:color w:val="000000"/>
                <w:sz w:val="20"/>
              </w:rPr>
              <w:t>Ayuda y créditos</w:t>
            </w:r>
          </w:p>
        </w:tc>
        <w:tc>
          <w:tcPr>
            <w:tcW w:type="dxa" w:w="6803"/>
            <w:vAlign w:val="center"/>
            <w:shd w:fill="F5F5F5"/>
            <w:tcMar>
              <w:top w:w="95" w:type="dxa"/>
              <w:left w:w="95" w:type="dxa"/>
              <w:bottom w:w="95" w:type="dxa"/>
              <w:right w:w="95" w:type="dxa"/>
            </w:tcMar>
          </w:tcPr>
          <w:p>
            <w:pPr>
              <w:spacing w:before="20" w:after="20" w:line="259" w:lineRule="auto"/>
            </w:pPr>
            <w:r>
              <w:rPr>
                <w:b w:val="0"/>
                <w:color w:val="000000"/>
                <w:sz w:val="20"/>
              </w:rPr>
              <w:t>Leer la información y volver al menú.</w:t>
            </w:r>
          </w:p>
        </w:tc>
      </w:tr>
      <w:tr>
        <w:trPr>
          <w:cantSplit/>
        </w:trPr>
        <w:tc>
          <w:tcPr>
            <w:tcW w:type="dxa" w:w="2835"/>
            <w:vAlign w:val="center"/>
            <w:shd w:fill="FFFFFF"/>
            <w:tcMar>
              <w:top w:w="95" w:type="dxa"/>
              <w:left w:w="95" w:type="dxa"/>
              <w:bottom w:w="95" w:type="dxa"/>
              <w:right w:w="95" w:type="dxa"/>
            </w:tcMar>
          </w:tcPr>
          <w:p>
            <w:pPr>
              <w:spacing w:before="20" w:after="20" w:line="259" w:lineRule="auto"/>
            </w:pPr>
            <w:r>
              <w:rPr>
                <w:b w:val="0"/>
                <w:color w:val="000000"/>
                <w:sz w:val="20"/>
              </w:rPr>
              <w:t>Nivel</w:t>
            </w:r>
          </w:p>
        </w:tc>
        <w:tc>
          <w:tcPr>
            <w:tcW w:type="dxa" w:w="6803"/>
            <w:vAlign w:val="center"/>
            <w:shd w:fill="FFFFFF"/>
            <w:tcMar>
              <w:top w:w="95" w:type="dxa"/>
              <w:left w:w="95" w:type="dxa"/>
              <w:bottom w:w="95" w:type="dxa"/>
              <w:right w:w="95" w:type="dxa"/>
            </w:tcMar>
          </w:tcPr>
          <w:p>
            <w:pPr>
              <w:spacing w:before="20" w:after="20" w:line="259" w:lineRule="auto"/>
            </w:pPr>
            <w:r>
              <w:rPr>
                <w:b w:val="0"/>
                <w:color w:val="000000"/>
                <w:sz w:val="20"/>
              </w:rPr>
              <w:t>Moverse y saltar, o abrir la confirmación de salida.</w:t>
            </w:r>
          </w:p>
        </w:tc>
      </w:tr>
      <w:tr>
        <w:trPr>
          <w:cantSplit/>
        </w:trPr>
        <w:tc>
          <w:tcPr>
            <w:tcW w:type="dxa" w:w="2835"/>
            <w:vAlign w:val="center"/>
            <w:shd w:fill="F5F5F5"/>
            <w:tcMar>
              <w:top w:w="95" w:type="dxa"/>
              <w:left w:w="95" w:type="dxa"/>
              <w:bottom w:w="95" w:type="dxa"/>
              <w:right w:w="95" w:type="dxa"/>
            </w:tcMar>
          </w:tcPr>
          <w:p>
            <w:pPr>
              <w:spacing w:before="20" w:after="20" w:line="259" w:lineRule="auto"/>
            </w:pPr>
            <w:r>
              <w:rPr>
                <w:b w:val="0"/>
                <w:color w:val="000000"/>
                <w:sz w:val="20"/>
              </w:rPr>
              <w:t>Confirmación de salida</w:t>
            </w:r>
          </w:p>
        </w:tc>
        <w:tc>
          <w:tcPr>
            <w:tcW w:type="dxa" w:w="6803"/>
            <w:vAlign w:val="center"/>
            <w:shd w:fill="F5F5F5"/>
            <w:tcMar>
              <w:top w:w="95" w:type="dxa"/>
              <w:left w:w="95" w:type="dxa"/>
              <w:bottom w:w="95" w:type="dxa"/>
              <w:right w:w="95" w:type="dxa"/>
            </w:tcMar>
          </w:tcPr>
          <w:p>
            <w:pPr>
              <w:spacing w:before="20" w:after="20" w:line="259" w:lineRule="auto"/>
            </w:pPr>
            <w:r>
              <w:rPr>
                <w:b w:val="0"/>
                <w:color w:val="000000"/>
                <w:sz w:val="20"/>
              </w:rPr>
              <w:t>Continuar la partida o volver al inicio.</w:t>
            </w:r>
          </w:p>
        </w:tc>
      </w:tr>
    </w:tbl>
    <w:p>
      <w:pPr>
        <w:spacing w:after="0"/>
      </w:pPr>
    </w:p>
    <w:p>
      <w:r>
        <w:br w:type="page"/>
      </w:r>
    </w:p>
    <w:p>
      <w:pPr>
        <w:pStyle w:val="Heading1"/>
      </w:pPr>
      <w:r>
        <w:t>5 Los recursos visuales y la música</w:t>
      </w:r>
    </w:p>
    <w:p>
      <w:pPr>
        <w:keepNext/>
        <w:spacing w:after="60"/>
        <w:jc w:val="center"/>
      </w:pPr>
      <w:r>
        <w:drawing>
          <wp:inline xmlns:a="http://schemas.openxmlformats.org/drawingml/2006/main" xmlns:pic="http://schemas.openxmlformats.org/drawingml/2006/picture">
            <wp:extent cx="6120000" cy="1958400"/>
            <wp:docPr id="5" name="Picture 5" descr="El fondo ilustrado y el escudo escolar son recursos del menú. El nivel jugable conserva su propio mapa de estilo pixel art."/>
            <wp:cNvGraphicFramePr>
              <a:graphicFrameLocks noChangeAspect="1"/>
            </wp:cNvGraphicFramePr>
            <a:graphic>
              <a:graphicData uri="http://schemas.openxmlformats.org/drawingml/2006/picture">
                <pic:pic>
                  <pic:nvPicPr>
                    <pic:cNvPr id="0" name="menu.png"/>
                    <pic:cNvPicPr/>
                  </pic:nvPicPr>
                  <pic:blipFill>
                    <a:blip r:embed="rId15"/>
                    <a:stretch>
                      <a:fillRect/>
                    </a:stretch>
                  </pic:blipFill>
                  <pic:spPr>
                    <a:xfrm>
                      <a:off x="0" y="0"/>
                      <a:ext cx="6120000" cy="1958400"/>
                    </a:xfrm>
                    <a:prstGeom prst="rect"/>
                  </pic:spPr>
                </pic:pic>
              </a:graphicData>
            </a:graphic>
          </wp:inline>
        </w:drawing>
      </w:r>
    </w:p>
    <w:p>
      <w:pPr>
        <w:pStyle w:val="Caption"/>
      </w:pPr>
      <w:r>
        <w:t>El fondo ilustrado y el escudo escolar son recursos del menú. El nivel jugable conserva su propio mapa de estilo pixel art.</w:t>
      </w:r>
    </w:p>
    <w:p>
      <w:r>
        <w:t>En el inventario de Excel reunimos 19 recursos agrupados, con 25 miniaturas y la música. Cada fila tiene un nombre, una breve explicación y el objeto o archivo para encontrarlo en Construct 2.</w:t>
      </w:r>
    </w:p>
    <w:p>
      <w:pPr>
        <w:pStyle w:val="Heading2"/>
      </w:pPr>
      <w:r>
        <w:t>Qué contamos como recurso</w:t>
      </w:r>
    </w:p>
    <w:p>
      <w:r>
        <w:t>Los botones que comparten el mismo dibujo aparecen juntos. Las animaciones del personaje se separan por estado para poder revisar sus fotogramas. También registramos las formas invisibles y los fondos del prototipo porque siguen dentro del proyecto.</w:t>
      </w:r>
    </w:p>
    <w:p>
      <w:pPr>
        <w:pStyle w:val="Heading2"/>
      </w:pPr>
      <w:r>
        <w:t>La música de la partida</w:t>
      </w:r>
    </w:p>
    <w:p>
      <w:r>
        <w:t>El proyecto contiene una pista OGG que empieza al entrar al nivel y se repite. Al volver al menú se detiene. El nombre del archivo la identifica como música de Contra NES Stage 8. Nos falta completar su procedencia y créditos.</w:t>
      </w:r>
    </w:p>
    <w:p>
      <w:r>
        <w:t>El Excel lleva una copia M4A para escucharla en el equipo de exposición. El archivo OGG del CAPX se conserva sin cambios. Antes de la muestra tenemos que comprobar el volumen y la reproducción en el equipo que usaremos.</w:t>
      </w:r>
    </w:p>
    <w:p>
      <w:r>
        <w:br w:type="page"/>
      </w:r>
    </w:p>
    <w:p>
      <w:pPr>
        <w:pStyle w:val="Heading1"/>
      </w:pPr>
      <w:r>
        <w:t>6 Construct 2 y Office en el proyecto</w:t>
      </w:r>
    </w:p>
    <w:p>
      <w:pPr>
        <w:pStyle w:val="Heading2"/>
      </w:pPr>
      <w:r>
        <w:t>Construct 2 para hacer la demo</w:t>
      </w:r>
    </w:p>
    <w:p>
      <w:r>
        <w:t>Construct 2 es donde armamos el videojuego. Allí colocamos el mapa, el personaje y las plataformas. Los comportamientos controlan el salto y los apoyos, y los eventos conectan el menú, las animaciones y el reinicio.</w:t>
      </w:r>
    </w:p>
    <w:p>
      <w:r>
        <w:t>Durante la exposición podemos mostrar un ejemplo sencillo: el evento que cambia a caminar, el que reinicia al tocar la zona de muerte o el que abre la confirmación del menú. Cada integrante tiene que poder explicar la parte que trabajó.</w:t>
      </w:r>
    </w:p>
    <w:p>
      <w:pPr>
        <w:pStyle w:val="Heading2"/>
      </w:pPr>
      <w:r>
        <w:t>Office para dirigir y comunicar el trabajo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01"/>
        <w:gridCol w:w="5102"/>
        <w:gridCol w:w="2835"/>
      </w:tblGrid>
      <w:tr>
        <w:trPr>
          <w:tblHeader/>
          <w:cantSplit/>
        </w:trPr>
        <w:tc>
          <w:tcPr>
            <w:tcW w:type="dxa" w:w="1701"/>
            <w:vAlign w:val="center"/>
            <w:shd w:fill="343434"/>
            <w:tcMar>
              <w:top w:w="95" w:type="dxa"/>
              <w:left w:w="95" w:type="dxa"/>
              <w:bottom w:w="95" w:type="dxa"/>
              <w:right w:w="95" w:type="dxa"/>
            </w:tcMar>
          </w:tcPr>
          <w:p>
            <w:pPr>
              <w:spacing w:before="20" w:after="20" w:line="259" w:lineRule="auto"/>
            </w:pPr>
            <w:r>
              <w:rPr>
                <w:b/>
                <w:color w:val="FFFFFF"/>
                <w:sz w:val="20"/>
              </w:rPr>
              <w:t>Programa</w:t>
            </w:r>
          </w:p>
        </w:tc>
        <w:tc>
          <w:tcPr>
            <w:tcW w:type="dxa" w:w="5102"/>
            <w:vAlign w:val="center"/>
            <w:shd w:fill="343434"/>
            <w:tcMar>
              <w:top w:w="95" w:type="dxa"/>
              <w:left w:w="95" w:type="dxa"/>
              <w:bottom w:w="95" w:type="dxa"/>
              <w:right w:w="95" w:type="dxa"/>
            </w:tcMar>
          </w:tcPr>
          <w:p>
            <w:pPr>
              <w:spacing w:before="20" w:after="20" w:line="259" w:lineRule="auto"/>
            </w:pPr>
            <w:r>
              <w:rPr>
                <w:b/>
                <w:color w:val="FFFFFF"/>
                <w:sz w:val="20"/>
              </w:rPr>
              <w:t>Uso dentro del grupo</w:t>
            </w:r>
          </w:p>
        </w:tc>
        <w:tc>
          <w:tcPr>
            <w:tcW w:type="dxa" w:w="2835"/>
            <w:vAlign w:val="center"/>
            <w:shd w:fill="343434"/>
            <w:tcMar>
              <w:top w:w="95" w:type="dxa"/>
              <w:left w:w="95" w:type="dxa"/>
              <w:bottom w:w="95" w:type="dxa"/>
              <w:right w:w="95" w:type="dxa"/>
            </w:tcMar>
          </w:tcPr>
          <w:p>
            <w:pPr>
              <w:spacing w:before="20" w:after="20" w:line="259" w:lineRule="auto"/>
            </w:pPr>
            <w:r>
              <w:rPr>
                <w:b/>
                <w:color w:val="FFFFFF"/>
                <w:sz w:val="20"/>
              </w:rPr>
              <w:t>Ejemplo para la exposición</w:t>
            </w:r>
          </w:p>
        </w:tc>
      </w:tr>
      <w:tr>
        <w:trPr>
          <w:cantSplit/>
        </w:trPr>
        <w:tc>
          <w:tcPr>
            <w:tcW w:type="dxa" w:w="1701"/>
            <w:vAlign w:val="center"/>
            <w:shd w:fill="FFFFFF"/>
            <w:tcMar>
              <w:top w:w="95" w:type="dxa"/>
              <w:left w:w="95" w:type="dxa"/>
              <w:bottom w:w="95" w:type="dxa"/>
              <w:right w:w="95" w:type="dxa"/>
            </w:tcMar>
          </w:tcPr>
          <w:p>
            <w:pPr>
              <w:spacing w:before="20" w:after="20" w:line="259" w:lineRule="auto"/>
            </w:pPr>
            <w:r>
              <w:rPr>
                <w:b w:val="0"/>
                <w:color w:val="000000"/>
                <w:sz w:val="20"/>
              </w:rPr>
              <w:t>Word</w:t>
            </w:r>
          </w:p>
        </w:tc>
        <w:tc>
          <w:tcPr>
            <w:tcW w:type="dxa" w:w="5102"/>
            <w:vAlign w:val="center"/>
            <w:shd w:fill="FFFFFF"/>
            <w:tcMar>
              <w:top w:w="95" w:type="dxa"/>
              <w:left w:w="95" w:type="dxa"/>
              <w:bottom w:w="95" w:type="dxa"/>
              <w:right w:w="95" w:type="dxa"/>
            </w:tcMar>
          </w:tcPr>
          <w:p>
            <w:pPr>
              <w:spacing w:before="20" w:after="20" w:line="259" w:lineRule="auto"/>
            </w:pPr>
            <w:r>
              <w:rPr>
                <w:b w:val="0"/>
                <w:color w:val="000000"/>
                <w:sz w:val="20"/>
              </w:rPr>
              <w:t>Actualizar este GDD, comentar decisiones y llevar la bitácora.</w:t>
            </w:r>
          </w:p>
        </w:tc>
        <w:tc>
          <w:tcPr>
            <w:tcW w:type="dxa" w:w="2835"/>
            <w:vAlign w:val="center"/>
            <w:shd w:fill="FFFFFF"/>
            <w:tcMar>
              <w:top w:w="95" w:type="dxa"/>
              <w:left w:w="95" w:type="dxa"/>
              <w:bottom w:w="95" w:type="dxa"/>
              <w:right w:w="95" w:type="dxa"/>
            </w:tcMar>
          </w:tcPr>
          <w:p>
            <w:pPr>
              <w:spacing w:before="20" w:after="20" w:line="259" w:lineRule="auto"/>
            </w:pPr>
            <w:r>
              <w:rPr>
                <w:b w:val="0"/>
                <w:color w:val="000000"/>
                <w:sz w:val="20"/>
              </w:rPr>
              <w:t>Una regla del juego y el cambio acordado.</w:t>
            </w:r>
          </w:p>
        </w:tc>
      </w:tr>
      <w:tr>
        <w:trPr>
          <w:cantSplit/>
        </w:trPr>
        <w:tc>
          <w:tcPr>
            <w:tcW w:type="dxa" w:w="1701"/>
            <w:vAlign w:val="center"/>
            <w:shd w:fill="F5F5F5"/>
            <w:tcMar>
              <w:top w:w="95" w:type="dxa"/>
              <w:left w:w="95" w:type="dxa"/>
              <w:bottom w:w="95" w:type="dxa"/>
              <w:right w:w="95" w:type="dxa"/>
            </w:tcMar>
          </w:tcPr>
          <w:p>
            <w:pPr>
              <w:spacing w:before="20" w:after="20" w:line="259" w:lineRule="auto"/>
            </w:pPr>
            <w:r>
              <w:rPr>
                <w:b w:val="0"/>
                <w:color w:val="000000"/>
                <w:sz w:val="20"/>
              </w:rPr>
              <w:t>Excel</w:t>
            </w:r>
          </w:p>
        </w:tc>
        <w:tc>
          <w:tcPr>
            <w:tcW w:type="dxa" w:w="5102"/>
            <w:vAlign w:val="center"/>
            <w:shd w:fill="F5F5F5"/>
            <w:tcMar>
              <w:top w:w="95" w:type="dxa"/>
              <w:left w:w="95" w:type="dxa"/>
              <w:bottom w:w="95" w:type="dxa"/>
              <w:right w:w="95" w:type="dxa"/>
            </w:tcMar>
          </w:tcPr>
          <w:p>
            <w:pPr>
              <w:spacing w:before="20" w:after="20" w:line="259" w:lineRule="auto"/>
            </w:pPr>
            <w:r>
              <w:rPr>
                <w:b w:val="0"/>
                <w:color w:val="000000"/>
                <w:sz w:val="20"/>
              </w:rPr>
              <w:t>Revisar imágenes, música y nombres de los recursos.</w:t>
            </w:r>
          </w:p>
        </w:tc>
        <w:tc>
          <w:tcPr>
            <w:tcW w:type="dxa" w:w="2835"/>
            <w:vAlign w:val="center"/>
            <w:shd w:fill="F5F5F5"/>
            <w:tcMar>
              <w:top w:w="95" w:type="dxa"/>
              <w:left w:w="95" w:type="dxa"/>
              <w:bottom w:w="95" w:type="dxa"/>
              <w:right w:w="95" w:type="dxa"/>
            </w:tcMar>
          </w:tcPr>
          <w:p>
            <w:pPr>
              <w:spacing w:before="20" w:after="20" w:line="259" w:lineRule="auto"/>
            </w:pPr>
            <w:r>
              <w:rPr>
                <w:b w:val="0"/>
                <w:color w:val="000000"/>
                <w:sz w:val="20"/>
              </w:rPr>
              <w:t>La animación caminar y sus cinco fotogramas.</w:t>
            </w:r>
          </w:p>
        </w:tc>
      </w:tr>
      <w:tr>
        <w:trPr>
          <w:cantSplit/>
        </w:trPr>
        <w:tc>
          <w:tcPr>
            <w:tcW w:type="dxa" w:w="1701"/>
            <w:vAlign w:val="center"/>
            <w:shd w:fill="FFFFFF"/>
            <w:tcMar>
              <w:top w:w="95" w:type="dxa"/>
              <w:left w:w="95" w:type="dxa"/>
              <w:bottom w:w="95" w:type="dxa"/>
              <w:right w:w="95" w:type="dxa"/>
            </w:tcMar>
          </w:tcPr>
          <w:p>
            <w:pPr>
              <w:spacing w:before="20" w:after="20" w:line="259" w:lineRule="auto"/>
            </w:pPr>
            <w:r>
              <w:rPr>
                <w:b w:val="0"/>
                <w:color w:val="000000"/>
                <w:sz w:val="20"/>
              </w:rPr>
              <w:t>PowerPoint</w:t>
            </w:r>
          </w:p>
        </w:tc>
        <w:tc>
          <w:tcPr>
            <w:tcW w:type="dxa" w:w="5102"/>
            <w:vAlign w:val="center"/>
            <w:shd w:fill="FFFFFF"/>
            <w:tcMar>
              <w:top w:w="95" w:type="dxa"/>
              <w:left w:w="95" w:type="dxa"/>
              <w:bottom w:w="95" w:type="dxa"/>
              <w:right w:w="95" w:type="dxa"/>
            </w:tcMar>
          </w:tcPr>
          <w:p>
            <w:pPr>
              <w:spacing w:before="20" w:after="20" w:line="259" w:lineRule="auto"/>
            </w:pPr>
            <w:r>
              <w:rPr>
                <w:b w:val="0"/>
                <w:color w:val="000000"/>
                <w:sz w:val="20"/>
              </w:rPr>
              <w:t>Guiar al público por los controles y el recorrido.</w:t>
            </w:r>
          </w:p>
        </w:tc>
        <w:tc>
          <w:tcPr>
            <w:tcW w:type="dxa" w:w="2835"/>
            <w:vAlign w:val="center"/>
            <w:shd w:fill="FFFFFF"/>
            <w:tcMar>
              <w:top w:w="95" w:type="dxa"/>
              <w:left w:w="95" w:type="dxa"/>
              <w:bottom w:w="95" w:type="dxa"/>
              <w:right w:w="95" w:type="dxa"/>
            </w:tcMar>
          </w:tcPr>
          <w:p>
            <w:pPr>
              <w:spacing w:before="20" w:after="20" w:line="259" w:lineRule="auto"/>
            </w:pPr>
            <w:r>
              <w:rPr>
                <w:b w:val="0"/>
                <w:color w:val="000000"/>
                <w:sz w:val="20"/>
              </w:rPr>
              <w:t>Cómo saltar y volver al menú.</w:t>
            </w:r>
          </w:p>
        </w:tc>
      </w:tr>
    </w:tbl>
    <w:p>
      <w:pPr>
        <w:spacing w:after="0"/>
      </w:pPr>
    </w:p>
    <w:p>
      <w:pPr>
        <w:pStyle w:val="Heading2"/>
      </w:pPr>
      <w:r>
        <w:t>Compartir los archivos</w:t>
      </w:r>
    </w:p>
    <w:p>
      <w:r>
        <w:t>Vamos a acordar una carpeta compartida y un lugar para la lista de tareas. Allí dejaremos una versión actual fácil de encontrar y las anteriores separadas. Todavía falta elegir ese espacio y los responsables.</w:t>
      </w:r>
    </w:p>
    <w:p>
      <w:r>
        <w:t>Si cambiamos un control o agregamos una meta, también tendremos que actualizar el GDD y la guía. Los documentos deben acompañar a la versión que vamos a mostrar.</w:t>
      </w:r>
    </w:p>
    <w:p>
      <w:r>
        <w:br w:type="page"/>
      </w:r>
    </w:p>
    <w:p>
      <w:pPr>
        <w:pStyle w:val="Heading1"/>
      </w:pPr>
      <w:r>
        <w:t>7 El trabajo del equipo</w:t>
      </w:r>
    </w:p>
    <w:p>
      <w:r>
        <w:t>Nos falta completar el nombre del equipo, los integrantes y el reparto de tareas. Una persona puede encargarse de más de una parte, pero cada tarea necesita alguien que la haga y alguien que revise el resultado.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68"/>
        <w:gridCol w:w="5102"/>
        <w:gridCol w:w="2268"/>
      </w:tblGrid>
      <w:tr>
        <w:trPr>
          <w:tblHeader/>
          <w:cantSplit/>
        </w:trPr>
        <w:tc>
          <w:tcPr>
            <w:tcW w:type="dxa" w:w="2268"/>
            <w:vAlign w:val="center"/>
            <w:shd w:fill="343434"/>
            <w:tcMar>
              <w:top w:w="95" w:type="dxa"/>
              <w:left w:w="95" w:type="dxa"/>
              <w:bottom w:w="95" w:type="dxa"/>
              <w:right w:w="95" w:type="dxa"/>
            </w:tcMar>
          </w:tcPr>
          <w:p>
            <w:pPr>
              <w:spacing w:before="20" w:after="20" w:line="259" w:lineRule="auto"/>
            </w:pPr>
            <w:r>
              <w:rPr>
                <w:b/>
                <w:color w:val="FFFFFF"/>
                <w:sz w:val="20"/>
              </w:rPr>
              <w:t>Parte</w:t>
            </w:r>
          </w:p>
        </w:tc>
        <w:tc>
          <w:tcPr>
            <w:tcW w:type="dxa" w:w="5102"/>
            <w:vAlign w:val="center"/>
            <w:shd w:fill="343434"/>
            <w:tcMar>
              <w:top w:w="95" w:type="dxa"/>
              <w:left w:w="95" w:type="dxa"/>
              <w:bottom w:w="95" w:type="dxa"/>
              <w:right w:w="95" w:type="dxa"/>
            </w:tcMar>
          </w:tcPr>
          <w:p>
            <w:pPr>
              <w:spacing w:before="20" w:after="20" w:line="259" w:lineRule="auto"/>
            </w:pPr>
            <w:r>
              <w:rPr>
                <w:b/>
                <w:color w:val="FFFFFF"/>
                <w:sz w:val="20"/>
              </w:rPr>
              <w:t>Qué hay que hacer</w:t>
            </w:r>
          </w:p>
        </w:tc>
        <w:tc>
          <w:tcPr>
            <w:tcW w:type="dxa" w:w="2268"/>
            <w:vAlign w:val="center"/>
            <w:shd w:fill="343434"/>
            <w:tcMar>
              <w:top w:w="95" w:type="dxa"/>
              <w:left w:w="95" w:type="dxa"/>
              <w:bottom w:w="95" w:type="dxa"/>
              <w:right w:w="95" w:type="dxa"/>
            </w:tcMar>
          </w:tcPr>
          <w:p>
            <w:pPr>
              <w:spacing w:before="20" w:after="20" w:line="259" w:lineRule="auto"/>
            </w:pPr>
            <w:r>
              <w:rPr>
                <w:b/>
                <w:color w:val="FFFFFF"/>
                <w:sz w:val="20"/>
              </w:rPr>
              <w:t>Responsable</w:t>
            </w:r>
          </w:p>
        </w:tc>
      </w:tr>
      <w:tr>
        <w:trPr>
          <w:cantSplit/>
        </w:trPr>
        <w:tc>
          <w:tcPr>
            <w:tcW w:type="dxa" w:w="2268"/>
            <w:vAlign w:val="center"/>
            <w:shd w:fill="FFFFFF"/>
            <w:tcMar>
              <w:top w:w="95" w:type="dxa"/>
              <w:left w:w="95" w:type="dxa"/>
              <w:bottom w:w="95" w:type="dxa"/>
              <w:right w:w="95" w:type="dxa"/>
            </w:tcMar>
          </w:tcPr>
          <w:p>
            <w:pPr>
              <w:spacing w:before="20" w:after="20" w:line="259" w:lineRule="auto"/>
            </w:pPr>
            <w:r>
              <w:rPr>
                <w:b w:val="0"/>
                <w:color w:val="000000"/>
                <w:sz w:val="20"/>
              </w:rPr>
              <w:t>Coordinación</w:t>
            </w:r>
          </w:p>
        </w:tc>
        <w:tc>
          <w:tcPr>
            <w:tcW w:type="dxa" w:w="5102"/>
            <w:vAlign w:val="center"/>
            <w:shd w:fill="FFFFFF"/>
            <w:tcMar>
              <w:top w:w="95" w:type="dxa"/>
              <w:left w:w="95" w:type="dxa"/>
              <w:bottom w:w="95" w:type="dxa"/>
              <w:right w:w="95" w:type="dxa"/>
            </w:tcMar>
          </w:tcPr>
          <w:p>
            <w:pPr>
              <w:spacing w:before="20" w:after="20" w:line="259" w:lineRule="auto"/>
            </w:pPr>
            <w:r>
              <w:rPr>
                <w:b w:val="0"/>
                <w:color w:val="000000"/>
                <w:sz w:val="20"/>
              </w:rPr>
              <w:t>Acordar tareas, fechas y versión para la muestra.</w:t>
            </w:r>
          </w:p>
        </w:tc>
        <w:tc>
          <w:tcPr>
            <w:tcW w:type="dxa" w:w="2268"/>
            <w:vAlign w:val="center"/>
            <w:shd w:fill="FFFFFF"/>
            <w:tcMar>
              <w:top w:w="95" w:type="dxa"/>
              <w:left w:w="95" w:type="dxa"/>
              <w:bottom w:w="95" w:type="dxa"/>
              <w:right w:w="95" w:type="dxa"/>
            </w:tcMar>
          </w:tcPr>
          <w:p>
            <w:pPr>
              <w:spacing w:before="20" w:after="20" w:line="259" w:lineRule="auto"/>
            </w:pPr>
            <w:r>
              <w:rPr>
                <w:b w:val="0"/>
                <w:color w:val="000000"/>
                <w:sz w:val="20"/>
              </w:rPr>
              <w:t>Completar</w:t>
            </w:r>
          </w:p>
        </w:tc>
      </w:tr>
      <w:tr>
        <w:trPr>
          <w:cantSplit/>
        </w:trPr>
        <w:tc>
          <w:tcPr>
            <w:tcW w:type="dxa" w:w="2268"/>
            <w:vAlign w:val="center"/>
            <w:shd w:fill="F5F5F5"/>
            <w:tcMar>
              <w:top w:w="95" w:type="dxa"/>
              <w:left w:w="95" w:type="dxa"/>
              <w:bottom w:w="95" w:type="dxa"/>
              <w:right w:w="95" w:type="dxa"/>
            </w:tcMar>
          </w:tcPr>
          <w:p>
            <w:pPr>
              <w:spacing w:before="20" w:after="20" w:line="259" w:lineRule="auto"/>
            </w:pPr>
            <w:r>
              <w:rPr>
                <w:b w:val="0"/>
                <w:color w:val="000000"/>
                <w:sz w:val="20"/>
              </w:rPr>
              <w:t>Demo en Construct 2</w:t>
            </w:r>
          </w:p>
        </w:tc>
        <w:tc>
          <w:tcPr>
            <w:tcW w:type="dxa" w:w="5102"/>
            <w:vAlign w:val="center"/>
            <w:shd w:fill="F5F5F5"/>
            <w:tcMar>
              <w:top w:w="95" w:type="dxa"/>
              <w:left w:w="95" w:type="dxa"/>
              <w:bottom w:w="95" w:type="dxa"/>
              <w:right w:w="95" w:type="dxa"/>
            </w:tcMar>
          </w:tcPr>
          <w:p>
            <w:pPr>
              <w:spacing w:before="20" w:after="20" w:line="259" w:lineRule="auto"/>
            </w:pPr>
            <w:r>
              <w:rPr>
                <w:b w:val="0"/>
                <w:color w:val="000000"/>
                <w:sz w:val="20"/>
              </w:rPr>
              <w:t>Revisar los eventos y recorrer el nivel.</w:t>
            </w:r>
          </w:p>
        </w:tc>
        <w:tc>
          <w:tcPr>
            <w:tcW w:type="dxa" w:w="2268"/>
            <w:vAlign w:val="center"/>
            <w:shd w:fill="F5F5F5"/>
            <w:tcMar>
              <w:top w:w="95" w:type="dxa"/>
              <w:left w:w="95" w:type="dxa"/>
              <w:bottom w:w="95" w:type="dxa"/>
              <w:right w:w="95" w:type="dxa"/>
            </w:tcMar>
          </w:tcPr>
          <w:p>
            <w:pPr>
              <w:spacing w:before="20" w:after="20" w:line="259" w:lineRule="auto"/>
            </w:pPr>
            <w:r>
              <w:rPr>
                <w:b w:val="0"/>
                <w:color w:val="000000"/>
                <w:sz w:val="20"/>
              </w:rPr>
              <w:t>Completar</w:t>
            </w:r>
          </w:p>
        </w:tc>
      </w:tr>
      <w:tr>
        <w:trPr>
          <w:cantSplit/>
        </w:trPr>
        <w:tc>
          <w:tcPr>
            <w:tcW w:type="dxa" w:w="2268"/>
            <w:vAlign w:val="center"/>
            <w:shd w:fill="FFFFFF"/>
            <w:tcMar>
              <w:top w:w="95" w:type="dxa"/>
              <w:left w:w="95" w:type="dxa"/>
              <w:bottom w:w="95" w:type="dxa"/>
              <w:right w:w="95" w:type="dxa"/>
            </w:tcMar>
          </w:tcPr>
          <w:p>
            <w:pPr>
              <w:spacing w:before="20" w:after="20" w:line="259" w:lineRule="auto"/>
            </w:pPr>
            <w:r>
              <w:rPr>
                <w:b w:val="0"/>
                <w:color w:val="000000"/>
                <w:sz w:val="20"/>
              </w:rPr>
              <w:t>Recursos</w:t>
            </w:r>
          </w:p>
        </w:tc>
        <w:tc>
          <w:tcPr>
            <w:tcW w:type="dxa" w:w="5102"/>
            <w:vAlign w:val="center"/>
            <w:shd w:fill="FFFFFF"/>
            <w:tcMar>
              <w:top w:w="95" w:type="dxa"/>
              <w:left w:w="95" w:type="dxa"/>
              <w:bottom w:w="95" w:type="dxa"/>
              <w:right w:w="95" w:type="dxa"/>
            </w:tcMar>
          </w:tcPr>
          <w:p>
            <w:pPr>
              <w:spacing w:before="20" w:after="20" w:line="259" w:lineRule="auto"/>
            </w:pPr>
            <w:r>
              <w:rPr>
                <w:b w:val="0"/>
                <w:color w:val="000000"/>
                <w:sz w:val="20"/>
              </w:rPr>
              <w:t>Revisar imágenes, música y créditos.</w:t>
            </w:r>
          </w:p>
        </w:tc>
        <w:tc>
          <w:tcPr>
            <w:tcW w:type="dxa" w:w="2268"/>
            <w:vAlign w:val="center"/>
            <w:shd w:fill="FFFFFF"/>
            <w:tcMar>
              <w:top w:w="95" w:type="dxa"/>
              <w:left w:w="95" w:type="dxa"/>
              <w:bottom w:w="95" w:type="dxa"/>
              <w:right w:w="95" w:type="dxa"/>
            </w:tcMar>
          </w:tcPr>
          <w:p>
            <w:pPr>
              <w:spacing w:before="20" w:after="20" w:line="259" w:lineRule="auto"/>
            </w:pPr>
            <w:r>
              <w:rPr>
                <w:b w:val="0"/>
                <w:color w:val="000000"/>
                <w:sz w:val="20"/>
              </w:rPr>
              <w:t>Completar</w:t>
            </w:r>
          </w:p>
        </w:tc>
      </w:tr>
      <w:tr>
        <w:trPr>
          <w:cantSplit/>
        </w:trPr>
        <w:tc>
          <w:tcPr>
            <w:tcW w:type="dxa" w:w="2268"/>
            <w:vAlign w:val="center"/>
            <w:shd w:fill="F5F5F5"/>
            <w:tcMar>
              <w:top w:w="95" w:type="dxa"/>
              <w:left w:w="95" w:type="dxa"/>
              <w:bottom w:w="95" w:type="dxa"/>
              <w:right w:w="95" w:type="dxa"/>
            </w:tcMar>
          </w:tcPr>
          <w:p>
            <w:pPr>
              <w:spacing w:before="20" w:after="20" w:line="259" w:lineRule="auto"/>
            </w:pPr>
            <w:r>
              <w:rPr>
                <w:b w:val="0"/>
                <w:color w:val="000000"/>
                <w:sz w:val="20"/>
              </w:rPr>
              <w:t>Documentos</w:t>
            </w:r>
          </w:p>
        </w:tc>
        <w:tc>
          <w:tcPr>
            <w:tcW w:type="dxa" w:w="5102"/>
            <w:vAlign w:val="center"/>
            <w:shd w:fill="F5F5F5"/>
            <w:tcMar>
              <w:top w:w="95" w:type="dxa"/>
              <w:left w:w="95" w:type="dxa"/>
              <w:bottom w:w="95" w:type="dxa"/>
              <w:right w:w="95" w:type="dxa"/>
            </w:tcMar>
          </w:tcPr>
          <w:p>
            <w:pPr>
              <w:spacing w:before="20" w:after="20" w:line="259" w:lineRule="auto"/>
            </w:pPr>
            <w:r>
              <w:rPr>
                <w:b w:val="0"/>
                <w:color w:val="000000"/>
                <w:sz w:val="20"/>
              </w:rPr>
              <w:t>Actualizar GDD, inventario y guía.</w:t>
            </w:r>
          </w:p>
        </w:tc>
        <w:tc>
          <w:tcPr>
            <w:tcW w:type="dxa" w:w="2268"/>
            <w:vAlign w:val="center"/>
            <w:shd w:fill="F5F5F5"/>
            <w:tcMar>
              <w:top w:w="95" w:type="dxa"/>
              <w:left w:w="95" w:type="dxa"/>
              <w:bottom w:w="95" w:type="dxa"/>
              <w:right w:w="95" w:type="dxa"/>
            </w:tcMar>
          </w:tcPr>
          <w:p>
            <w:pPr>
              <w:spacing w:before="20" w:after="20" w:line="259" w:lineRule="auto"/>
            </w:pPr>
            <w:r>
              <w:rPr>
                <w:b w:val="0"/>
                <w:color w:val="000000"/>
                <w:sz w:val="20"/>
              </w:rPr>
              <w:t>Completar</w:t>
            </w:r>
          </w:p>
        </w:tc>
      </w:tr>
      <w:tr>
        <w:trPr>
          <w:cantSplit/>
        </w:trPr>
        <w:tc>
          <w:tcPr>
            <w:tcW w:type="dxa" w:w="2268"/>
            <w:vAlign w:val="center"/>
            <w:shd w:fill="FFFFFF"/>
            <w:tcMar>
              <w:top w:w="95" w:type="dxa"/>
              <w:left w:w="95" w:type="dxa"/>
              <w:bottom w:w="95" w:type="dxa"/>
              <w:right w:w="95" w:type="dxa"/>
            </w:tcMar>
          </w:tcPr>
          <w:p>
            <w:pPr>
              <w:spacing w:before="20" w:after="20" w:line="259" w:lineRule="auto"/>
            </w:pPr>
            <w:r>
              <w:rPr>
                <w:b w:val="0"/>
                <w:color w:val="000000"/>
                <w:sz w:val="20"/>
              </w:rPr>
              <w:t>Exposición</w:t>
            </w:r>
          </w:p>
        </w:tc>
        <w:tc>
          <w:tcPr>
            <w:tcW w:type="dxa" w:w="5102"/>
            <w:vAlign w:val="center"/>
            <w:shd w:fill="FFFFFF"/>
            <w:tcMar>
              <w:top w:w="95" w:type="dxa"/>
              <w:left w:w="95" w:type="dxa"/>
              <w:bottom w:w="95" w:type="dxa"/>
              <w:right w:w="95" w:type="dxa"/>
            </w:tcMar>
          </w:tcPr>
          <w:p>
            <w:pPr>
              <w:spacing w:before="20" w:after="20" w:line="259" w:lineRule="auto"/>
            </w:pPr>
            <w:r>
              <w:rPr>
                <w:b w:val="0"/>
                <w:color w:val="000000"/>
                <w:sz w:val="20"/>
              </w:rPr>
              <w:t>Ensayar la explicación y preparar el equipo.</w:t>
            </w:r>
          </w:p>
        </w:tc>
        <w:tc>
          <w:tcPr>
            <w:tcW w:type="dxa" w:w="2268"/>
            <w:vAlign w:val="center"/>
            <w:shd w:fill="FFFFFF"/>
            <w:tcMar>
              <w:top w:w="95" w:type="dxa"/>
              <w:left w:w="95" w:type="dxa"/>
              <w:bottom w:w="95" w:type="dxa"/>
              <w:right w:w="95" w:type="dxa"/>
            </w:tcMar>
          </w:tcPr>
          <w:p>
            <w:pPr>
              <w:spacing w:before="20" w:after="20" w:line="259" w:lineRule="auto"/>
            </w:pPr>
            <w:r>
              <w:rPr>
                <w:b w:val="0"/>
                <w:color w:val="000000"/>
                <w:sz w:val="20"/>
              </w:rPr>
              <w:t>Completar</w:t>
            </w:r>
          </w:p>
        </w:tc>
      </w:tr>
    </w:tbl>
    <w:p>
      <w:pPr>
        <w:spacing w:after="0"/>
      </w:pPr>
    </w:p>
    <w:p>
      <w:pPr>
        <w:pStyle w:val="Heading2"/>
      </w:pPr>
      <w:r>
        <w:t>Cómo vamos a registrar el avance</w:t>
      </w:r>
    </w:p>
    <w:p>
      <w:r>
        <w:t>Podemos marcar cada tarea como pendiente, en trabajo, para revisar o terminada. Al terminar una sesión, anotamos qué cambió y dónde quedó guardado. La revisión de otra persona nos ayuda a encontrar errores antes de la exposición.</w:t>
      </w:r>
    </w:p>
    <w:p>
      <w:pPr>
        <w:pStyle w:val="Heading2"/>
      </w:pPr>
      <w:r>
        <w:t>Nuestra bitácora</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68"/>
        <w:gridCol w:w="4535"/>
        <w:gridCol w:w="2835"/>
      </w:tblGrid>
      <w:tr>
        <w:trPr>
          <w:tblHeader/>
          <w:cantSplit/>
        </w:trPr>
        <w:tc>
          <w:tcPr>
            <w:tcW w:type="dxa" w:w="2268"/>
            <w:vAlign w:val="center"/>
            <w:shd w:fill="343434"/>
            <w:tcMar>
              <w:top w:w="95" w:type="dxa"/>
              <w:left w:w="95" w:type="dxa"/>
              <w:bottom w:w="95" w:type="dxa"/>
              <w:right w:w="95" w:type="dxa"/>
            </w:tcMar>
          </w:tcPr>
          <w:p>
            <w:pPr>
              <w:spacing w:before="20" w:after="20" w:line="259" w:lineRule="auto"/>
            </w:pPr>
            <w:r>
              <w:rPr>
                <w:b/>
                <w:color w:val="FFFFFF"/>
                <w:sz w:val="20"/>
              </w:rPr>
              <w:t>Fecha y nombre</w:t>
            </w:r>
          </w:p>
        </w:tc>
        <w:tc>
          <w:tcPr>
            <w:tcW w:type="dxa" w:w="4535"/>
            <w:vAlign w:val="center"/>
            <w:shd w:fill="343434"/>
            <w:tcMar>
              <w:top w:w="95" w:type="dxa"/>
              <w:left w:w="95" w:type="dxa"/>
              <w:bottom w:w="95" w:type="dxa"/>
              <w:right w:w="95" w:type="dxa"/>
            </w:tcMar>
          </w:tcPr>
          <w:p>
            <w:pPr>
              <w:spacing w:before="20" w:after="20" w:line="259" w:lineRule="auto"/>
            </w:pPr>
            <w:r>
              <w:rPr>
                <w:b/>
                <w:color w:val="FFFFFF"/>
                <w:sz w:val="20"/>
              </w:rPr>
              <w:t>Qué hicimos o decidimos</w:t>
            </w:r>
          </w:p>
        </w:tc>
        <w:tc>
          <w:tcPr>
            <w:tcW w:type="dxa" w:w="2835"/>
            <w:vAlign w:val="center"/>
            <w:shd w:fill="343434"/>
            <w:tcMar>
              <w:top w:w="95" w:type="dxa"/>
              <w:left w:w="95" w:type="dxa"/>
              <w:bottom w:w="95" w:type="dxa"/>
              <w:right w:w="95" w:type="dxa"/>
            </w:tcMar>
          </w:tcPr>
          <w:p>
            <w:pPr>
              <w:spacing w:before="20" w:after="20" w:line="259" w:lineRule="auto"/>
            </w:pPr>
            <w:r>
              <w:rPr>
                <w:b/>
                <w:color w:val="FFFFFF"/>
                <w:sz w:val="20"/>
              </w:rPr>
              <w:t>Qué falta</w:t>
            </w:r>
          </w:p>
        </w:tc>
      </w:tr>
      <w:tr>
        <w:trPr>
          <w:cantSplit/>
        </w:trPr>
        <w:tc>
          <w:tcPr>
            <w:tcW w:type="dxa" w:w="2268"/>
            <w:vAlign w:val="center"/>
            <w:shd w:fill="FFFFFF"/>
            <w:tcMar>
              <w:top w:w="95" w:type="dxa"/>
              <w:left w:w="95" w:type="dxa"/>
              <w:bottom w:w="95" w:type="dxa"/>
              <w:right w:w="95" w:type="dxa"/>
            </w:tcMar>
          </w:tcPr>
          <w:p>
            <w:pPr>
              <w:spacing w:before="20" w:after="20" w:line="259" w:lineRule="auto"/>
            </w:pPr>
            <w:r>
              <w:rPr>
                <w:b w:val="0"/>
                <w:color w:val="000000"/>
                <w:sz w:val="20"/>
              </w:rPr>
              <w:t>Completar</w:t>
            </w:r>
          </w:p>
        </w:tc>
        <w:tc>
          <w:tcPr>
            <w:tcW w:type="dxa" w:w="4535"/>
            <w:vAlign w:val="center"/>
            <w:shd w:fill="FFFFFF"/>
            <w:tcMar>
              <w:top w:w="95" w:type="dxa"/>
              <w:left w:w="95" w:type="dxa"/>
              <w:bottom w:w="95" w:type="dxa"/>
              <w:right w:w="95" w:type="dxa"/>
            </w:tcMar>
          </w:tcPr>
          <w:p>
            <w:pPr>
              <w:spacing w:before="20" w:after="20" w:line="259" w:lineRule="auto"/>
            </w:pPr>
            <w:r>
              <w:rPr>
                <w:b w:val="0"/>
                <w:color w:val="000000"/>
                <w:sz w:val="20"/>
              </w:rPr>
              <w:t>Anotar el cambio y el archivo actualizado.</w:t>
            </w:r>
          </w:p>
        </w:tc>
        <w:tc>
          <w:tcPr>
            <w:tcW w:type="dxa" w:w="2835"/>
            <w:vAlign w:val="center"/>
            <w:shd w:fill="FFFFFF"/>
            <w:tcMar>
              <w:top w:w="95" w:type="dxa"/>
              <w:left w:w="95" w:type="dxa"/>
              <w:bottom w:w="95" w:type="dxa"/>
              <w:right w:w="95" w:type="dxa"/>
            </w:tcMar>
          </w:tcPr>
          <w:p>
            <w:pPr>
              <w:spacing w:before="20" w:after="20" w:line="259" w:lineRule="auto"/>
            </w:pPr>
            <w:r>
              <w:rPr>
                <w:b w:val="0"/>
                <w:color w:val="000000"/>
                <w:sz w:val="20"/>
              </w:rPr>
              <w:t>Indicar la próxima tarea.</w:t>
            </w:r>
          </w:p>
        </w:tc>
      </w:tr>
      <w:tr>
        <w:trPr>
          <w:cantSplit/>
        </w:trPr>
        <w:tc>
          <w:tcPr>
            <w:tcW w:type="dxa" w:w="2268"/>
            <w:vAlign w:val="center"/>
            <w:shd w:fill="F5F5F5"/>
            <w:tcMar>
              <w:top w:w="95" w:type="dxa"/>
              <w:left w:w="95" w:type="dxa"/>
              <w:bottom w:w="95" w:type="dxa"/>
              <w:right w:w="95" w:type="dxa"/>
            </w:tcMar>
          </w:tcPr>
          <w:p>
            <w:pPr>
              <w:spacing w:before="20" w:after="20" w:line="259" w:lineRule="auto"/>
            </w:pPr>
            <w:r>
              <w:rPr>
                <w:b w:val="0"/>
                <w:color w:val="000000"/>
                <w:sz w:val="20"/>
              </w:rPr>
              <w:t>Completar</w:t>
            </w:r>
          </w:p>
        </w:tc>
        <w:tc>
          <w:tcPr>
            <w:tcW w:type="dxa" w:w="4535"/>
            <w:vAlign w:val="center"/>
            <w:shd w:fill="F5F5F5"/>
            <w:tcMar>
              <w:top w:w="95" w:type="dxa"/>
              <w:left w:w="95" w:type="dxa"/>
              <w:bottom w:w="95" w:type="dxa"/>
              <w:right w:w="95" w:type="dxa"/>
            </w:tcMar>
          </w:tcPr>
          <w:p>
            <w:pPr>
              <w:spacing w:before="20" w:after="20" w:line="259" w:lineRule="auto"/>
            </w:pPr>
            <w:r>
              <w:rPr>
                <w:b w:val="0"/>
                <w:color w:val="000000"/>
                <w:sz w:val="20"/>
              </w:rPr>
              <w:t>Agregar la siguiente sesión.</w:t>
            </w:r>
          </w:p>
        </w:tc>
        <w:tc>
          <w:tcPr>
            <w:tcW w:type="dxa" w:w="2835"/>
            <w:vAlign w:val="center"/>
            <w:shd w:fill="F5F5F5"/>
            <w:tcMar>
              <w:top w:w="95" w:type="dxa"/>
              <w:left w:w="95" w:type="dxa"/>
              <w:bottom w:w="95" w:type="dxa"/>
              <w:right w:w="95" w:type="dxa"/>
            </w:tcMar>
          </w:tcPr>
          <w:p>
            <w:pPr>
              <w:spacing w:before="20" w:after="20" w:line="259" w:lineRule="auto"/>
            </w:pPr>
            <w:r>
              <w:rPr>
                <w:b w:val="0"/>
                <w:color w:val="000000"/>
                <w:sz w:val="20"/>
              </w:rPr>
              <w:t>Completar.</w:t>
            </w:r>
          </w:p>
        </w:tc>
      </w:tr>
    </w:tbl>
    <w:p>
      <w:pPr>
        <w:spacing w:after="0"/>
      </w:pPr>
    </w:p>
    <w:p>
      <w:r>
        <w:t>Esta tabla se puede ampliar en Word. Conviene anotar un problema con los pasos para repetirlo y, si hace falta, una captura de lo que ocurrió.</w:t>
      </w:r>
    </w:p>
    <w:p>
      <w:r>
        <w:br w:type="page"/>
      </w:r>
    </w:p>
    <w:p>
      <w:pPr>
        <w:pStyle w:val="Heading1"/>
      </w:pPr>
      <w:r>
        <w:t>8 Las pruebas y los próximos cambios</w:t>
      </w:r>
    </w:p>
    <w:p>
      <w:r>
        <w:t>La carpeta del proyecto conserva pruebas puntuales ejecutadas en el motor. La revisión del cuerpo físico comprobó apoyo, movimiento, salto, plataformas, cámara, pausa y reinicio. La revisión v7 registra 21 comprobaciones de geometría y contacto con los cinco techos, sin errores JavaScript en esos casos.</w:t>
      </w:r>
    </w:p>
    <w:p>
      <w:r>
        <w:t>Esas pruebas usan posiciones preparadas para revisar situaciones concretas. Todavía falta jugar el recorrido completo para saber si se puede avanzar con normalidad por todos los saltos y pasos estrechos.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35"/>
        <w:gridCol w:w="6803"/>
      </w:tblGrid>
      <w:tr>
        <w:trPr>
          <w:tblHeader/>
          <w:cantSplit/>
        </w:trPr>
        <w:tc>
          <w:tcPr>
            <w:tcW w:type="dxa" w:w="2835"/>
            <w:vAlign w:val="center"/>
            <w:shd w:fill="343434"/>
            <w:tcMar>
              <w:top w:w="95" w:type="dxa"/>
              <w:left w:w="95" w:type="dxa"/>
              <w:bottom w:w="95" w:type="dxa"/>
              <w:right w:w="95" w:type="dxa"/>
            </w:tcMar>
          </w:tcPr>
          <w:p>
            <w:pPr>
              <w:spacing w:before="20" w:after="20" w:line="259" w:lineRule="auto"/>
            </w:pPr>
            <w:r>
              <w:rPr>
                <w:b/>
                <w:color w:val="FFFFFF"/>
                <w:sz w:val="20"/>
              </w:rPr>
              <w:t>Qué falta revisar</w:t>
            </w:r>
          </w:p>
        </w:tc>
        <w:tc>
          <w:tcPr>
            <w:tcW w:type="dxa" w:w="6803"/>
            <w:vAlign w:val="center"/>
            <w:shd w:fill="343434"/>
            <w:tcMar>
              <w:top w:w="95" w:type="dxa"/>
              <w:left w:w="95" w:type="dxa"/>
              <w:bottom w:w="95" w:type="dxa"/>
              <w:right w:w="95" w:type="dxa"/>
            </w:tcMar>
          </w:tcPr>
          <w:p>
            <w:pPr>
              <w:spacing w:before="20" w:after="20" w:line="259" w:lineRule="auto"/>
            </w:pPr>
            <w:r>
              <w:rPr>
                <w:b/>
                <w:color w:val="FFFFFF"/>
                <w:sz w:val="20"/>
              </w:rPr>
              <w:t>Qué vamos a anotar</w:t>
            </w:r>
          </w:p>
        </w:tc>
      </w:tr>
      <w:tr>
        <w:trPr>
          <w:cantSplit/>
        </w:trPr>
        <w:tc>
          <w:tcPr>
            <w:tcW w:type="dxa" w:w="2835"/>
            <w:vAlign w:val="center"/>
            <w:shd w:fill="FFFFFF"/>
            <w:tcMar>
              <w:top w:w="95" w:type="dxa"/>
              <w:left w:w="95" w:type="dxa"/>
              <w:bottom w:w="95" w:type="dxa"/>
              <w:right w:w="95" w:type="dxa"/>
            </w:tcMar>
          </w:tcPr>
          <w:p>
            <w:pPr>
              <w:spacing w:before="20" w:after="20" w:line="259" w:lineRule="auto"/>
            </w:pPr>
            <w:r>
              <w:rPr>
                <w:b w:val="0"/>
                <w:color w:val="000000"/>
                <w:sz w:val="20"/>
              </w:rPr>
              <w:t>Recorrido completo</w:t>
            </w:r>
          </w:p>
        </w:tc>
        <w:tc>
          <w:tcPr>
            <w:tcW w:type="dxa" w:w="6803"/>
            <w:vAlign w:val="center"/>
            <w:shd w:fill="FFFFFF"/>
            <w:tcMar>
              <w:top w:w="95" w:type="dxa"/>
              <w:left w:w="95" w:type="dxa"/>
              <w:bottom w:w="95" w:type="dxa"/>
              <w:right w:w="95" w:type="dxa"/>
            </w:tcMar>
          </w:tcPr>
          <w:p>
            <w:pPr>
              <w:spacing w:before="20" w:after="20" w:line="259" w:lineRule="auto"/>
            </w:pPr>
            <w:r>
              <w:rPr>
                <w:b w:val="0"/>
                <w:color w:val="000000"/>
                <w:sz w:val="20"/>
              </w:rPr>
              <w:t>Saltos que no se alcanzan, bloqueos y lugares donde cuesta entender el camino.</w:t>
            </w:r>
          </w:p>
        </w:tc>
      </w:tr>
      <w:tr>
        <w:trPr>
          <w:cantSplit/>
        </w:trPr>
        <w:tc>
          <w:tcPr>
            <w:tcW w:type="dxa" w:w="2835"/>
            <w:vAlign w:val="center"/>
            <w:shd w:fill="F5F5F5"/>
            <w:tcMar>
              <w:top w:w="95" w:type="dxa"/>
              <w:left w:w="95" w:type="dxa"/>
              <w:bottom w:w="95" w:type="dxa"/>
              <w:right w:w="95" w:type="dxa"/>
            </w:tcMar>
          </w:tcPr>
          <w:p>
            <w:pPr>
              <w:spacing w:before="20" w:after="20" w:line="259" w:lineRule="auto"/>
            </w:pPr>
            <w:r>
              <w:rPr>
                <w:b w:val="0"/>
                <w:color w:val="000000"/>
                <w:sz w:val="20"/>
              </w:rPr>
              <w:t>Caída y reinicio</w:t>
            </w:r>
          </w:p>
        </w:tc>
        <w:tc>
          <w:tcPr>
            <w:tcW w:type="dxa" w:w="6803"/>
            <w:vAlign w:val="center"/>
            <w:shd w:fill="F5F5F5"/>
            <w:tcMar>
              <w:top w:w="95" w:type="dxa"/>
              <w:left w:w="95" w:type="dxa"/>
              <w:bottom w:w="95" w:type="dxa"/>
              <w:right w:w="95" w:type="dxa"/>
            </w:tcMar>
          </w:tcPr>
          <w:p>
            <w:pPr>
              <w:spacing w:before="20" w:after="20" w:line="259" w:lineRule="auto"/>
            </w:pPr>
            <w:r>
              <w:rPr>
                <w:b w:val="0"/>
                <w:color w:val="000000"/>
                <w:sz w:val="20"/>
              </w:rPr>
              <w:t>Si el nivel vuelve correctamente después de tocar la zona de muerte.</w:t>
            </w:r>
          </w:p>
        </w:tc>
      </w:tr>
      <w:tr>
        <w:trPr>
          <w:cantSplit/>
        </w:trPr>
        <w:tc>
          <w:tcPr>
            <w:tcW w:type="dxa" w:w="2835"/>
            <w:vAlign w:val="center"/>
            <w:shd w:fill="FFFFFF"/>
            <w:tcMar>
              <w:top w:w="95" w:type="dxa"/>
              <w:left w:w="95" w:type="dxa"/>
              <w:bottom w:w="95" w:type="dxa"/>
              <w:right w:w="95" w:type="dxa"/>
            </w:tcMar>
          </w:tcPr>
          <w:p>
            <w:pPr>
              <w:spacing w:before="20" w:after="20" w:line="259" w:lineRule="auto"/>
            </w:pPr>
            <w:r>
              <w:rPr>
                <w:b w:val="0"/>
                <w:color w:val="000000"/>
                <w:sz w:val="20"/>
              </w:rPr>
              <w:t>Menú y ayuda</w:t>
            </w:r>
          </w:p>
        </w:tc>
        <w:tc>
          <w:tcPr>
            <w:tcW w:type="dxa" w:w="6803"/>
            <w:vAlign w:val="center"/>
            <w:shd w:fill="FFFFFF"/>
            <w:tcMar>
              <w:top w:w="95" w:type="dxa"/>
              <w:left w:w="95" w:type="dxa"/>
              <w:bottom w:w="95" w:type="dxa"/>
              <w:right w:w="95" w:type="dxa"/>
            </w:tcMar>
          </w:tcPr>
          <w:p>
            <w:pPr>
              <w:spacing w:before="20" w:after="20" w:line="259" w:lineRule="auto"/>
            </w:pPr>
            <w:r>
              <w:rPr>
                <w:b w:val="0"/>
                <w:color w:val="000000"/>
                <w:sz w:val="20"/>
              </w:rPr>
              <w:t>Si todas las opciones abren y cierran sin perder el control.</w:t>
            </w:r>
          </w:p>
        </w:tc>
      </w:tr>
      <w:tr>
        <w:trPr>
          <w:cantSplit/>
        </w:trPr>
        <w:tc>
          <w:tcPr>
            <w:tcW w:type="dxa" w:w="2835"/>
            <w:vAlign w:val="center"/>
            <w:shd w:fill="F5F5F5"/>
            <w:tcMar>
              <w:top w:w="95" w:type="dxa"/>
              <w:left w:w="95" w:type="dxa"/>
              <w:bottom w:w="95" w:type="dxa"/>
              <w:right w:w="95" w:type="dxa"/>
            </w:tcMar>
          </w:tcPr>
          <w:p>
            <w:pPr>
              <w:spacing w:before="20" w:after="20" w:line="259" w:lineRule="auto"/>
            </w:pPr>
            <w:r>
              <w:rPr>
                <w:b w:val="0"/>
                <w:color w:val="000000"/>
                <w:sz w:val="20"/>
              </w:rPr>
              <w:t>Música y equipo de muestra</w:t>
            </w:r>
          </w:p>
        </w:tc>
        <w:tc>
          <w:tcPr>
            <w:tcW w:type="dxa" w:w="6803"/>
            <w:vAlign w:val="center"/>
            <w:shd w:fill="F5F5F5"/>
            <w:tcMar>
              <w:top w:w="95" w:type="dxa"/>
              <w:left w:w="95" w:type="dxa"/>
              <w:bottom w:w="95" w:type="dxa"/>
              <w:right w:w="95" w:type="dxa"/>
            </w:tcMar>
          </w:tcPr>
          <w:p>
            <w:pPr>
              <w:spacing w:before="20" w:after="20" w:line="259" w:lineRule="auto"/>
            </w:pPr>
            <w:r>
              <w:rPr>
                <w:b w:val="0"/>
                <w:color w:val="000000"/>
                <w:sz w:val="20"/>
              </w:rPr>
              <w:t>Si la demo y el audio del Excel abren y se escuchan en el equipo elegido.</w:t>
            </w:r>
          </w:p>
        </w:tc>
      </w:tr>
      <w:tr>
        <w:trPr>
          <w:cantSplit/>
        </w:trPr>
        <w:tc>
          <w:tcPr>
            <w:tcW w:type="dxa" w:w="2835"/>
            <w:vAlign w:val="center"/>
            <w:shd w:fill="FFFFFF"/>
            <w:tcMar>
              <w:top w:w="95" w:type="dxa"/>
              <w:left w:w="95" w:type="dxa"/>
              <w:bottom w:w="95" w:type="dxa"/>
              <w:right w:w="95" w:type="dxa"/>
            </w:tcMar>
          </w:tcPr>
          <w:p>
            <w:pPr>
              <w:spacing w:before="20" w:after="20" w:line="259" w:lineRule="auto"/>
            </w:pPr>
            <w:r>
              <w:rPr>
                <w:b w:val="0"/>
                <w:color w:val="000000"/>
                <w:sz w:val="20"/>
              </w:rPr>
              <w:t>Cierre de la demo</w:t>
            </w:r>
          </w:p>
        </w:tc>
        <w:tc>
          <w:tcPr>
            <w:tcW w:type="dxa" w:w="6803"/>
            <w:vAlign w:val="center"/>
            <w:shd w:fill="FFFFFF"/>
            <w:tcMar>
              <w:top w:w="95" w:type="dxa"/>
              <w:left w:w="95" w:type="dxa"/>
              <w:bottom w:w="95" w:type="dxa"/>
              <w:right w:w="95" w:type="dxa"/>
            </w:tcMar>
          </w:tcPr>
          <w:p>
            <w:pPr>
              <w:spacing w:before="20" w:after="20" w:line="259" w:lineRule="auto"/>
            </w:pPr>
            <w:r>
              <w:rPr>
                <w:b w:val="0"/>
                <w:color w:val="000000"/>
                <w:sz w:val="20"/>
              </w:rPr>
              <w:t>Acordar una meta y su resultado antes de anunciar una condición de victoria.</w:t>
            </w:r>
          </w:p>
        </w:tc>
      </w:tr>
      <w:tr>
        <w:trPr>
          <w:cantSplit/>
        </w:trPr>
        <w:tc>
          <w:tcPr>
            <w:tcW w:type="dxa" w:w="2835"/>
            <w:vAlign w:val="center"/>
            <w:shd w:fill="F5F5F5"/>
            <w:tcMar>
              <w:top w:w="95" w:type="dxa"/>
              <w:left w:w="95" w:type="dxa"/>
              <w:bottom w:w="95" w:type="dxa"/>
              <w:right w:w="95" w:type="dxa"/>
            </w:tcMar>
          </w:tcPr>
          <w:p>
            <w:pPr>
              <w:spacing w:before="20" w:after="20" w:line="259" w:lineRule="auto"/>
            </w:pPr>
            <w:r>
              <w:rPr>
                <w:b w:val="0"/>
                <w:color w:val="000000"/>
                <w:sz w:val="20"/>
              </w:rPr>
              <w:t>Créditos y tareas</w:t>
            </w:r>
          </w:p>
        </w:tc>
        <w:tc>
          <w:tcPr>
            <w:tcW w:type="dxa" w:w="6803"/>
            <w:vAlign w:val="center"/>
            <w:shd w:fill="F5F5F5"/>
            <w:tcMar>
              <w:top w:w="95" w:type="dxa"/>
              <w:left w:w="95" w:type="dxa"/>
              <w:bottom w:w="95" w:type="dxa"/>
              <w:right w:w="95" w:type="dxa"/>
            </w:tcMar>
          </w:tcPr>
          <w:p>
            <w:pPr>
              <w:spacing w:before="20" w:after="20" w:line="259" w:lineRule="auto"/>
            </w:pPr>
            <w:r>
              <w:rPr>
                <w:b w:val="0"/>
                <w:color w:val="000000"/>
                <w:sz w:val="20"/>
              </w:rPr>
              <w:t>Completar autores, procedencia de recursos y responsables.</w:t>
            </w:r>
          </w:p>
        </w:tc>
      </w:tr>
    </w:tbl>
    <w:p>
      <w:pPr>
        <w:spacing w:after="0"/>
      </w:pPr>
    </w:p>
    <w:p>
      <w:pPr>
        <w:pStyle w:val="Heading2"/>
      </w:pPr>
      <w:r>
        <w:t>Cambios del documento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68"/>
        <w:gridCol w:w="7370"/>
      </w:tblGrid>
      <w:tr>
        <w:trPr>
          <w:tblHeader/>
          <w:cantSplit/>
        </w:trPr>
        <w:tc>
          <w:tcPr>
            <w:tcW w:type="dxa" w:w="2268"/>
            <w:vAlign w:val="center"/>
            <w:shd w:fill="343434"/>
            <w:tcMar>
              <w:top w:w="95" w:type="dxa"/>
              <w:left w:w="95" w:type="dxa"/>
              <w:bottom w:w="95" w:type="dxa"/>
              <w:right w:w="95" w:type="dxa"/>
            </w:tcMar>
          </w:tcPr>
          <w:p>
            <w:pPr>
              <w:spacing w:before="20" w:after="20" w:line="259" w:lineRule="auto"/>
            </w:pPr>
            <w:r>
              <w:rPr>
                <w:b/>
                <w:color w:val="FFFFFF"/>
                <w:sz w:val="20"/>
              </w:rPr>
              <w:t>Versión</w:t>
            </w:r>
          </w:p>
        </w:tc>
        <w:tc>
          <w:tcPr>
            <w:tcW w:type="dxa" w:w="7370"/>
            <w:vAlign w:val="center"/>
            <w:shd w:fill="343434"/>
            <w:tcMar>
              <w:top w:w="95" w:type="dxa"/>
              <w:left w:w="95" w:type="dxa"/>
              <w:bottom w:w="95" w:type="dxa"/>
              <w:right w:w="95" w:type="dxa"/>
            </w:tcMar>
          </w:tcPr>
          <w:p>
            <w:pPr>
              <w:spacing w:before="20" w:after="20" w:line="259" w:lineRule="auto"/>
            </w:pPr>
            <w:r>
              <w:rPr>
                <w:b/>
                <w:color w:val="FFFFFF"/>
                <w:sz w:val="20"/>
              </w:rPr>
              <w:t>Qué cambió</w:t>
            </w:r>
          </w:p>
        </w:tc>
      </w:tr>
      <w:tr>
        <w:trPr>
          <w:cantSplit/>
        </w:trPr>
        <w:tc>
          <w:tcPr>
            <w:tcW w:type="dxa" w:w="2268"/>
            <w:vAlign w:val="center"/>
            <w:shd w:fill="FFFFFF"/>
            <w:tcMar>
              <w:top w:w="95" w:type="dxa"/>
              <w:left w:w="95" w:type="dxa"/>
              <w:bottom w:w="95" w:type="dxa"/>
              <w:right w:w="95" w:type="dxa"/>
            </w:tcMar>
          </w:tcPr>
          <w:p>
            <w:pPr>
              <w:spacing w:before="20" w:after="20" w:line="259" w:lineRule="auto"/>
            </w:pPr>
            <w:r>
              <w:rPr>
                <w:b w:val="0"/>
                <w:color w:val="000000"/>
                <w:sz w:val="20"/>
              </w:rPr>
              <w:t>1.0 · 17 oct 2026</w:t>
            </w:r>
          </w:p>
        </w:tc>
        <w:tc>
          <w:tcPr>
            <w:tcW w:type="dxa" w:w="7370"/>
            <w:vAlign w:val="center"/>
            <w:shd w:fill="FFFFFF"/>
            <w:tcMar>
              <w:top w:w="95" w:type="dxa"/>
              <w:left w:w="95" w:type="dxa"/>
              <w:bottom w:w="95" w:type="dxa"/>
              <w:right w:w="95" w:type="dxa"/>
            </w:tcMar>
          </w:tcPr>
          <w:p>
            <w:pPr>
              <w:spacing w:before="20" w:after="20" w:line="259" w:lineRule="auto"/>
            </w:pPr>
            <w:r>
              <w:rPr>
                <w:b w:val="0"/>
                <w:color w:val="000000"/>
                <w:sz w:val="20"/>
              </w:rPr>
              <w:t>Primer GDD de Contra Strike basado en la revisión v8 del proyecto.</w:t>
            </w:r>
          </w:p>
        </w:tc>
      </w:tr>
    </w:tbl>
    <w:p>
      <w:pPr>
        <w:spacing w:after="0"/>
      </w:pPr>
    </w:p>
    <w:p>
      <w:pPr>
        <w:pStyle w:val="Heading2"/>
      </w:pPr>
      <w:r>
        <w:t>Archivos del proyecto</w:t>
      </w:r>
    </w:p>
    <w:p>
      <w:r>
        <w:t>La referencia es Contra_Strike_con_menu.capx, en Entregas/Actuales/Contra_Strike/Proyecto. Este GDD y el inventario están en Gestion/Contra_Strike. La guía de PowerPoint está en Branding/05_Presentacion/Contra_Strike.</w:t>
      </w:r>
    </w:p>
    <w:sectPr w:rsidR="00FC693F" w:rsidRPr="0006063C" w:rsidSect="00034616">
      <w:headerReference w:type="default" r:id="rId9"/>
      <w:footerReference w:type="default" r:id="rId10"/>
      <w:pgSz w:w="11906" w:h="16838"/>
      <w:pgMar w:top="1049" w:right="1134" w:bottom="964"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Proyecto escolar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CONTRA STRIKE   |   NUESTRO GDD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val="0"/>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Nuestro GDD de Contra Strike</dc:title>
  <dc:subject>Diseño del juego y organización del grupo</dc:subject>
  <dc:creator>Equipo de Contra Strike</dc:creator>
  <cp:keywords/>
  <dc:description>generated by python-docx</dc:description>
  <cp:lastModifiedBy/>
  <cp:revision>1</cp:revision>
  <dcterms:created xsi:type="dcterms:W3CDTF">2013-12-23T23:15:00Z</dcterms:created>
  <dcterms:modified xsi:type="dcterms:W3CDTF">2013-12-23T23:15:00Z</dcterms:modified>
  <cp:category/>
</cp:coreProperties>
</file>