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120" w:line="288" w:lineRule="auto"/>
        <w:ind w:left="720"/>
        <w:jc w:val="center"/>
        <w:rPr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rtl w:val="0"/>
        </w:rPr>
        <w:t xml:space="preserve">LAB 1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5495925</wp:posOffset>
            </wp:positionH>
            <wp:positionV relativeFrom="paragraph">
              <wp:posOffset>-142239</wp:posOffset>
            </wp:positionV>
            <wp:extent cx="581025" cy="581025"/>
            <wp:effectExtent b="0" l="0" r="0" t="0"/>
            <wp:wrapNone/>
            <wp:docPr descr="CTU1" id="1" name="image1.png"/>
            <a:graphic>
              <a:graphicData uri="http://schemas.openxmlformats.org/drawingml/2006/picture">
                <pic:pic>
                  <pic:nvPicPr>
                    <pic:cNvPr descr="CTU1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spacing w:after="120" w:line="288" w:lineRule="auto"/>
        <w:ind w:left="720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lp3kkwlvqig6" w:id="1"/>
      <w:bookmarkEnd w:id="1"/>
      <w:r w:rsidDel="00000000" w:rsidR="00000000" w:rsidRPr="00000000">
        <w:rPr>
          <w:b w:val="1"/>
          <w:bCs w:val="1"/>
          <w:rtl w:val="0"/>
        </w:rPr>
        <w:t xml:space="preserve">Free and Open-Source Software</w:t>
      </w: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Ind w:w="-115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9435"/>
        <w:tblGridChange w:id="0">
          <w:tblGrid>
            <w:gridCol w:w="943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03">
            <w:pPr>
              <w:pageBreakBefore w:val="0"/>
              <w:spacing w:after="120" w:before="120" w:line="288" w:lineRule="auto"/>
              <w:ind w:left="72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Full name:</w:t>
            </w:r>
          </w:p>
          <w:p w:rsidR="00000000" w:rsidDel="00000000" w:rsidP="00000000" w:rsidRDefault="00000000" w:rsidRPr="00000000" w14:paraId="00000004">
            <w:pPr>
              <w:pageBreakBefore w:val="0"/>
              <w:spacing w:after="120" w:before="120" w:line="288" w:lineRule="auto"/>
              <w:ind w:left="72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Student ID: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spacing w:after="120" w:line="288" w:lineRule="auto"/>
        <w:ind w:left="0" w:firstLine="0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after="120" w:line="288" w:lineRule="auto"/>
        <w:ind w:left="720" w:hanging="360"/>
        <w:jc w:val="both"/>
        <w:rPr>
          <w:i w:val="1"/>
          <w:iCs w:val="1"/>
          <w:color w:val="ff0000"/>
          <w:u w:val="none"/>
        </w:rPr>
      </w:pPr>
      <w:r w:rsidDel="00000000" w:rsidR="00000000" w:rsidRPr="00000000">
        <w:rPr>
          <w:color w:val="0000ff"/>
          <w:rtl w:val="0"/>
        </w:rPr>
        <w:t xml:space="preserve">Note: Screenshots need to be clear and good-looking; </w:t>
      </w:r>
      <w:r w:rsidDel="00000000" w:rsidR="00000000" w:rsidRPr="00000000">
        <w:rPr>
          <w:color w:val="ff0000"/>
          <w:rtl w:val="0"/>
        </w:rPr>
        <w:t xml:space="preserve">submissions must be in PDF format.</w:t>
      </w:r>
    </w:p>
    <w:p w:rsidR="00000000" w:rsidDel="00000000" w:rsidP="00000000" w:rsidRDefault="00000000" w:rsidRPr="00000000" w14:paraId="00000007">
      <w:pPr>
        <w:pageBreakBefore w:val="0"/>
        <w:ind w:left="7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Using OSS Methods to Produce Better Products</w:t>
      </w:r>
    </w:p>
    <w:p w:rsidR="00000000" w:rsidDel="00000000" w:rsidP="00000000" w:rsidRDefault="00000000" w:rsidRPr="00000000" w14:paraId="00000009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Enumerate a few reasons why adopting OSS methods can improve and accelerate a product’s success.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What OSS Products Do You Use?</w:t>
      </w:r>
    </w:p>
    <w:p w:rsidR="00000000" w:rsidDel="00000000" w:rsidP="00000000" w:rsidRDefault="00000000" w:rsidRPr="00000000" w14:paraId="0000000B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Choose 5 pieces of proprietary software you use regularly, and find a FOSS equivalent for each. What license (like GPL, MIT, a mix of licenses, etc.) do the FOSS products fall into? </w:t>
      </w:r>
    </w:p>
    <w:p w:rsidR="00000000" w:rsidDel="00000000" w:rsidP="00000000" w:rsidRDefault="00000000" w:rsidRPr="00000000" w14:paraId="0000000C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Write a short comparison (about the UI, the documentation, the bugginess, etc.) for each pair of proprietary and FOSS software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Contribute to OSS projects</w:t>
      </w:r>
    </w:p>
    <w:p w:rsidR="00000000" w:rsidDel="00000000" w:rsidP="00000000" w:rsidRDefault="00000000" w:rsidRPr="00000000" w14:paraId="0000000E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Find an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OSS project hosted on GitHub that you are interested in, and spend some time figuring out some important information about the project: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Who are the project leaders?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When did the project start?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What license does the project fall into?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Answer the following questions using README file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 does this project do?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Why is this project useful?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How do I get started?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Where can I get more help, if I need it?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Answer the following questions using the project contribution guidelines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</w:pPr>
      <w:r w:rsidDel="00000000" w:rsidR="00000000" w:rsidRPr="00000000">
        <w:rPr>
          <w:rtl w:val="0"/>
        </w:rPr>
        <w:t xml:space="preserve">How to file a bug report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</w:pPr>
      <w:r w:rsidDel="00000000" w:rsidR="00000000" w:rsidRPr="00000000">
        <w:rPr>
          <w:rtl w:val="0"/>
        </w:rPr>
        <w:t xml:space="preserve">How to suggest a new feature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</w:pPr>
      <w:r w:rsidDel="00000000" w:rsidR="00000000" w:rsidRPr="00000000">
        <w:rPr>
          <w:rtl w:val="0"/>
        </w:rPr>
        <w:t xml:space="preserve">How to set up your environment and run tests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types of contributions the project is looking for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roadmap or vision of the project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Selecting a License</w:t>
      </w:r>
    </w:p>
    <w:p w:rsidR="00000000" w:rsidDel="00000000" w:rsidP="00000000" w:rsidRDefault="00000000" w:rsidRPr="00000000" w14:paraId="0000001E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OSSWatch</w:t>
        </w:r>
      </w:hyperlink>
      <w:r w:rsidDel="00000000" w:rsidR="00000000" w:rsidRPr="00000000">
        <w:rPr>
          <w:rtl w:val="0"/>
        </w:rPr>
        <w:t xml:space="preserve"> tool attempts to help its users understand their own preferences about free and open-source software licenses. There are 7 choices that you need to make.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 question do you need to answer when making a choice?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 license(s) match ALL requirements below (other choices are “I don’t care”)?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4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Permissive, exclusively patent grants, specify enhanced attribution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Take screenshot</w:t>
      </w:r>
      <w:r w:rsidDel="00000000" w:rsidR="00000000" w:rsidRPr="00000000">
        <w:rPr>
          <w:color w:val="0000ff"/>
          <w:rtl w:val="0"/>
        </w:rPr>
        <w:t xml:space="preserve">s</w:t>
      </w:r>
      <w:r w:rsidDel="00000000" w:rsidR="00000000" w:rsidRPr="00000000">
        <w:rPr>
          <w:color w:val="ff0000"/>
          <w:rtl w:val="0"/>
        </w:rPr>
        <w:t xml:space="preserve"> to show that you finish this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Experimenting with FOSSology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optional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FOSSology project offers easy-to-understand options for learning the basics of how to use the tools. The easiest way is to use the project’s online testing facility. To do this:</w:t>
      </w:r>
    </w:p>
    <w:p w:rsidR="00000000" w:rsidDel="00000000" w:rsidP="00000000" w:rsidRDefault="00000000" w:rsidRPr="00000000" w14:paraId="00000026">
      <w:pPr>
        <w:pageBreakBefore w:val="0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1. Point your browser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https://fossology.osuosl.org/repo/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2. Login with username=fossy and password=fossy.</w:t>
      </w:r>
    </w:p>
    <w:p w:rsidR="00000000" w:rsidDel="00000000" w:rsidP="00000000" w:rsidRDefault="00000000" w:rsidRPr="00000000" w14:paraId="00000028">
      <w:pPr>
        <w:pageBreakBefore w:val="0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3. Download the source code of the project in </w:t>
      </w:r>
      <w:r w:rsidDel="00000000" w:rsidR="00000000" w:rsidRPr="00000000">
        <w:rPr>
          <w:b w:val="1"/>
          <w:bCs w:val="1"/>
          <w:rtl w:val="0"/>
        </w:rPr>
        <w:t xml:space="preserve">exercise 3</w:t>
      </w:r>
      <w:r w:rsidDel="00000000" w:rsidR="00000000" w:rsidRPr="00000000">
        <w:rPr>
          <w:rtl w:val="0"/>
        </w:rPr>
        <w:t xml:space="preserve">, then upload it to FOSSology. </w:t>
      </w:r>
    </w:p>
    <w:p w:rsidR="00000000" w:rsidDel="00000000" w:rsidP="00000000" w:rsidRDefault="00000000" w:rsidRPr="00000000" w14:paraId="00000029">
      <w:pPr>
        <w:pageBreakBefore w:val="0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4. After the source code is analyzed, In the select action box, click onCopyright/Email/Urlin in the drop-down menu. You see the copyright, license, and URL information highlighted in appropriate colors.</w:t>
      </w:r>
    </w:p>
    <w:p w:rsidR="00000000" w:rsidDel="00000000" w:rsidP="00000000" w:rsidRDefault="00000000" w:rsidRPr="00000000" w14:paraId="0000002A">
      <w:pPr>
        <w:pageBreakBefore w:val="0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5.  Try clicking on some of the other fields in the top ribbon banner to see more useful information. </w:t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Take screenshot</w:t>
      </w:r>
      <w:r w:rsidDel="00000000" w:rsidR="00000000" w:rsidRPr="00000000">
        <w:rPr>
          <w:color w:val="0000ff"/>
          <w:rtl w:val="0"/>
        </w:rPr>
        <w:t xml:space="preserve">s</w:t>
      </w:r>
      <w:r w:rsidDel="00000000" w:rsidR="00000000" w:rsidRPr="00000000">
        <w:rPr>
          <w:color w:val="ff0000"/>
          <w:rtl w:val="0"/>
        </w:rPr>
        <w:t xml:space="preserve"> to show that you finish this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---END---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ind w:left="90" w:firstLine="0"/>
      <w:rPr/>
    </w:pPr>
    <w:r w:rsidDel="00000000" w:rsidR="00000000" w:rsidRPr="00000000">
      <w:rPr>
        <w:rtl w:val="0"/>
      </w:rPr>
      <w:t xml:space="preserve">FOSS_Development (CT207 - CT213H) - College of ICT - Can Tho University</w:t>
    </w:r>
  </w:p>
  <w:p w:rsidR="00000000" w:rsidDel="00000000" w:rsidP="00000000" w:rsidRDefault="00000000" w:rsidRPr="00000000" w14:paraId="0000002F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oss-watch.ac.uk/apps/licdiff/" TargetMode="External"/><Relationship Id="rId8" Type="http://schemas.openxmlformats.org/officeDocument/2006/relationships/hyperlink" Target="https://fossology.osuosl.org/rep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