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Digitale Stadt</w:t>
      </w:r>
    </w:p>
    <w:p>
      <w:pPr>
        <w:pStyle w:val="Author"/>
      </w:pPr>
      <w:r>
        <w:t xml:space="preserve">Henning Füller</w:t>
      </w:r>
    </w:p>
    <w:p>
      <w:pPr>
        <w:pStyle w:val="AbstractTitle"/>
      </w:pPr>
      <w:r>
        <w:t xml:space="preserve">Abstract</w:t>
      </w:r>
    </w:p>
    <w:p>
      <w:pPr>
        <w:pStyle w:val="Abstract"/>
      </w:pPr>
      <w:r>
        <w:t xml:space="preserve">Berlin gilt als Paradebeispiel einer nachholenden Metropole, die Digitalwirtschaft als Wachstumsmotor entdeckt hat. Was sind die Hintergründe? Wie sieht die aktuelle Situation der Digitalwirtschaft in Berlin aus und welche Rahmensetzung nimmt die Stadt vor? Welche spezifischen Effekte gehen von der Digitalwirtschaft für die Stadtentwicklung aus?</w:t>
      </w:r>
    </w:p>
    <w:bookmarkStart w:id="9" w:name="einleitung"/>
    <w:p>
      <w:pPr>
        <w:pStyle w:val="Heading2"/>
      </w:pPr>
      <w:r>
        <w:t xml:space="preserve">1 Einleitung</w:t>
      </w:r>
    </w:p>
    <w:bookmarkEnd w:id="9"/>
    <w:bookmarkStart w:id="10" w:name="X94840914636ef722d1e683ea96bbc7219ac3051"/>
    <w:p>
      <w:pPr>
        <w:pStyle w:val="Heading2"/>
      </w:pPr>
      <w:r>
        <w:t xml:space="preserve">2 Warum Digitalwirtschaft innerstädtische Nachbarschaften braucht</w:t>
      </w:r>
    </w:p>
    <w:p>
      <w:pPr>
        <w:pStyle w:val="FirstParagraph"/>
      </w:pPr>
      <w:r>
        <w:t xml:space="preserve">Urban Shift: Vom Suburbia-Modell (Silicon Valley) zur Rückbesinnung auf dichte Innenstädte – Florida &amp; Mellander (2016)</w:t>
      </w:r>
    </w:p>
    <w:p>
      <w:pPr>
        <w:pStyle w:val="BodyText"/>
      </w:pPr>
      <w:r>
        <w:t xml:space="preserve">Kollisionsdichte: Kreative Milieus, Zufallsbegegnungen, face-to-face-Kontakte als Innovationstreiber – Nylund (2016)</w:t>
      </w:r>
    </w:p>
    <w:p>
      <w:pPr>
        <w:pStyle w:val="BodyText"/>
      </w:pPr>
      <w:r>
        <w:t xml:space="preserve">Innovation Complex:</w:t>
      </w:r>
      <w:r>
        <w:t xml:space="preserve"> </w:t>
      </w:r>
      <w:r>
        <w:t xml:space="preserve">(Zukin 2020)</w:t>
      </w:r>
      <w:r>
        <w:t xml:space="preserve"> </w:t>
      </w:r>
      <w:r>
        <w:t xml:space="preserve">am Beispiel New York – Coworking, Big Tech, Universitäten, Acceleratoren als urbanes Ökosystem</w:t>
      </w:r>
    </w:p>
    <w:p>
      <w:pPr>
        <w:pStyle w:val="BodyText"/>
      </w:pPr>
      <w:r>
        <w:t xml:space="preserve">Kasten: Was ist ein „Innovation District”? (Erklärkasten für allgemeines Publikum)</w:t>
      </w:r>
    </w:p>
    <w:bookmarkEnd w:id="10"/>
    <w:bookmarkStart w:id="11" w:name="fazit"/>
    <w:p>
      <w:pPr>
        <w:pStyle w:val="Heading2"/>
      </w:pPr>
      <w:r>
        <w:t xml:space="preserve">3 Fazit</w:t>
      </w:r>
    </w:p>
    <w:bookmarkEnd w:id="11"/>
    <w:bookmarkStart w:id="15" w:name="references"/>
    <w:p>
      <w:pPr>
        <w:pStyle w:val="Heading2"/>
      </w:pPr>
      <w:r>
        <w:t xml:space="preserve">References</w:t>
      </w:r>
    </w:p>
    <w:bookmarkStart w:id="14" w:name="refs"/>
    <w:bookmarkStart w:id="13" w:name="ref-Zukin20Seeing-l"/>
    <w:p>
      <w:pPr>
        <w:pStyle w:val="Bibliography"/>
      </w:pPr>
      <w:r>
        <w:t xml:space="preserve">Zukin, Sharon. 2020.</w:t>
      </w:r>
      <w:r>
        <w:t xml:space="preserve"> </w:t>
      </w:r>
      <w:r>
        <w:t xml:space="preserve">“Seeing Like a City: How Tech Became Urban.”</w:t>
      </w:r>
      <w:r>
        <w:t xml:space="preserve"> </w:t>
      </w:r>
      <w:r>
        <w:rPr>
          <w:i/>
          <w:iCs/>
        </w:rPr>
        <w:t xml:space="preserve">Theory and Society</w:t>
      </w:r>
      <w:r>
        <w:t xml:space="preserve"> </w:t>
      </w:r>
      <w:r>
        <w:t xml:space="preserve">49 (5-6): 941–64.</w:t>
      </w:r>
      <w:r>
        <w:t xml:space="preserve"> </w:t>
      </w:r>
      <w:hyperlink r:id="rId12">
        <w:r>
          <w:rPr>
            <w:rStyle w:val="Hyperlink"/>
          </w:rPr>
          <w:t xml:space="preserve">https://doi.org/10.1007/s11186-020-09410-4</w:t>
        </w:r>
      </w:hyperlink>
      <w:r>
        <w:t xml:space="preserve">.</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i.org/10.1007/s11186-020-09410-4" TargetMode="External" /></Relationships>
</file>

<file path=word/_rels/footnotes.xml.rels><?xml version="1.0" encoding="UTF-8"?><Relationships xmlns="http://schemas.openxmlformats.org/package/2006/relationships"><Relationship Type="http://schemas.openxmlformats.org/officeDocument/2006/relationships/hyperlink" Id="rId12" Target="https://doi.org/10.1007/s11186-020-09410-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Digitale Stadt</dc:title>
  <dc:creator>Henning Füller</dc:creator>
  <cp:keywords>Berlin, Stadtentwicklung, Digitalwirtschaft</cp:keywords>
  <dcterms:created xsi:type="dcterms:W3CDTF">2026-03-20T10:29:58Z</dcterms:created>
  <dcterms:modified xsi:type="dcterms:W3CDTF">2026-03-20T10:29:58Z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Berlin gilt als Paradebeispiel einer nachholenden Metropole, die Digitalwirtschaft als Wachstumsmotor entdeckt hat. Was sind die Hintergründe? Wie sieht die aktuelle Situation der Digitalwirtschaft in Berlin aus und welche Rahmensetzung nimmt die Stadt vor? Welche spezifischen Effekte gehen von der Digitalwirtschaft für die Stadtentwicklung aus?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Was bedeutet die digitale Ausrichtung der Stadtökonomie für die Entwicklung der Stadt?</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