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This page intentionally left blank.</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Open Source Compliance in the 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Contents</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Chapter 2</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Tools</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Education</w:t>
              <w:tab/>
              <w:t xml:space="preserve">36</w:t>
            </w:r>
          </w:hyperlink>
        </w:p>
        <w:p>
          <w:pPr>
            <w:pStyle w:val="TOC3"/>
            <w:tabs>
              <w:tab w:pos="7790" w:val="right" w:leader="none"/>
            </w:tabs>
          </w:pPr>
          <w:hyperlink w:history="true" w:anchor="_bookmark16">
            <w:r>
              <w:rPr>
                <w:color w:val="009EDA"/>
              </w:rPr>
              <w:t xml:space="preserve">Automation</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Messaging</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Chapter 3</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LEGAL</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DOCUMENTATION</w:t>
              <w:tab/>
              <w:t xml:space="preserve">58</w:t>
            </w:r>
          </w:hyperlink>
        </w:p>
        <w:p>
          <w:pPr>
            <w:pStyle w:val="TOC2"/>
            <w:tabs>
              <w:tab w:pos="7790" w:val="right" w:leader="none"/>
            </w:tabs>
          </w:pPr>
          <w:hyperlink w:history="true" w:anchor="_bookmark28">
            <w:r>
              <w:rPr>
                <w:color w:val="009EDA"/>
              </w:rPr>
              <w:t xml:space="preserve">LOCALIZATION</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This page intentionally left blank.</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INTRODUCTION TO OPEN SOURCE COMPLIANCE</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Figure 1. 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Under the new model, a product could now have any combination of:</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Figure 3. A simplified view of the architecture of a modern software platform, showing the </w:t>
      </w:r>
      <w:r>
        <w:rPr>
          <w:i/>
          <w:color w:val="3A3833"/>
          <w:sz w:val="18"/>
        </w:rPr>
        <w:t xml:space="preserve">proliferation of open source inside each of the software building  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Open source compliance is the process by which users, integrators, and developers of open source observe copyright notices and satisfy license obligations for their open source software components. 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Open source compliance helps achieve four main objectives: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Benefits of Ensuring Open Source Compliance</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FAILURE TO COMPLY</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Failure to provide a proper attribution notice. </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Neglecting to provide a license notice. </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Failure to provide the source code. </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 Inc.</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Intellectual Property Failures</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Table 1. Examples of intellectual property failures</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Problem Type</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How Discovered</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How to Avoid</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By scanning the source code for possible matches with open source code</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Require approval to use OS software before committing it into product repository</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Problem Type</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How Discovered</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How to Avoid</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Inclusion of proprietary code into an open source component</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By scanning source code. 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Train the staff</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Require approval to include proprietary source code in OS components</w:t>
            </w:r>
          </w:p>
        </w:tc>
      </w:tr>
    </w:tbl>
    <w:p>
      <w:pPr>
        <w:pStyle w:val="BodyText"/>
        <w:spacing w:before="9"/>
        <w:rPr>
          <w:i/>
          <w:sz w:val="21"/>
        </w:rPr>
      </w:pPr>
    </w:p>
    <w:p>
      <w:pPr>
        <w:pStyle w:val="Heading3"/>
        <w:spacing w:before="67"/>
      </w:pPr>
      <w:r>
        <w:rPr>
          <w:color w:val="009EDA"/>
          <w:w w:val="95"/>
        </w:rPr>
        <w:t xml:space="preserve">License Compliance Problems</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Table 2. Examples of license compliance problems and how to avoid them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Problem Type</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How to Avoid</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Failure to provide correct version of the source code corresponding to the shipped binaries</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Problem Type</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How to Avoid</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Process Failures</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Table 3. Sample process compliance failures</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Failure</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How to Avoid</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Failure to audit the source code</w:t>
            </w:r>
          </w:p>
        </w:tc>
        <w:tc>
          <w:tcPr>
            <w:tcW w:w="4426" w:type="dxa"/>
          </w:tcPr>
          <w:p>
            <w:pPr>
              <w:pStyle w:val="TableParagraph"/>
              <w:spacing w:before="134"/>
              <w:ind w:right="695"/>
              <w:rPr>
                <w:sz w:val="18"/>
              </w:rPr>
            </w:pPr>
            <w:r>
              <w:rPr>
                <w:color w:val="3A3833"/>
                <w:sz w:val="18"/>
              </w:rPr>
              <w:t xml:space="preserve">Provide proper training to compliance staff</w:t>
            </w:r>
          </w:p>
          <w:p>
            <w:pPr>
              <w:pStyle w:val="TableParagraph"/>
              <w:spacing w:before="6"/>
              <w:ind w:left="0"/>
              <w:rPr>
                <w:i/>
                <w:sz w:val="18"/>
              </w:rPr>
            </w:pPr>
          </w:p>
          <w:p>
            <w:pPr>
              <w:pStyle w:val="TableParagraph"/>
              <w:spacing w:line="278" w:lineRule="auto"/>
              <w:ind w:right="1929"/>
              <w:rPr>
                <w:sz w:val="18"/>
              </w:rPr>
            </w:pPr>
            <w:r>
              <w:rPr>
                <w:color w:val="3A3833"/>
                <w:sz w:val="18"/>
              </w:rPr>
              <w:t xml:space="preserve">Conduct periodic source code scans</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LESSONS LEARNED</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Non-Compliance is Expensive</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Relationships Matter</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The communities of open source projects expect companies to honor the licenses of the open source software they include in their products. </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Training is Important</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OPEN SOURCE COMPLIANCE PROGRAM</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Figure 4. Essential elements of an open source management program</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The strategy establishes what must be done to ensure compliance and offers a governing set of principles for how personnel interact with open source software. 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Inquiry Response Strategy</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Policies and Processes</w:t>
      </w:r>
    </w:p>
    <w:p>
      <w:pPr>
        <w:pStyle w:val="BodyText"/>
        <w:spacing w:line="266" w:lineRule="auto" w:before="174"/>
        <w:ind w:left="599" w:right="597"/>
      </w:pPr>
      <w:r>
        <w:rPr>
          <w:color w:val="3A3833"/>
        </w:rPr>
        <w:t xml:space="preserve">The open source compliance policy is a set of rules that govern the management of open source software (both use of and contribution to). 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Figure 5. Sample compliance due-diligence process</w:t>
      </w:r>
    </w:p>
    <w:p>
      <w:pPr>
        <w:pStyle w:val="BodyText"/>
        <w:rPr>
          <w:i/>
          <w:sz w:val="18"/>
        </w:rPr>
      </w:pPr>
    </w:p>
    <w:p>
      <w:pPr>
        <w:pStyle w:val="Heading3"/>
        <w:spacing w:before="152"/>
      </w:pPr>
      <w:r>
        <w:rPr>
          <w:color w:val="009EDA"/>
          <w:w w:val="95"/>
        </w:rPr>
        <w:t xml:space="preserve">Compliance Teams</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Figure 6. Individuals and teams involved in ensuring open source compliance</w:t>
      </w:r>
    </w:p>
    <w:p>
      <w:pPr>
        <w:pStyle w:val="BodyText"/>
        <w:rPr>
          <w:i/>
          <w:sz w:val="18"/>
        </w:rPr>
      </w:pPr>
    </w:p>
    <w:p>
      <w:pPr>
        <w:pStyle w:val="Heading3"/>
        <w:spacing w:before="152"/>
      </w:pPr>
      <w:r>
        <w:rPr>
          <w:color w:val="009EDA"/>
        </w:rPr>
        <w:t xml:space="preserve">Tools</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Web Presence</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Education</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Informal training channels may include any or all of the following:</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Automation</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Messaging</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COMPLIANCE CHALLENGES AND SOLUTIONS</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Proposed Solutions</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LIGHTWEIGHT POLICIES AND PROCESSES</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MANDATE BASIC RULES</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INTEGRATE COMPLIANCE IN THE DEVELOPMENT PROCESS</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Figure 4 described the essential elements needed for a successful compliance program. 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The priority for all organizations is to ship products and services on time while building and expanding their internal open source compliance infrastructure. 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Proposed Solutions</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Internal Communication</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External Communication</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External communications can take one of several forms:</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Establishing a Clean Software Baseline</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Proposed Solutions</w:t>
      </w:r>
    </w:p>
    <w:p>
      <w:pPr>
        <w:pStyle w:val="BodyText"/>
        <w:spacing w:before="182"/>
        <w:ind w:left="599"/>
      </w:pPr>
      <w:r>
        <w:rPr>
          <w:color w:val="3A3833"/>
        </w:rPr>
        <w:t xml:space="preserve">Organizations achieve initial compliance through the following activities:</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To guard against such scenarios, companies should consider the following:</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Maintaining Compliance</w:t>
      </w:r>
    </w:p>
    <w:p>
      <w:pPr>
        <w:pStyle w:val="BodyText"/>
        <w:spacing w:line="266" w:lineRule="auto" w:before="174"/>
        <w:ind w:left="599" w:right="597"/>
      </w:pPr>
      <w:r>
        <w:rPr>
          <w:color w:val="3A3833"/>
        </w:rPr>
        <w:t xml:space="preserve">There are several challenges in maintaining open source compliance, similar to those faced when establishing baseline compliance. In fact, many of the steps are identical, but on a smaller, incremental scale.</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Figure 7. Example of incremental compliance</w:t>
      </w:r>
    </w:p>
    <w:p>
      <w:pPr>
        <w:pStyle w:val="BodyText"/>
        <w:rPr>
          <w:i/>
          <w:sz w:val="18"/>
        </w:rPr>
      </w:pPr>
    </w:p>
    <w:p>
      <w:pPr>
        <w:pStyle w:val="Heading4"/>
        <w:spacing w:before="149"/>
      </w:pPr>
      <w:r>
        <w:rPr>
          <w:color w:val="4D4945"/>
          <w:w w:val="105"/>
        </w:rPr>
        <w:t xml:space="preserve">Proposed Solutions</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Institutionalization and Sustainability</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Proposed Solutions</w:t>
      </w:r>
    </w:p>
    <w:p>
      <w:pPr>
        <w:pStyle w:val="BodyText"/>
        <w:spacing w:before="2"/>
        <w:rPr>
          <w:sz w:val="28"/>
        </w:rPr>
      </w:pPr>
    </w:p>
    <w:p>
      <w:pPr>
        <w:spacing w:before="0"/>
        <w:ind w:left="599" w:right="2187" w:firstLine="0"/>
        <w:jc w:val="left"/>
        <w:rPr>
          <w:sz w:val="24"/>
        </w:rPr>
      </w:pPr>
      <w:r>
        <w:rPr>
          <w:color w:val="4D4945"/>
          <w:sz w:val="24"/>
        </w:rPr>
        <w:t xml:space="preserve">SPONSORSHIP</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CONSISTENCY</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MEASUREMENT AND ANALYSIS</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REFINING COMPLIANCE PROCESSES</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ENFORCEMENT</w:t>
      </w:r>
    </w:p>
    <w:p>
      <w:pPr>
        <w:pStyle w:val="BodyText"/>
        <w:spacing w:line="266" w:lineRule="auto" w:before="182"/>
        <w:ind w:left="599" w:right="941"/>
      </w:pPr>
      <w:r>
        <w:rPr>
          <w:color w:val="3A3833"/>
        </w:rPr>
        <w:t xml:space="preserve">A compliance program is of no value unless it is enforced. 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STAFFING</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Figure 8. Individuals and teams involved in ensuring open source compliance</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Table 4. Primary roles and responsibilities of the compliance core team (OSRB)</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Participant</w:t>
            </w:r>
          </w:p>
        </w:tc>
        <w:tc>
          <w:tcPr>
            <w:tcW w:w="4077" w:type="dxa"/>
            <w:shd w:val="clear" w:color="auto" w:fill="00B4E0"/>
          </w:tcPr>
          <w:p>
            <w:pPr>
              <w:pStyle w:val="TableParagraph"/>
              <w:spacing w:before="130"/>
              <w:ind w:right="380"/>
              <w:rPr>
                <w:sz w:val="20"/>
              </w:rPr>
            </w:pPr>
            <w:r>
              <w:rPr>
                <w:color w:val="FFFFFF"/>
                <w:w w:val="105"/>
                <w:sz w:val="20"/>
              </w:rPr>
              <w:t xml:space="preserve">Primary Roles and Responsibilities</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Legal Representative</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Participate in OSRB and OSEC</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Participant</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Primary Roles and Responsibilities</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Participate in OSRB and OSEC</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Contribute to improving the compliance program</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Conduct design, architecture, and code reviews</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Compliance Officer</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In most cases, the individual fulfills the role of Manager or Director of Open Source.</w:t>
            </w:r>
          </w:p>
        </w:tc>
        <w:tc>
          <w:tcPr>
            <w:tcW w:w="4077" w:type="dxa"/>
          </w:tcPr>
          <w:p>
            <w:pPr>
              <w:pStyle w:val="TableParagraph"/>
              <w:spacing w:before="134"/>
              <w:ind w:right="380"/>
              <w:rPr>
                <w:sz w:val="18"/>
              </w:rPr>
            </w:pPr>
            <w:r>
              <w:rPr>
                <w:color w:val="3A3833"/>
                <w:w w:val="95"/>
                <w:sz w:val="18"/>
              </w:rPr>
              <w:t xml:space="preserve">Drive all compliance activities</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Coordinate source code scans and audits</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Coordinate distribution of source code packages</w:t>
            </w:r>
          </w:p>
          <w:p>
            <w:pPr>
              <w:pStyle w:val="TableParagraph"/>
              <w:spacing w:before="8"/>
              <w:ind w:left="0"/>
              <w:rPr>
                <w:rFonts w:ascii="Times New Roman"/>
                <w:sz w:val="15"/>
              </w:rPr>
            </w:pPr>
          </w:p>
          <w:p>
            <w:pPr>
              <w:pStyle w:val="TableParagraph"/>
              <w:ind w:right="380"/>
              <w:rPr>
                <w:sz w:val="18"/>
              </w:rPr>
            </w:pPr>
            <w:r>
              <w:rPr>
                <w:color w:val="3A3833"/>
                <w:sz w:val="18"/>
              </w:rPr>
              <w:t xml:space="preserve">Participate in OSRB and OSEC</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Table 5. Primary roles and responsibilities of the compliance extended team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Participant</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Primary Roles and Responsibilities</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Review and approve proposals to release IP</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Documentation</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Localization</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Supply Chain</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Assist with ingress of third party software bundled with and/or includes open source software</w:t>
            </w:r>
          </w:p>
        </w:tc>
      </w:tr>
      <w:tr>
        <w:trPr>
          <w:trHeight w:val="2049" w:hRule="exact"/>
        </w:trPr>
        <w:tc>
          <w:tcPr>
            <w:tcW w:w="3442" w:type="dxa"/>
          </w:tcPr>
          <w:p>
            <w:pPr>
              <w:pStyle w:val="TableParagraph"/>
              <w:spacing w:before="134"/>
              <w:ind w:right="515"/>
              <w:rPr>
                <w:sz w:val="18"/>
              </w:rPr>
            </w:pPr>
            <w:r>
              <w:rPr>
                <w:color w:val="3A3833"/>
                <w:w w:val="95"/>
                <w:sz w:val="18"/>
              </w:rPr>
              <w:t xml:space="preserve">Information Technology (IT)</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Participant</w:t>
            </w:r>
          </w:p>
        </w:tc>
        <w:tc>
          <w:tcPr>
            <w:tcW w:w="3994" w:type="dxa"/>
            <w:shd w:val="clear" w:color="auto" w:fill="00B4E0"/>
          </w:tcPr>
          <w:p>
            <w:pPr>
              <w:pStyle w:val="TableParagraph"/>
              <w:spacing w:before="130"/>
              <w:ind w:right="193"/>
              <w:rPr>
                <w:sz w:val="20"/>
              </w:rPr>
            </w:pPr>
            <w:r>
              <w:rPr>
                <w:color w:val="FFFFFF"/>
                <w:w w:val="105"/>
                <w:sz w:val="20"/>
              </w:rPr>
              <w:t xml:space="preserve">Primary Roles and Responsibilities</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Corporate Development</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OPEN SOURCE REVIEW BOARD (OSRB)</w:t>
      </w:r>
    </w:p>
    <w:p>
      <w:pPr>
        <w:pStyle w:val="BodyText"/>
        <w:spacing w:before="174"/>
        <w:ind w:left="599" w:right="2187"/>
      </w:pPr>
      <w:r>
        <w:rPr>
          <w:color w:val="3A3833"/>
        </w:rPr>
        <w:t xml:space="preserve">The OSRB is responsible for:</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On a daily basis, OSRB members are involved in the following tasks:</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LEGAL</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information provided with the source code package. 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ENGINEERING AND PRODUCT TEAMS</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Submit requests to use open source software: Engineering and product teams decide what external software to bring into the product baseline, including third-party and open source. 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OPEN SOURCE EXECUTIVE COMMITTEE</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DOCUMENTATION</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Figure 9. 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LOCALIZATION</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SUPPLY CHAIN</w:t>
      </w:r>
    </w:p>
    <w:p>
      <w:pPr>
        <w:pStyle w:val="BodyText"/>
        <w:spacing w:line="266" w:lineRule="auto" w:before="174"/>
        <w:ind w:left="599" w:right="597"/>
      </w:pPr>
      <w:r>
        <w:rPr>
          <w:color w:val="3A3833"/>
        </w:rPr>
        <w:t xml:space="preserve">Supply chain (software procurement) procedures must be updated to address the acquisition and use of open source. 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 provides support and maintenance for the tools and automation infrastructure employed by a compliance program. 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Mergers and Acquisitions</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Outsourced Development</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Corporate Development is also involved with compliance in transactions such as spin-offs and joint ventures. 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特定フェーズの開始条件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監査フェーズの開始条件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課題解決フェーズの開始条件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承認フェーズの開始条件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登録フェーズの開始条件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通知フェーズの開始条件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頒布前検証フェーズの開始条件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頒布フェーズの開始条件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最終検証フェーズの開始条件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 Inc.</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Street Address</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