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ノースブリッジ＆ブラックダック</w:t>
      </w:r>
    </w:p>
    <w:p>
      <w:pPr>
        <w:pStyle w:val="Heading5"/>
        <w:spacing w:before="27"/>
        <w:jc w:val="center"/>
      </w:pPr>
      <w:r>
        <w:rPr>
          <w:color w:val="3A3833"/>
        </w:rPr>
        <w:t xml:space="preserve">「オープン ソース未来予測2015」</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CIOオフィス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クリス アンダーセン　CEO　3DR</w:t>
      </w:r>
    </w:p>
    <w:p>
      <w:pPr>
        <w:spacing w:before="27"/>
        <w:ind w:left="616" w:right="616" w:firstLine="0"/>
        <w:jc w:val="center"/>
        <w:rPr>
          <w:i/>
          <w:sz w:val="22"/>
        </w:rPr>
      </w:pPr>
      <w:r>
        <w:rPr>
          <w:i/>
          <w:color w:val="3A3833"/>
          <w:sz w:val="22"/>
        </w:rPr>
        <w:t xml:space="preserve">（ワイアード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