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1C33D" w14:textId="77777777" w:rsidR="00513FE7" w:rsidRDefault="00000000">
      <w:pPr>
        <w:jc w:val="center"/>
      </w:pPr>
      <w:r>
        <w:rPr>
          <w:rFonts w:hint="eastAsia"/>
          <w:b/>
          <w:bCs/>
          <w:sz w:val="52"/>
          <w:szCs w:val="52"/>
        </w:rPr>
        <w:t>湘</w:t>
      </w:r>
      <w:r>
        <w:rPr>
          <w:b/>
          <w:bCs/>
          <w:sz w:val="52"/>
          <w:szCs w:val="52"/>
        </w:rPr>
        <w:t xml:space="preserve">  </w:t>
      </w:r>
      <w:r>
        <w:rPr>
          <w:rFonts w:hint="eastAsia"/>
          <w:b/>
          <w:bCs/>
          <w:sz w:val="52"/>
          <w:szCs w:val="52"/>
        </w:rPr>
        <w:t>潭</w:t>
      </w:r>
      <w:r>
        <w:rPr>
          <w:b/>
          <w:bCs/>
          <w:sz w:val="52"/>
          <w:szCs w:val="52"/>
        </w:rPr>
        <w:t xml:space="preserve">  </w:t>
      </w:r>
      <w:r>
        <w:rPr>
          <w:rFonts w:hint="eastAsia"/>
          <w:b/>
          <w:bCs/>
          <w:sz w:val="52"/>
          <w:szCs w:val="52"/>
        </w:rPr>
        <w:t>大</w:t>
      </w:r>
      <w:r>
        <w:rPr>
          <w:rFonts w:hint="eastAsia"/>
          <w:b/>
          <w:bCs/>
          <w:sz w:val="52"/>
          <w:szCs w:val="52"/>
        </w:rPr>
        <w:t xml:space="preserve"> </w:t>
      </w:r>
      <w:r>
        <w:rPr>
          <w:b/>
          <w:bCs/>
          <w:sz w:val="52"/>
          <w:szCs w:val="52"/>
        </w:rPr>
        <w:t xml:space="preserve"> </w:t>
      </w:r>
      <w:r>
        <w:rPr>
          <w:rFonts w:hint="eastAsia"/>
          <w:b/>
          <w:bCs/>
          <w:sz w:val="52"/>
          <w:szCs w:val="52"/>
        </w:rPr>
        <w:t>学</w:t>
      </w:r>
    </w:p>
    <w:p w14:paraId="788BBBD2" w14:textId="77777777" w:rsidR="00513FE7" w:rsidRDefault="00000000">
      <w:pPr>
        <w:jc w:val="center"/>
        <w:rPr>
          <w:b/>
          <w:bCs/>
          <w:sz w:val="52"/>
          <w:szCs w:val="52"/>
        </w:rPr>
      </w:pPr>
      <w:r>
        <w:rPr>
          <w:rFonts w:hint="eastAsia"/>
          <w:b/>
          <w:bCs/>
          <w:sz w:val="52"/>
          <w:szCs w:val="52"/>
        </w:rPr>
        <w:t>毕业论文开题报告</w:t>
      </w:r>
    </w:p>
    <w:tbl>
      <w:tblPr>
        <w:tblStyle w:val="af1"/>
        <w:tblW w:w="0" w:type="auto"/>
        <w:tblLook w:val="04A0" w:firstRow="1" w:lastRow="0" w:firstColumn="1" w:lastColumn="0" w:noHBand="0" w:noVBand="1"/>
      </w:tblPr>
      <w:tblGrid>
        <w:gridCol w:w="1300"/>
        <w:gridCol w:w="1300"/>
        <w:gridCol w:w="1300"/>
        <w:gridCol w:w="1300"/>
        <w:gridCol w:w="1303"/>
        <w:gridCol w:w="2784"/>
      </w:tblGrid>
      <w:tr w:rsidR="00513FE7" w14:paraId="2A2CE037" w14:textId="77777777">
        <w:trPr>
          <w:trHeight w:val="454"/>
        </w:trPr>
        <w:tc>
          <w:tcPr>
            <w:tcW w:w="1300" w:type="dxa"/>
          </w:tcPr>
          <w:p w14:paraId="23B15E21" w14:textId="77777777" w:rsidR="00513FE7" w:rsidRDefault="00000000">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论文题目</w:t>
            </w:r>
          </w:p>
        </w:tc>
        <w:tc>
          <w:tcPr>
            <w:tcW w:w="7987" w:type="dxa"/>
            <w:gridSpan w:val="5"/>
          </w:tcPr>
          <w:p w14:paraId="6674CEC2" w14:textId="6183BA5D" w:rsidR="00513FE7" w:rsidRPr="00043C52" w:rsidRDefault="00043C52">
            <w:pPr>
              <w:adjustRightInd w:val="0"/>
              <w:snapToGrid w:val="0"/>
              <w:spacing w:line="400" w:lineRule="exact"/>
              <w:jc w:val="center"/>
              <w:rPr>
                <w:rFonts w:asciiTheme="minorEastAsia" w:eastAsiaTheme="minorEastAsia" w:hAnsiTheme="minorEastAsia" w:cstheme="minorEastAsia" w:hint="eastAsia"/>
                <w:sz w:val="24"/>
              </w:rPr>
            </w:pPr>
            <w:r w:rsidRPr="00043C52">
              <w:rPr>
                <w:rFonts w:asciiTheme="minorEastAsia" w:eastAsiaTheme="minorEastAsia" w:hAnsiTheme="minorEastAsia" w:cstheme="minorEastAsia"/>
                <w:sz w:val="24"/>
              </w:rPr>
              <w:t>基于符号回归的风光耦合负荷预测模型可解释研究</w:t>
            </w:r>
          </w:p>
        </w:tc>
      </w:tr>
      <w:tr w:rsidR="00513FE7" w14:paraId="42F27D89" w14:textId="77777777">
        <w:trPr>
          <w:trHeight w:val="454"/>
        </w:trPr>
        <w:tc>
          <w:tcPr>
            <w:tcW w:w="1300" w:type="dxa"/>
          </w:tcPr>
          <w:p w14:paraId="16A25B80" w14:textId="77777777" w:rsidR="00513FE7" w:rsidRDefault="00000000">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类    型</w:t>
            </w:r>
          </w:p>
        </w:tc>
        <w:tc>
          <w:tcPr>
            <w:tcW w:w="3900" w:type="dxa"/>
            <w:gridSpan w:val="3"/>
          </w:tcPr>
          <w:p w14:paraId="6D9CF5D8" w14:textId="2DA0C423" w:rsidR="00513FE7" w:rsidRDefault="00000000">
            <w:pPr>
              <w:adjustRightInd w:val="0"/>
              <w:snapToGrid w:val="0"/>
              <w:spacing w:line="400" w:lineRule="exact"/>
              <w:jc w:val="center"/>
              <w:rPr>
                <w:rFonts w:asciiTheme="minorEastAsia" w:eastAsiaTheme="minorEastAsia" w:hAnsiTheme="minorEastAsia" w:cstheme="minorEastAsia" w:hint="eastAsia"/>
                <w:sz w:val="24"/>
              </w:rPr>
            </w:pPr>
            <w:r>
              <w:rPr>
                <w:rFonts w:ascii="宋体" w:hAnsi="宋体" w:hint="eastAsia"/>
                <w:color w:val="0070C0"/>
                <w:sz w:val="18"/>
                <w:szCs w:val="21"/>
              </w:rPr>
              <w:t>□</w:t>
            </w:r>
            <w:r>
              <w:rPr>
                <w:rFonts w:hint="eastAsia"/>
                <w:color w:val="0070C0"/>
                <w:szCs w:val="21"/>
              </w:rPr>
              <w:t>理论研究</w:t>
            </w:r>
            <w:r>
              <w:rPr>
                <w:color w:val="0070C0"/>
                <w:szCs w:val="21"/>
              </w:rPr>
              <w:t>型</w:t>
            </w:r>
            <w:r>
              <w:rPr>
                <w:color w:val="0070C0"/>
                <w:szCs w:val="21"/>
              </w:rPr>
              <w:t xml:space="preserve">        </w:t>
            </w:r>
            <w:r w:rsidR="001B65DA">
              <w:rPr>
                <w:rFonts w:ascii="宋体" w:hAnsi="宋体" w:hint="eastAsia"/>
                <w:color w:val="0070C0"/>
                <w:sz w:val="18"/>
                <w:szCs w:val="21"/>
              </w:rPr>
              <w:sym w:font="Wingdings 2" w:char="F020"/>
            </w:r>
            <w:r w:rsidR="001B65DA">
              <w:rPr>
                <w:rFonts w:ascii="宋体" w:hAnsi="宋体" w:hint="eastAsia"/>
                <w:color w:val="0070C0"/>
                <w:sz w:val="18"/>
                <w:szCs w:val="21"/>
              </w:rPr>
              <w:sym w:font="Wingdings 2" w:char="F052"/>
            </w:r>
            <w:r>
              <w:rPr>
                <w:rFonts w:hint="eastAsia"/>
                <w:color w:val="0070C0"/>
                <w:szCs w:val="21"/>
              </w:rPr>
              <w:t>应用</w:t>
            </w:r>
            <w:r>
              <w:rPr>
                <w:color w:val="0070C0"/>
                <w:szCs w:val="21"/>
              </w:rPr>
              <w:t>研究型</w:t>
            </w:r>
          </w:p>
        </w:tc>
        <w:tc>
          <w:tcPr>
            <w:tcW w:w="1303" w:type="dxa"/>
          </w:tcPr>
          <w:p w14:paraId="39905016" w14:textId="77777777" w:rsidR="00513FE7" w:rsidRDefault="00000000">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指导教师</w:t>
            </w:r>
          </w:p>
        </w:tc>
        <w:tc>
          <w:tcPr>
            <w:tcW w:w="2784" w:type="dxa"/>
          </w:tcPr>
          <w:p w14:paraId="705D3621" w14:textId="79451507" w:rsidR="00513FE7" w:rsidRDefault="00E37A7F">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xxx</w:t>
            </w:r>
          </w:p>
        </w:tc>
      </w:tr>
      <w:tr w:rsidR="00513FE7" w14:paraId="3D72C7A5" w14:textId="77777777">
        <w:trPr>
          <w:trHeight w:val="454"/>
        </w:trPr>
        <w:tc>
          <w:tcPr>
            <w:tcW w:w="1300" w:type="dxa"/>
          </w:tcPr>
          <w:p w14:paraId="6BC6B9D3" w14:textId="77777777" w:rsidR="00513FE7" w:rsidRDefault="00000000">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学    号</w:t>
            </w:r>
          </w:p>
        </w:tc>
        <w:tc>
          <w:tcPr>
            <w:tcW w:w="1300" w:type="dxa"/>
          </w:tcPr>
          <w:p w14:paraId="41D3B150" w14:textId="0E2C4631" w:rsidR="00513FE7" w:rsidRDefault="00E37A7F">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xxx</w:t>
            </w:r>
          </w:p>
        </w:tc>
        <w:tc>
          <w:tcPr>
            <w:tcW w:w="1300" w:type="dxa"/>
          </w:tcPr>
          <w:p w14:paraId="714625FF" w14:textId="77777777" w:rsidR="00513FE7" w:rsidRDefault="00000000">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姓    名</w:t>
            </w:r>
          </w:p>
        </w:tc>
        <w:tc>
          <w:tcPr>
            <w:tcW w:w="1300" w:type="dxa"/>
          </w:tcPr>
          <w:p w14:paraId="2B2CA2F8" w14:textId="61B88215" w:rsidR="00513FE7" w:rsidRDefault="00E37A7F">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xxx</w:t>
            </w:r>
          </w:p>
        </w:tc>
        <w:tc>
          <w:tcPr>
            <w:tcW w:w="1303" w:type="dxa"/>
          </w:tcPr>
          <w:p w14:paraId="6A74DD55" w14:textId="77777777" w:rsidR="00513FE7" w:rsidRDefault="00000000">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班    级</w:t>
            </w:r>
          </w:p>
        </w:tc>
        <w:tc>
          <w:tcPr>
            <w:tcW w:w="2784" w:type="dxa"/>
            <w:vAlign w:val="center"/>
          </w:tcPr>
          <w:p w14:paraId="205BEC88" w14:textId="3B178F44" w:rsidR="00513FE7" w:rsidRDefault="00E37A7F">
            <w:pPr>
              <w:adjustRightInd w:val="0"/>
              <w:snapToGrid w:val="0"/>
              <w:spacing w:line="320" w:lineRule="atLeast"/>
              <w:jc w:val="center"/>
              <w:rPr>
                <w:rFonts w:hint="eastAsia"/>
                <w:szCs w:val="21"/>
              </w:rPr>
            </w:pPr>
            <w:r>
              <w:rPr>
                <w:rFonts w:hint="eastAsia"/>
              </w:rPr>
              <w:t>xxx</w:t>
            </w:r>
          </w:p>
        </w:tc>
      </w:tr>
      <w:tr w:rsidR="00513FE7" w14:paraId="4008F138" w14:textId="77777777">
        <w:trPr>
          <w:trHeight w:val="454"/>
        </w:trPr>
        <w:tc>
          <w:tcPr>
            <w:tcW w:w="9287" w:type="dxa"/>
            <w:gridSpan w:val="6"/>
          </w:tcPr>
          <w:p w14:paraId="7761ECDD" w14:textId="77777777" w:rsidR="00513FE7" w:rsidRDefault="00000000">
            <w:pPr>
              <w:spacing w:beforeLines="50" w:before="161" w:afterLines="50" w:after="161" w:line="440" w:lineRule="exact"/>
              <w:ind w:firstLineChars="200" w:firstLine="482"/>
              <w:rPr>
                <w:sz w:val="24"/>
              </w:rPr>
            </w:pPr>
            <w:commentRangeStart w:id="0"/>
            <w:r>
              <w:rPr>
                <w:rFonts w:hint="eastAsia"/>
                <w:b/>
                <w:bCs/>
                <w:sz w:val="24"/>
              </w:rPr>
              <w:t>一、选题的背景与意义</w:t>
            </w:r>
            <w:commentRangeEnd w:id="0"/>
            <w:r w:rsidR="00F965A9">
              <w:rPr>
                <w:rStyle w:val="af4"/>
                <w:sz w:val="24"/>
                <w:szCs w:val="24"/>
              </w:rPr>
              <w:commentReference w:id="0"/>
            </w:r>
          </w:p>
          <w:p w14:paraId="6BC1EE6A" w14:textId="5549CA65" w:rsidR="00043C52" w:rsidRPr="00043C52" w:rsidRDefault="00043C52" w:rsidP="00043C52">
            <w:pPr>
              <w:spacing w:line="400" w:lineRule="exact"/>
              <w:ind w:firstLineChars="200" w:firstLine="480"/>
              <w:rPr>
                <w:sz w:val="24"/>
              </w:rPr>
            </w:pPr>
            <w:r w:rsidRPr="00043C52">
              <w:rPr>
                <w:rFonts w:hint="eastAsia"/>
                <w:sz w:val="24"/>
              </w:rPr>
              <w:t xml:space="preserve">1.1 </w:t>
            </w:r>
            <w:r w:rsidRPr="00043C52">
              <w:rPr>
                <w:rFonts w:hint="eastAsia"/>
                <w:sz w:val="24"/>
              </w:rPr>
              <w:t>行业与技术背景</w:t>
            </w:r>
          </w:p>
          <w:p w14:paraId="156EAF6C" w14:textId="168A1E86" w:rsidR="00043C52" w:rsidRPr="00043C52" w:rsidRDefault="00043C52" w:rsidP="00043C52">
            <w:pPr>
              <w:spacing w:line="400" w:lineRule="exact"/>
              <w:ind w:firstLineChars="200" w:firstLine="480"/>
              <w:rPr>
                <w:sz w:val="24"/>
              </w:rPr>
            </w:pPr>
            <w:r w:rsidRPr="00043C52">
              <w:rPr>
                <w:rFonts w:hint="eastAsia"/>
                <w:sz w:val="24"/>
              </w:rPr>
              <w:t>随着全球能源转型的加速推进，以光伏和风电为代表的可再生能源在电力系统中的渗透率持续攀升。在高比例可再生能源并网的背景下，风力发电和光伏发电的耦合出力给电网调度带来了前所未有的挑战。</w:t>
            </w:r>
            <w:r w:rsidRPr="00043C52">
              <w:rPr>
                <w:rFonts w:hint="eastAsia"/>
                <w:sz w:val="24"/>
              </w:rPr>
              <w:t>"</w:t>
            </w:r>
            <w:r w:rsidRPr="00043C52">
              <w:rPr>
                <w:rFonts w:hint="eastAsia"/>
                <w:sz w:val="24"/>
              </w:rPr>
              <w:t>净负荷</w:t>
            </w:r>
            <w:r w:rsidRPr="00043C52">
              <w:rPr>
                <w:rFonts w:hint="eastAsia"/>
                <w:sz w:val="24"/>
              </w:rPr>
              <w:t>"</w:t>
            </w:r>
            <w:r w:rsidR="00C313BF">
              <w:rPr>
                <w:rFonts w:hint="eastAsia"/>
                <w:sz w:val="24"/>
              </w:rPr>
              <w:t>(</w:t>
            </w:r>
            <w:r w:rsidR="00C313BF" w:rsidRPr="00043C52">
              <w:rPr>
                <w:rFonts w:hint="eastAsia"/>
                <w:sz w:val="24"/>
              </w:rPr>
              <w:t>即总用电需求减去风电和光伏出力之和</w:t>
            </w:r>
            <w:r w:rsidR="00C313BF">
              <w:rPr>
                <w:rFonts w:hint="eastAsia"/>
                <w:sz w:val="24"/>
              </w:rPr>
              <w:t>)</w:t>
            </w:r>
            <w:r w:rsidRPr="00043C52">
              <w:rPr>
                <w:rFonts w:hint="eastAsia"/>
                <w:sz w:val="24"/>
              </w:rPr>
              <w:t>已成为电力系统调度的核心预测对象。风光耦合负荷同时继承了人类用电行为的复杂周期性和天气驱动的随机波动性：光伏受辐照度和云量影响呈现日内</w:t>
            </w:r>
            <w:r w:rsidRPr="00043C52">
              <w:rPr>
                <w:rFonts w:hint="eastAsia"/>
                <w:sz w:val="24"/>
              </w:rPr>
              <w:t>"</w:t>
            </w:r>
            <w:r w:rsidRPr="00043C52">
              <w:rPr>
                <w:rFonts w:hint="eastAsia"/>
                <w:sz w:val="24"/>
              </w:rPr>
              <w:t>鸭子曲线</w:t>
            </w:r>
            <w:r w:rsidRPr="00043C52">
              <w:rPr>
                <w:rFonts w:hint="eastAsia"/>
                <w:sz w:val="24"/>
              </w:rPr>
              <w:t>"</w:t>
            </w:r>
            <w:r w:rsidRPr="00043C52">
              <w:rPr>
                <w:rFonts w:hint="eastAsia"/>
                <w:sz w:val="24"/>
              </w:rPr>
              <w:t>特征，风电则受风速变化呈现跨日尺度的非平稳波动。两者的叠加使得净负荷的多步预测直接关系到机组组合优化、备用容量调度和电力市场出清等关键运营决策，对可再生能源的高效消纳具有重要意义。</w:t>
            </w:r>
          </w:p>
          <w:p w14:paraId="524C8452" w14:textId="77777777" w:rsidR="00043C52" w:rsidRPr="00043C52" w:rsidRDefault="00043C52" w:rsidP="00043C52">
            <w:pPr>
              <w:spacing w:line="400" w:lineRule="exact"/>
              <w:ind w:firstLineChars="200" w:firstLine="480"/>
              <w:rPr>
                <w:sz w:val="24"/>
              </w:rPr>
            </w:pPr>
            <w:r w:rsidRPr="00043C52">
              <w:rPr>
                <w:rFonts w:hint="eastAsia"/>
                <w:sz w:val="24"/>
              </w:rPr>
              <w:t>当前，深度学习方法（如</w:t>
            </w:r>
            <w:r w:rsidRPr="00043C52">
              <w:rPr>
                <w:rFonts w:hint="eastAsia"/>
                <w:sz w:val="24"/>
              </w:rPr>
              <w:t>LSTM</w:t>
            </w:r>
            <w:r w:rsidRPr="00043C52">
              <w:rPr>
                <w:rFonts w:hint="eastAsia"/>
                <w:sz w:val="24"/>
              </w:rPr>
              <w:t>、</w:t>
            </w:r>
            <w:r w:rsidRPr="00043C52">
              <w:rPr>
                <w:rFonts w:hint="eastAsia"/>
                <w:sz w:val="24"/>
              </w:rPr>
              <w:t>Transformer</w:t>
            </w:r>
            <w:r w:rsidRPr="00043C52">
              <w:rPr>
                <w:rFonts w:hint="eastAsia"/>
                <w:sz w:val="24"/>
              </w:rPr>
              <w:t>及其变体）在风光耦合负荷预测精度方面已取得显著进展。</w:t>
            </w:r>
            <w:r w:rsidRPr="00043C52">
              <w:rPr>
                <w:rFonts w:hint="eastAsia"/>
                <w:sz w:val="24"/>
              </w:rPr>
              <w:t>Jia</w:t>
            </w:r>
            <w:r w:rsidRPr="00043C52">
              <w:rPr>
                <w:rFonts w:hint="eastAsia"/>
                <w:sz w:val="24"/>
              </w:rPr>
              <w:t>等（</w:t>
            </w:r>
            <w:r w:rsidRPr="00043C52">
              <w:rPr>
                <w:rFonts w:hint="eastAsia"/>
                <w:sz w:val="24"/>
              </w:rPr>
              <w:t>2026</w:t>
            </w:r>
            <w:r w:rsidRPr="00043C52">
              <w:rPr>
                <w:rFonts w:hint="eastAsia"/>
                <w:sz w:val="24"/>
              </w:rPr>
              <w:t>）提出混合分解与注意力门控多尺度时序卷积网络；</w:t>
            </w:r>
            <w:r w:rsidRPr="00043C52">
              <w:rPr>
                <w:rFonts w:hint="eastAsia"/>
                <w:sz w:val="24"/>
              </w:rPr>
              <w:t>Song</w:t>
            </w:r>
            <w:r w:rsidRPr="00043C52">
              <w:rPr>
                <w:rFonts w:hint="eastAsia"/>
                <w:sz w:val="24"/>
              </w:rPr>
              <w:t>等（</w:t>
            </w:r>
            <w:r w:rsidRPr="00043C52">
              <w:rPr>
                <w:rFonts w:hint="eastAsia"/>
                <w:sz w:val="24"/>
              </w:rPr>
              <w:t>2025</w:t>
            </w:r>
            <w:r w:rsidRPr="00043C52">
              <w:rPr>
                <w:rFonts w:hint="eastAsia"/>
                <w:sz w:val="24"/>
              </w:rPr>
              <w:t>）构建了短期净负荷预测方法。然而，这些模型本质上是</w:t>
            </w:r>
            <w:r w:rsidRPr="00043C52">
              <w:rPr>
                <w:rFonts w:hint="eastAsia"/>
                <w:sz w:val="24"/>
              </w:rPr>
              <w:t>"</w:t>
            </w:r>
            <w:r w:rsidRPr="00043C52">
              <w:rPr>
                <w:rFonts w:hint="eastAsia"/>
                <w:sz w:val="24"/>
              </w:rPr>
              <w:t>黑箱</w:t>
            </w:r>
            <w:r w:rsidRPr="00043C52">
              <w:rPr>
                <w:rFonts w:hint="eastAsia"/>
                <w:sz w:val="24"/>
              </w:rPr>
              <w:t>"</w:t>
            </w:r>
            <w:r w:rsidRPr="00043C52">
              <w:rPr>
                <w:rFonts w:hint="eastAsia"/>
                <w:sz w:val="24"/>
              </w:rPr>
              <w:t>，无法提供可审计的推理路径。电力系统运营者不仅需要准确的预测数值，还希望理解风速、光照强度、温度、历史负荷等关键因素究竟如何驱动预测结果。这一需求催生了对可解释预测模型的研究热潮，但现有工作面临一个根本性矛盾：直接在净负荷上训练模型并提取解释时，最终公式往往被负荷自身主导，物理量（辐照度、风速、温度等）难以在公式中稳定显式保留。如何在保持预测精度的同时让物理量以可读的数学形式进入预测模型，是该领域亟待探索的方向。</w:t>
            </w:r>
          </w:p>
          <w:p w14:paraId="3DC4CFB2" w14:textId="7308A58A" w:rsidR="00043C52" w:rsidRPr="00043C52" w:rsidRDefault="00043C52" w:rsidP="00043C52">
            <w:pPr>
              <w:spacing w:line="400" w:lineRule="exact"/>
              <w:ind w:firstLineChars="200" w:firstLine="480"/>
              <w:rPr>
                <w:sz w:val="24"/>
              </w:rPr>
            </w:pPr>
            <w:r w:rsidRPr="00043C52">
              <w:rPr>
                <w:rFonts w:hint="eastAsia"/>
                <w:sz w:val="24"/>
              </w:rPr>
              <w:t xml:space="preserve">1.2 </w:t>
            </w:r>
            <w:r w:rsidRPr="00043C52">
              <w:rPr>
                <w:rFonts w:hint="eastAsia"/>
                <w:sz w:val="24"/>
              </w:rPr>
              <w:t>国内外研究现状</w:t>
            </w:r>
          </w:p>
          <w:p w14:paraId="122F8D42" w14:textId="2DC38A82" w:rsidR="00043C52" w:rsidRPr="00043C52" w:rsidRDefault="00043C52" w:rsidP="00043C52">
            <w:pPr>
              <w:spacing w:line="400" w:lineRule="exact"/>
              <w:ind w:firstLineChars="200" w:firstLine="480"/>
              <w:rPr>
                <w:sz w:val="24"/>
              </w:rPr>
            </w:pPr>
            <w:r w:rsidRPr="00043C52">
              <w:rPr>
                <w:rFonts w:hint="eastAsia"/>
                <w:sz w:val="24"/>
              </w:rPr>
              <w:t>现有相关研究可沿三条脉络梳理：</w:t>
            </w:r>
          </w:p>
          <w:p w14:paraId="6079B757" w14:textId="6FCFE2B9" w:rsidR="00043C52" w:rsidRPr="00043C52" w:rsidRDefault="00043C52" w:rsidP="00043C52">
            <w:pPr>
              <w:spacing w:line="400" w:lineRule="exact"/>
              <w:ind w:firstLineChars="200" w:firstLine="480"/>
              <w:rPr>
                <w:sz w:val="24"/>
              </w:rPr>
            </w:pPr>
            <w:r w:rsidRPr="00043C52">
              <w:rPr>
                <w:rFonts w:hint="eastAsia"/>
                <w:sz w:val="24"/>
              </w:rPr>
              <w:t>风光耦合负荷预测方面：近年来，</w:t>
            </w:r>
            <w:r w:rsidRPr="00043C52">
              <w:rPr>
                <w:rFonts w:hint="eastAsia"/>
                <w:sz w:val="24"/>
              </w:rPr>
              <w:t>LSTM</w:t>
            </w:r>
            <w:r w:rsidRPr="00043C52">
              <w:rPr>
                <w:rFonts w:hint="eastAsia"/>
                <w:sz w:val="24"/>
              </w:rPr>
              <w:t>、</w:t>
            </w:r>
            <w:r w:rsidRPr="00043C52">
              <w:rPr>
                <w:rFonts w:hint="eastAsia"/>
                <w:sz w:val="24"/>
              </w:rPr>
              <w:t>Transformer</w:t>
            </w:r>
            <w:r w:rsidRPr="00043C52">
              <w:rPr>
                <w:rFonts w:hint="eastAsia"/>
                <w:sz w:val="24"/>
              </w:rPr>
              <w:t>及其变体、混合分解方法（</w:t>
            </w:r>
            <w:r w:rsidRPr="00043C52">
              <w:rPr>
                <w:rFonts w:hint="eastAsia"/>
                <w:sz w:val="24"/>
              </w:rPr>
              <w:t>Jia</w:t>
            </w:r>
            <w:r w:rsidRPr="00043C52">
              <w:rPr>
                <w:rFonts w:hint="eastAsia"/>
                <w:sz w:val="24"/>
              </w:rPr>
              <w:t>等</w:t>
            </w:r>
            <w:r w:rsidRPr="00043C52">
              <w:rPr>
                <w:rFonts w:hint="eastAsia"/>
                <w:sz w:val="24"/>
              </w:rPr>
              <w:t>, 2026</w:t>
            </w:r>
            <w:r w:rsidRPr="00043C52">
              <w:rPr>
                <w:rFonts w:hint="eastAsia"/>
                <w:sz w:val="24"/>
              </w:rPr>
              <w:t>）和</w:t>
            </w:r>
            <w:r w:rsidRPr="00043C52">
              <w:rPr>
                <w:rFonts w:hint="eastAsia"/>
                <w:sz w:val="24"/>
              </w:rPr>
              <w:t>XGBoost</w:t>
            </w:r>
            <w:r w:rsidRPr="00043C52">
              <w:rPr>
                <w:rFonts w:hint="eastAsia"/>
                <w:sz w:val="24"/>
              </w:rPr>
              <w:t>（</w:t>
            </w:r>
            <w:r w:rsidRPr="00043C52">
              <w:rPr>
                <w:rFonts w:hint="eastAsia"/>
                <w:sz w:val="24"/>
              </w:rPr>
              <w:t>Kerkau</w:t>
            </w:r>
            <w:r w:rsidRPr="00043C52">
              <w:rPr>
                <w:rFonts w:hint="eastAsia"/>
                <w:sz w:val="24"/>
              </w:rPr>
              <w:t>等</w:t>
            </w:r>
            <w:r w:rsidRPr="00043C52">
              <w:rPr>
                <w:rFonts w:hint="eastAsia"/>
                <w:sz w:val="24"/>
              </w:rPr>
              <w:t>, 2025</w:t>
            </w:r>
            <w:r w:rsidRPr="00043C52">
              <w:rPr>
                <w:rFonts w:hint="eastAsia"/>
                <w:sz w:val="24"/>
              </w:rPr>
              <w:t>）等在净负荷预测精度上取得了显著进展。</w:t>
            </w:r>
            <w:r w:rsidRPr="00043C52">
              <w:rPr>
                <w:rFonts w:hint="eastAsia"/>
                <w:sz w:val="24"/>
              </w:rPr>
              <w:t>Ebrahimzadeh</w:t>
            </w:r>
            <w:r w:rsidRPr="00043C52">
              <w:rPr>
                <w:rFonts w:hint="eastAsia"/>
                <w:sz w:val="24"/>
              </w:rPr>
              <w:t>等（</w:t>
            </w:r>
            <w:r w:rsidRPr="00043C52">
              <w:rPr>
                <w:rFonts w:hint="eastAsia"/>
                <w:sz w:val="24"/>
              </w:rPr>
              <w:t>2024</w:t>
            </w:r>
            <w:r w:rsidRPr="00043C52">
              <w:rPr>
                <w:rFonts w:hint="eastAsia"/>
                <w:sz w:val="24"/>
              </w:rPr>
              <w:t>）的综述</w:t>
            </w:r>
            <w:r w:rsidR="00C313BF">
              <w:rPr>
                <w:rFonts w:hint="eastAsia"/>
                <w:sz w:val="24"/>
              </w:rPr>
              <w:t>则</w:t>
            </w:r>
            <w:r w:rsidRPr="00043C52">
              <w:rPr>
                <w:rFonts w:hint="eastAsia"/>
                <w:sz w:val="24"/>
              </w:rPr>
              <w:t>明确指出，现有方法以精度驱动为主，精度与可解释性之间的矛盾仍是该领域的核心瓶颈。当前主流可解释手段（如</w:t>
            </w:r>
            <w:r w:rsidRPr="00043C52">
              <w:rPr>
                <w:rFonts w:hint="eastAsia"/>
                <w:sz w:val="24"/>
              </w:rPr>
              <w:t>SHAP</w:t>
            </w:r>
            <w:r w:rsidRPr="00043C52">
              <w:rPr>
                <w:rFonts w:hint="eastAsia"/>
                <w:sz w:val="24"/>
              </w:rPr>
              <w:t>值和注意力可视</w:t>
            </w:r>
            <w:r w:rsidRPr="00043C52">
              <w:rPr>
                <w:rFonts w:hint="eastAsia"/>
                <w:sz w:val="24"/>
              </w:rPr>
              <w:lastRenderedPageBreak/>
              <w:t>化）提供的是近似事后解释，无法生成确定性的数学公式。</w:t>
            </w:r>
          </w:p>
          <w:p w14:paraId="71169F3F" w14:textId="65EEE620" w:rsidR="00043C52" w:rsidRPr="00043C52" w:rsidRDefault="00043C52" w:rsidP="00043C52">
            <w:pPr>
              <w:spacing w:line="400" w:lineRule="exact"/>
              <w:ind w:firstLineChars="200" w:firstLine="480"/>
              <w:rPr>
                <w:sz w:val="24"/>
              </w:rPr>
            </w:pPr>
            <w:r w:rsidRPr="00043C52">
              <w:rPr>
                <w:rFonts w:hint="eastAsia"/>
                <w:sz w:val="24"/>
              </w:rPr>
              <w:t>符号回归与可解释建模方面：符号回归旨在从数据中发现闭式数学表达式，是模型可解释性的一种较强形式。</w:t>
            </w:r>
            <w:r w:rsidRPr="00043C52">
              <w:rPr>
                <w:rFonts w:hint="eastAsia"/>
                <w:sz w:val="24"/>
              </w:rPr>
              <w:t>Kandil</w:t>
            </w:r>
            <w:r w:rsidRPr="00043C52">
              <w:rPr>
                <w:rFonts w:hint="eastAsia"/>
                <w:sz w:val="24"/>
              </w:rPr>
              <w:t>和</w:t>
            </w:r>
            <w:r w:rsidRPr="00043C52">
              <w:rPr>
                <w:rFonts w:hint="eastAsia"/>
                <w:sz w:val="24"/>
              </w:rPr>
              <w:t>McArthur</w:t>
            </w:r>
            <w:r w:rsidRPr="00043C52">
              <w:rPr>
                <w:rFonts w:hint="eastAsia"/>
                <w:sz w:val="24"/>
              </w:rPr>
              <w:t>（</w:t>
            </w:r>
            <w:r w:rsidRPr="00043C52">
              <w:rPr>
                <w:rFonts w:hint="eastAsia"/>
                <w:sz w:val="24"/>
              </w:rPr>
              <w:t>2025, 2026</w:t>
            </w:r>
            <w:r w:rsidRPr="00043C52">
              <w:rPr>
                <w:rFonts w:hint="eastAsia"/>
                <w:sz w:val="24"/>
              </w:rPr>
              <w:t>）使用</w:t>
            </w:r>
            <w:r w:rsidRPr="00043C52">
              <w:rPr>
                <w:rFonts w:hint="eastAsia"/>
                <w:sz w:val="24"/>
              </w:rPr>
              <w:t>PySR</w:t>
            </w:r>
            <w:r w:rsidRPr="00043C52">
              <w:rPr>
                <w:rFonts w:hint="eastAsia"/>
                <w:sz w:val="24"/>
              </w:rPr>
              <w:t>在</w:t>
            </w:r>
            <w:r w:rsidRPr="00043C52">
              <w:rPr>
                <w:rFonts w:hint="eastAsia"/>
                <w:sz w:val="24"/>
              </w:rPr>
              <w:t>HVAC</w:t>
            </w:r>
            <w:r w:rsidRPr="00043C52">
              <w:rPr>
                <w:rFonts w:hint="eastAsia"/>
                <w:sz w:val="24"/>
              </w:rPr>
              <w:t>冷负荷预测中取得了较好表现；</w:t>
            </w:r>
            <w:r w:rsidRPr="00043C52">
              <w:rPr>
                <w:rFonts w:hint="eastAsia"/>
                <w:sz w:val="24"/>
              </w:rPr>
              <w:t>Özt</w:t>
            </w:r>
            <w:r w:rsidRPr="00043C52">
              <w:rPr>
                <w:rFonts w:hint="eastAsia"/>
                <w:sz w:val="24"/>
              </w:rPr>
              <w:t>ü</w:t>
            </w:r>
            <w:r w:rsidRPr="00043C52">
              <w:rPr>
                <w:rFonts w:hint="eastAsia"/>
                <w:sz w:val="24"/>
              </w:rPr>
              <w:t>rk</w:t>
            </w:r>
            <w:r w:rsidRPr="00043C52">
              <w:rPr>
                <w:rFonts w:hint="eastAsia"/>
                <w:sz w:val="24"/>
              </w:rPr>
              <w:t>等（</w:t>
            </w:r>
            <w:r w:rsidRPr="00043C52">
              <w:rPr>
                <w:rFonts w:hint="eastAsia"/>
                <w:sz w:val="24"/>
              </w:rPr>
              <w:t>2026</w:t>
            </w:r>
            <w:r w:rsidRPr="00043C52">
              <w:rPr>
                <w:rFonts w:hint="eastAsia"/>
                <w:sz w:val="24"/>
              </w:rPr>
              <w:t>）将符号回归应用于住宅负荷建模。然而，上述工作聚焦于建筑能耗中的低维场景，而电网级别的风光耦合负荷涉及更高输入维度和更复杂的物理量交互，直接使用符号回归工具在高维时序场景下面临搜索空间爆炸的困难。</w:t>
            </w:r>
          </w:p>
          <w:p w14:paraId="633AA985" w14:textId="2DBB3C3E" w:rsidR="00043C52" w:rsidRPr="00043C52" w:rsidRDefault="00043C52" w:rsidP="00043C52">
            <w:pPr>
              <w:spacing w:line="400" w:lineRule="exact"/>
              <w:ind w:firstLineChars="200" w:firstLine="480"/>
              <w:rPr>
                <w:sz w:val="24"/>
              </w:rPr>
            </w:pPr>
            <w:r w:rsidRPr="00043C52">
              <w:rPr>
                <w:rFonts w:hint="eastAsia"/>
                <w:sz w:val="24"/>
              </w:rPr>
              <w:t>Kolmogorov-Arnold</w:t>
            </w:r>
            <w:r w:rsidRPr="00043C52">
              <w:rPr>
                <w:rFonts w:hint="eastAsia"/>
                <w:sz w:val="24"/>
              </w:rPr>
              <w:t>网络（</w:t>
            </w:r>
            <w:r w:rsidRPr="00043C52">
              <w:rPr>
                <w:rFonts w:hint="eastAsia"/>
                <w:sz w:val="24"/>
              </w:rPr>
              <w:t>KAN</w:t>
            </w:r>
            <w:r w:rsidRPr="00043C52">
              <w:rPr>
                <w:rFonts w:hint="eastAsia"/>
                <w:sz w:val="24"/>
              </w:rPr>
              <w:t>）方面：</w:t>
            </w:r>
            <w:r w:rsidRPr="00043C52">
              <w:rPr>
                <w:rFonts w:hint="eastAsia"/>
                <w:sz w:val="24"/>
              </w:rPr>
              <w:t>Liu Z.</w:t>
            </w:r>
            <w:r w:rsidRPr="00043C52">
              <w:rPr>
                <w:rFonts w:hint="eastAsia"/>
                <w:sz w:val="24"/>
              </w:rPr>
              <w:t>等（</w:t>
            </w:r>
            <w:r w:rsidRPr="00043C52">
              <w:rPr>
                <w:rFonts w:hint="eastAsia"/>
                <w:sz w:val="24"/>
              </w:rPr>
              <w:t>2024</w:t>
            </w:r>
            <w:r w:rsidRPr="00043C52">
              <w:rPr>
                <w:rFonts w:hint="eastAsia"/>
                <w:sz w:val="24"/>
              </w:rPr>
              <w:t>）提出的</w:t>
            </w:r>
            <w:r w:rsidRPr="00043C52">
              <w:rPr>
                <w:rFonts w:hint="eastAsia"/>
                <w:sz w:val="24"/>
              </w:rPr>
              <w:t>KAN</w:t>
            </w:r>
            <w:r w:rsidRPr="00043C52">
              <w:rPr>
                <w:rFonts w:hint="eastAsia"/>
                <w:sz w:val="24"/>
              </w:rPr>
              <w:t>架构将传统</w:t>
            </w:r>
            <w:r w:rsidRPr="00043C52">
              <w:rPr>
                <w:rFonts w:hint="eastAsia"/>
                <w:sz w:val="24"/>
              </w:rPr>
              <w:t>MLP</w:t>
            </w:r>
            <w:r w:rsidRPr="00043C52">
              <w:rPr>
                <w:rFonts w:hint="eastAsia"/>
                <w:sz w:val="24"/>
              </w:rPr>
              <w:t>的固定激活函数替换为网络边上的可学习</w:t>
            </w:r>
            <w:r w:rsidRPr="00043C52">
              <w:rPr>
                <w:rFonts w:hint="eastAsia"/>
                <w:sz w:val="24"/>
              </w:rPr>
              <w:t>B</w:t>
            </w:r>
            <w:r w:rsidRPr="00043C52">
              <w:rPr>
                <w:rFonts w:hint="eastAsia"/>
                <w:sz w:val="24"/>
              </w:rPr>
              <w:t>样条函数，使得训练后可通过样条剪枝和符号提取获得闭式表达式。近两年，</w:t>
            </w:r>
            <w:r w:rsidRPr="00043C52">
              <w:rPr>
                <w:rFonts w:hint="eastAsia"/>
                <w:sz w:val="24"/>
              </w:rPr>
              <w:t>KAN</w:t>
            </w:r>
            <w:r w:rsidRPr="00043C52">
              <w:rPr>
                <w:rFonts w:hint="eastAsia"/>
                <w:sz w:val="24"/>
              </w:rPr>
              <w:t>已被应用于太阳辐射预测（</w:t>
            </w:r>
            <w:r w:rsidRPr="00043C52">
              <w:rPr>
                <w:rFonts w:hint="eastAsia"/>
                <w:sz w:val="24"/>
              </w:rPr>
              <w:t>Gao</w:t>
            </w:r>
            <w:r w:rsidRPr="00043C52">
              <w:rPr>
                <w:rFonts w:hint="eastAsia"/>
                <w:sz w:val="24"/>
              </w:rPr>
              <w:t>等</w:t>
            </w:r>
            <w:r w:rsidRPr="00043C52">
              <w:rPr>
                <w:rFonts w:hint="eastAsia"/>
                <w:sz w:val="24"/>
              </w:rPr>
              <w:t>, 2025</w:t>
            </w:r>
            <w:r w:rsidRPr="00043C52">
              <w:rPr>
                <w:rFonts w:hint="eastAsia"/>
                <w:sz w:val="24"/>
              </w:rPr>
              <w:t>）、负荷预测（</w:t>
            </w:r>
            <w:r w:rsidRPr="00043C52">
              <w:rPr>
                <w:rFonts w:hint="eastAsia"/>
                <w:sz w:val="24"/>
              </w:rPr>
              <w:t>Danish</w:t>
            </w:r>
            <w:r w:rsidRPr="00043C52">
              <w:rPr>
                <w:rFonts w:hint="eastAsia"/>
                <w:sz w:val="24"/>
              </w:rPr>
              <w:t>等</w:t>
            </w:r>
            <w:r w:rsidRPr="00043C52">
              <w:rPr>
                <w:rFonts w:hint="eastAsia"/>
                <w:sz w:val="24"/>
              </w:rPr>
              <w:t>, 2025; Liu</w:t>
            </w:r>
            <w:r w:rsidRPr="00043C52">
              <w:rPr>
                <w:rFonts w:hint="eastAsia"/>
                <w:sz w:val="24"/>
              </w:rPr>
              <w:t>等</w:t>
            </w:r>
            <w:r w:rsidRPr="00043C52">
              <w:rPr>
                <w:rFonts w:hint="eastAsia"/>
                <w:sz w:val="24"/>
              </w:rPr>
              <w:t>, 2025</w:t>
            </w:r>
            <w:r w:rsidRPr="00043C52">
              <w:rPr>
                <w:rFonts w:hint="eastAsia"/>
                <w:sz w:val="24"/>
              </w:rPr>
              <w:t>）、风光功率预测（</w:t>
            </w:r>
            <w:r w:rsidRPr="00043C52">
              <w:rPr>
                <w:rFonts w:hint="eastAsia"/>
                <w:sz w:val="24"/>
              </w:rPr>
              <w:t>Chen</w:t>
            </w:r>
            <w:r w:rsidRPr="00043C52">
              <w:rPr>
                <w:rFonts w:hint="eastAsia"/>
                <w:sz w:val="24"/>
              </w:rPr>
              <w:t>等</w:t>
            </w:r>
            <w:r w:rsidRPr="00043C52">
              <w:rPr>
                <w:rFonts w:hint="eastAsia"/>
                <w:sz w:val="24"/>
              </w:rPr>
              <w:t>, 2026</w:t>
            </w:r>
            <w:r w:rsidRPr="00043C52">
              <w:rPr>
                <w:rFonts w:hint="eastAsia"/>
                <w:sz w:val="24"/>
              </w:rPr>
              <w:t>）和可解释光伏预测（</w:t>
            </w:r>
            <w:r w:rsidRPr="00043C52">
              <w:rPr>
                <w:rFonts w:hint="eastAsia"/>
                <w:sz w:val="24"/>
              </w:rPr>
              <w:t>Liu</w:t>
            </w:r>
            <w:r w:rsidRPr="00043C52">
              <w:rPr>
                <w:rFonts w:hint="eastAsia"/>
                <w:sz w:val="24"/>
              </w:rPr>
              <w:t>等</w:t>
            </w:r>
            <w:r w:rsidRPr="00043C52">
              <w:rPr>
                <w:rFonts w:hint="eastAsia"/>
                <w:sz w:val="24"/>
              </w:rPr>
              <w:t>, 2026</w:t>
            </w:r>
            <w:r w:rsidRPr="00043C52">
              <w:rPr>
                <w:rFonts w:hint="eastAsia"/>
                <w:sz w:val="24"/>
              </w:rPr>
              <w:t>）等场景。</w:t>
            </w:r>
            <w:r w:rsidRPr="00043C52">
              <w:rPr>
                <w:rFonts w:hint="eastAsia"/>
                <w:sz w:val="24"/>
              </w:rPr>
              <w:t>Panczyk</w:t>
            </w:r>
            <w:r w:rsidRPr="00043C52">
              <w:rPr>
                <w:rFonts w:hint="eastAsia"/>
                <w:sz w:val="24"/>
              </w:rPr>
              <w:t>等（</w:t>
            </w:r>
            <w:r w:rsidRPr="00043C52">
              <w:rPr>
                <w:rFonts w:hint="eastAsia"/>
                <w:sz w:val="24"/>
              </w:rPr>
              <w:t>2025</w:t>
            </w:r>
            <w:r w:rsidRPr="00043C52">
              <w:rPr>
                <w:rFonts w:hint="eastAsia"/>
                <w:sz w:val="24"/>
              </w:rPr>
              <w:t>）在核工程领域验证了</w:t>
            </w:r>
            <w:r w:rsidRPr="00043C52">
              <w:rPr>
                <w:rFonts w:hint="eastAsia"/>
                <w:sz w:val="24"/>
              </w:rPr>
              <w:t>KAN</w:t>
            </w:r>
            <w:r w:rsidRPr="00043C52">
              <w:rPr>
                <w:rFonts w:hint="eastAsia"/>
                <w:sz w:val="24"/>
              </w:rPr>
              <w:t>样条到符号的转换路径。</w:t>
            </w:r>
            <w:r w:rsidRPr="00043C52">
              <w:rPr>
                <w:rFonts w:hint="eastAsia"/>
                <w:sz w:val="24"/>
              </w:rPr>
              <w:t>Ferdaus</w:t>
            </w:r>
            <w:r w:rsidRPr="00043C52">
              <w:rPr>
                <w:rFonts w:hint="eastAsia"/>
                <w:sz w:val="24"/>
              </w:rPr>
              <w:t>等（</w:t>
            </w:r>
            <w:r w:rsidRPr="00043C52">
              <w:rPr>
                <w:rFonts w:hint="eastAsia"/>
                <w:sz w:val="24"/>
              </w:rPr>
              <w:t>2026</w:t>
            </w:r>
            <w:r w:rsidRPr="00043C52">
              <w:rPr>
                <w:rFonts w:hint="eastAsia"/>
                <w:sz w:val="24"/>
              </w:rPr>
              <w:t>）综述了</w:t>
            </w:r>
            <w:r w:rsidRPr="00043C52">
              <w:rPr>
                <w:rFonts w:hint="eastAsia"/>
                <w:sz w:val="24"/>
              </w:rPr>
              <w:t>26</w:t>
            </w:r>
            <w:r w:rsidRPr="00043C52">
              <w:rPr>
                <w:rFonts w:hint="eastAsia"/>
                <w:sz w:val="24"/>
              </w:rPr>
              <w:t>种基于</w:t>
            </w:r>
            <w:r w:rsidRPr="00043C52">
              <w:rPr>
                <w:rFonts w:hint="eastAsia"/>
                <w:sz w:val="24"/>
              </w:rPr>
              <w:t>KAN</w:t>
            </w:r>
            <w:r w:rsidRPr="00043C52">
              <w:rPr>
                <w:rFonts w:hint="eastAsia"/>
                <w:sz w:val="24"/>
              </w:rPr>
              <w:t>的时间序列架构，指出符号回归是有前景但缺乏端到端验证的方向。</w:t>
            </w:r>
          </w:p>
          <w:p w14:paraId="27281389" w14:textId="3C833D50" w:rsidR="00043C52" w:rsidRPr="00043C52" w:rsidRDefault="00043C52" w:rsidP="00043C52">
            <w:pPr>
              <w:spacing w:line="400" w:lineRule="exact"/>
              <w:ind w:firstLineChars="200" w:firstLine="480"/>
              <w:rPr>
                <w:sz w:val="24"/>
              </w:rPr>
            </w:pPr>
            <w:r w:rsidRPr="00043C52">
              <w:rPr>
                <w:rFonts w:hint="eastAsia"/>
                <w:sz w:val="24"/>
              </w:rPr>
              <w:t>关键缺口：综合以上三条脉络，据目前检索，现有</w:t>
            </w:r>
            <w:r w:rsidRPr="00043C52">
              <w:rPr>
                <w:rFonts w:hint="eastAsia"/>
                <w:sz w:val="24"/>
              </w:rPr>
              <w:t>KAN</w:t>
            </w:r>
            <w:r w:rsidRPr="00043C52">
              <w:rPr>
                <w:rFonts w:hint="eastAsia"/>
                <w:sz w:val="24"/>
              </w:rPr>
              <w:t>应用研究均未系统考察一个关键问题：在从高精度</w:t>
            </w:r>
            <w:r w:rsidRPr="00043C52">
              <w:rPr>
                <w:rFonts w:hint="eastAsia"/>
                <w:sz w:val="24"/>
              </w:rPr>
              <w:t>KAN</w:t>
            </w:r>
            <w:r w:rsidRPr="00043C52">
              <w:rPr>
                <w:rFonts w:hint="eastAsia"/>
                <w:sz w:val="24"/>
              </w:rPr>
              <w:t>到符号公式的提取过程中，不同类型的物理量（辐照度、风速、温度等）是否具有相同的</w:t>
            </w:r>
            <w:r w:rsidRPr="00043C52">
              <w:rPr>
                <w:rFonts w:hint="eastAsia"/>
                <w:sz w:val="24"/>
              </w:rPr>
              <w:t>"</w:t>
            </w:r>
            <w:r w:rsidRPr="00043C52">
              <w:rPr>
                <w:rFonts w:hint="eastAsia"/>
                <w:sz w:val="24"/>
              </w:rPr>
              <w:t>符号可辨识性</w:t>
            </w:r>
            <w:r w:rsidRPr="00043C52">
              <w:rPr>
                <w:rFonts w:hint="eastAsia"/>
                <w:sz w:val="24"/>
              </w:rPr>
              <w:t>"</w:t>
            </w:r>
            <w:r w:rsidRPr="00043C52">
              <w:rPr>
                <w:rFonts w:hint="eastAsia"/>
                <w:sz w:val="24"/>
              </w:rPr>
              <w:t>——哪些物理量能够稳定保留在最终公式中，哪些会被丢弃，以及丢弃的原因是什么。这一缺口正是本课题的切入点。</w:t>
            </w:r>
          </w:p>
          <w:p w14:paraId="68C16187" w14:textId="11D3F4E4" w:rsidR="00043C52" w:rsidRPr="00043C52" w:rsidRDefault="00043C52" w:rsidP="00043C52">
            <w:pPr>
              <w:spacing w:line="400" w:lineRule="exact"/>
              <w:ind w:firstLineChars="200" w:firstLine="480"/>
              <w:rPr>
                <w:sz w:val="24"/>
              </w:rPr>
            </w:pPr>
            <w:r w:rsidRPr="00043C52">
              <w:rPr>
                <w:rFonts w:hint="eastAsia"/>
                <w:sz w:val="24"/>
              </w:rPr>
              <w:t xml:space="preserve">1.3 </w:t>
            </w:r>
            <w:r w:rsidRPr="00043C52">
              <w:rPr>
                <w:rFonts w:hint="eastAsia"/>
                <w:sz w:val="24"/>
              </w:rPr>
              <w:t>选题意义</w:t>
            </w:r>
          </w:p>
          <w:p w14:paraId="45B39935" w14:textId="0B66859B" w:rsidR="00043C52" w:rsidRPr="00043C52" w:rsidRDefault="00043C52" w:rsidP="00043C52">
            <w:pPr>
              <w:spacing w:line="400" w:lineRule="exact"/>
              <w:ind w:firstLineChars="200" w:firstLine="480"/>
              <w:rPr>
                <w:sz w:val="24"/>
              </w:rPr>
            </w:pPr>
            <w:r w:rsidRPr="00043C52">
              <w:rPr>
                <w:rFonts w:hint="eastAsia"/>
                <w:sz w:val="24"/>
              </w:rPr>
              <w:t>针对上述缺口，本课题进一步追问：为什么有些物理量（特别是辐照度）能稳定进入最终公式，而有些（特别是风速）容易被历史项或替代变量吸收？这种差异是否受预测步长、符号简洁性偏置和特征替代性的共同影响？</w:t>
            </w:r>
          </w:p>
          <w:p w14:paraId="034A8CC7" w14:textId="6F3FCC00" w:rsidR="00043C52" w:rsidRPr="00043C52" w:rsidRDefault="00043C52" w:rsidP="00043C52">
            <w:pPr>
              <w:spacing w:line="400" w:lineRule="exact"/>
              <w:ind w:firstLineChars="200" w:firstLine="480"/>
              <w:rPr>
                <w:sz w:val="24"/>
              </w:rPr>
            </w:pPr>
            <w:r w:rsidRPr="00043C52">
              <w:rPr>
                <w:rFonts w:hint="eastAsia"/>
                <w:sz w:val="24"/>
              </w:rPr>
              <w:t>本课题的选题意义在于：第一，尝试构建</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 xml:space="preserve"> + </w:t>
            </w:r>
            <w:r w:rsidRPr="00043C52">
              <w:rPr>
                <w:rFonts w:hint="eastAsia"/>
                <w:sz w:val="24"/>
              </w:rPr>
              <w:t>后验符号提取</w:t>
            </w:r>
            <w:r w:rsidRPr="00043C52">
              <w:rPr>
                <w:rFonts w:hint="eastAsia"/>
                <w:sz w:val="24"/>
              </w:rPr>
              <w:t>"</w:t>
            </w:r>
            <w:r w:rsidRPr="00043C52">
              <w:rPr>
                <w:rFonts w:hint="eastAsia"/>
                <w:sz w:val="24"/>
              </w:rPr>
              <w:t>的技术路径，探索在风光耦合负荷预测中生成包含物理量的可解释数学公式的可能性，有望为电力工程师提供可读、可验证的预测依据；第二，通过对比不同物理量（辐照度</w:t>
            </w:r>
            <w:r w:rsidRPr="00043C52">
              <w:rPr>
                <w:rFonts w:hint="eastAsia"/>
                <w:sz w:val="24"/>
              </w:rPr>
              <w:t xml:space="preserve"> vs </w:t>
            </w:r>
            <w:r w:rsidRPr="00043C52">
              <w:rPr>
                <w:rFonts w:hint="eastAsia"/>
                <w:sz w:val="24"/>
              </w:rPr>
              <w:t>风速）在符号提取中的保留差异，考察</w:t>
            </w:r>
            <w:r w:rsidRPr="00043C52">
              <w:rPr>
                <w:rFonts w:hint="eastAsia"/>
                <w:sz w:val="24"/>
              </w:rPr>
              <w:t>"</w:t>
            </w:r>
            <w:r w:rsidRPr="00043C52">
              <w:rPr>
                <w:rFonts w:hint="eastAsia"/>
                <w:sz w:val="24"/>
              </w:rPr>
              <w:t>变量可辨识性</w:t>
            </w:r>
            <w:r w:rsidRPr="00043C52">
              <w:rPr>
                <w:rFonts w:hint="eastAsia"/>
                <w:sz w:val="24"/>
              </w:rPr>
              <w:t>"</w:t>
            </w:r>
            <w:r w:rsidRPr="00043C52">
              <w:rPr>
                <w:rFonts w:hint="eastAsia"/>
                <w:sz w:val="24"/>
              </w:rPr>
              <w:t>这一较少被关注的问题，有助于加深对符号回归方法能力边界的认识；第三，通过系统实验为符号回归在风光耦合负荷预测中的适用条件提供经验参考，为可再生能源的高效消纳提供兼顾信任与性能的预测工具。</w:t>
            </w:r>
          </w:p>
          <w:p w14:paraId="5E7A9A81" w14:textId="29D0A54F" w:rsidR="00043C52" w:rsidRDefault="00043C52" w:rsidP="00043C52">
            <w:pPr>
              <w:spacing w:line="400" w:lineRule="exact"/>
              <w:ind w:firstLineChars="200" w:firstLine="480"/>
              <w:rPr>
                <w:sz w:val="24"/>
              </w:rPr>
            </w:pPr>
            <w:r w:rsidRPr="00043C52">
              <w:rPr>
                <w:rFonts w:hint="eastAsia"/>
                <w:sz w:val="24"/>
              </w:rPr>
              <w:t>本课题涉及深度学习、符号计算、时间序列分析和可再生能源系统等多个交叉领域，符合复杂工程问题的基本要素。</w:t>
            </w:r>
          </w:p>
          <w:p w14:paraId="5E161897" w14:textId="77777777" w:rsidR="00C313BF" w:rsidRDefault="00C313BF" w:rsidP="00043C52">
            <w:pPr>
              <w:spacing w:line="400" w:lineRule="exact"/>
              <w:ind w:firstLineChars="200" w:firstLine="480"/>
              <w:rPr>
                <w:sz w:val="24"/>
              </w:rPr>
            </w:pPr>
          </w:p>
          <w:p w14:paraId="528544D8" w14:textId="77777777" w:rsidR="00C313BF" w:rsidRPr="00043C52" w:rsidRDefault="00C313BF" w:rsidP="00043C52">
            <w:pPr>
              <w:spacing w:line="400" w:lineRule="exact"/>
              <w:ind w:firstLineChars="200" w:firstLine="480"/>
              <w:rPr>
                <w:sz w:val="24"/>
              </w:rPr>
            </w:pPr>
          </w:p>
          <w:p w14:paraId="505AA215" w14:textId="77777777" w:rsidR="00513FE7" w:rsidRDefault="00513FE7" w:rsidP="00043C52">
            <w:pPr>
              <w:adjustRightInd w:val="0"/>
              <w:snapToGrid w:val="0"/>
              <w:spacing w:line="320" w:lineRule="atLeast"/>
            </w:pPr>
          </w:p>
        </w:tc>
      </w:tr>
      <w:tr w:rsidR="00513FE7" w14:paraId="18A5BA5C" w14:textId="77777777">
        <w:trPr>
          <w:trHeight w:val="454"/>
        </w:trPr>
        <w:tc>
          <w:tcPr>
            <w:tcW w:w="9287" w:type="dxa"/>
            <w:gridSpan w:val="6"/>
          </w:tcPr>
          <w:p w14:paraId="321AD945" w14:textId="77777777" w:rsidR="00513FE7" w:rsidRDefault="00000000">
            <w:pPr>
              <w:numPr>
                <w:ilvl w:val="0"/>
                <w:numId w:val="2"/>
              </w:numPr>
              <w:spacing w:beforeLines="50" w:before="161" w:afterLines="50" w:after="161" w:line="440" w:lineRule="exact"/>
              <w:ind w:firstLineChars="200" w:firstLine="482"/>
              <w:jc w:val="left"/>
              <w:rPr>
                <w:b/>
                <w:bCs/>
                <w:sz w:val="24"/>
              </w:rPr>
            </w:pPr>
            <w:r>
              <w:rPr>
                <w:rFonts w:hint="eastAsia"/>
                <w:b/>
                <w:bCs/>
                <w:sz w:val="24"/>
              </w:rPr>
              <w:lastRenderedPageBreak/>
              <w:t>研究内容及思路</w:t>
            </w:r>
          </w:p>
          <w:p w14:paraId="0232A607" w14:textId="77777777" w:rsidR="00043C52" w:rsidRPr="00043C52" w:rsidRDefault="00043C52" w:rsidP="00043C52">
            <w:pPr>
              <w:spacing w:line="400" w:lineRule="exact"/>
              <w:ind w:firstLineChars="200" w:firstLine="480"/>
              <w:rPr>
                <w:sz w:val="24"/>
              </w:rPr>
            </w:pPr>
            <w:r w:rsidRPr="00043C52">
              <w:rPr>
                <w:rFonts w:hint="eastAsia"/>
                <w:sz w:val="24"/>
              </w:rPr>
              <w:t xml:space="preserve">2.1 </w:t>
            </w:r>
            <w:r w:rsidRPr="00043C52">
              <w:rPr>
                <w:rFonts w:hint="eastAsia"/>
                <w:sz w:val="24"/>
              </w:rPr>
              <w:t>研究目标</w:t>
            </w:r>
          </w:p>
          <w:p w14:paraId="72FE1A8E" w14:textId="5246F9D7" w:rsidR="00043C52" w:rsidRPr="00043C52" w:rsidRDefault="00043C52" w:rsidP="00043C52">
            <w:pPr>
              <w:spacing w:line="400" w:lineRule="exact"/>
              <w:ind w:firstLineChars="200" w:firstLine="480"/>
              <w:rPr>
                <w:sz w:val="24"/>
              </w:rPr>
            </w:pPr>
            <w:r w:rsidRPr="00043C52">
              <w:rPr>
                <w:rFonts w:hint="eastAsia"/>
                <w:sz w:val="24"/>
              </w:rPr>
              <w:t>本课题旨在采用</w:t>
            </w:r>
            <w:r w:rsidRPr="00043C52">
              <w:rPr>
                <w:rFonts w:hint="eastAsia"/>
                <w:sz w:val="24"/>
              </w:rPr>
              <w:t>KAN</w:t>
            </w:r>
            <w:r w:rsidRPr="00043C52">
              <w:rPr>
                <w:rFonts w:hint="eastAsia"/>
                <w:sz w:val="24"/>
              </w:rPr>
              <w:t>作为高精度教师模型，并在其上进行后验符号提取，系统分析哪些物理量（风速、辐照度、温度等）能够稳定进入最终解析关系、哪些难以稳定保留，以及背后可能的影响因素。具体拟回答以下三个研究问题：</w:t>
            </w:r>
          </w:p>
          <w:p w14:paraId="54FD1637" w14:textId="07EB9CE7" w:rsidR="00043C52" w:rsidRPr="00043C52" w:rsidRDefault="00043C52" w:rsidP="00043C52">
            <w:pPr>
              <w:spacing w:line="400" w:lineRule="exact"/>
              <w:ind w:firstLineChars="200" w:firstLine="480"/>
              <w:rPr>
                <w:sz w:val="24"/>
              </w:rPr>
            </w:pPr>
            <w:r w:rsidRPr="00043C52">
              <w:rPr>
                <w:rFonts w:hint="eastAsia"/>
                <w:sz w:val="24"/>
              </w:rPr>
              <w:t>研究问题一：在风光耦合负荷预测中，</w:t>
            </w:r>
            <w:r w:rsidRPr="00043C52">
              <w:rPr>
                <w:rFonts w:hint="eastAsia"/>
                <w:sz w:val="24"/>
              </w:rPr>
              <w:t>KAN</w:t>
            </w:r>
            <w:r w:rsidRPr="00043C52">
              <w:rPr>
                <w:rFonts w:hint="eastAsia"/>
                <w:sz w:val="24"/>
              </w:rPr>
              <w:t>后验符号提取能否生成兼具预测能力与物理可读性的解析表达？</w:t>
            </w:r>
          </w:p>
          <w:p w14:paraId="145BA6A0" w14:textId="74EEFDB1" w:rsidR="00043C52" w:rsidRPr="00043C52" w:rsidRDefault="00043C52" w:rsidP="00043C52">
            <w:pPr>
              <w:spacing w:line="400" w:lineRule="exact"/>
              <w:ind w:firstLineChars="200" w:firstLine="480"/>
              <w:rPr>
                <w:sz w:val="24"/>
              </w:rPr>
            </w:pPr>
            <w:r w:rsidRPr="00043C52">
              <w:rPr>
                <w:rFonts w:hint="eastAsia"/>
                <w:sz w:val="24"/>
              </w:rPr>
              <w:t>研究问题二：不同物理量在符号提取中的可辨识性是否存在系统差异？</w:t>
            </w:r>
            <w:r w:rsidRPr="00043C52">
              <w:rPr>
                <w:rFonts w:hint="eastAsia"/>
                <w:sz w:val="24"/>
              </w:rPr>
              <w:t>wind</w:t>
            </w:r>
            <w:r w:rsidRPr="00043C52">
              <w:rPr>
                <w:rFonts w:hint="eastAsia"/>
                <w:sz w:val="24"/>
              </w:rPr>
              <w:t>是否表现出更低且更依赖预测步长的可辨识性？</w:t>
            </w:r>
          </w:p>
          <w:p w14:paraId="6785C1AD" w14:textId="0F875CD9" w:rsidR="00043C52" w:rsidRPr="00043C52" w:rsidRDefault="00043C52" w:rsidP="00043C52">
            <w:pPr>
              <w:spacing w:line="400" w:lineRule="exact"/>
              <w:ind w:firstLineChars="200" w:firstLine="480"/>
              <w:rPr>
                <w:sz w:val="24"/>
              </w:rPr>
            </w:pPr>
            <w:r w:rsidRPr="00043C52">
              <w:rPr>
                <w:rFonts w:hint="eastAsia"/>
                <w:sz w:val="24"/>
              </w:rPr>
              <w:t>研究问题三：变量替代性、目标分解策略与符号简洁性偏置如何影响物理量的符号保留？</w:t>
            </w:r>
          </w:p>
          <w:p w14:paraId="116403D6" w14:textId="77777777" w:rsidR="00043C52" w:rsidRPr="00043C52" w:rsidRDefault="00043C52" w:rsidP="00043C52">
            <w:pPr>
              <w:spacing w:line="400" w:lineRule="exact"/>
              <w:ind w:firstLineChars="200" w:firstLine="480"/>
              <w:rPr>
                <w:sz w:val="24"/>
              </w:rPr>
            </w:pPr>
            <w:r w:rsidRPr="00043C52">
              <w:rPr>
                <w:rFonts w:hint="eastAsia"/>
                <w:sz w:val="24"/>
              </w:rPr>
              <w:t xml:space="preserve">2.2 </w:t>
            </w:r>
            <w:r w:rsidRPr="00043C52">
              <w:rPr>
                <w:rFonts w:hint="eastAsia"/>
                <w:sz w:val="24"/>
              </w:rPr>
              <w:t>研究内容</w:t>
            </w:r>
          </w:p>
          <w:p w14:paraId="58AAB528" w14:textId="6CD2BB16" w:rsidR="00043C52" w:rsidRPr="00043C52" w:rsidRDefault="00043C52" w:rsidP="00043C52">
            <w:pPr>
              <w:spacing w:line="400" w:lineRule="exact"/>
              <w:ind w:firstLineChars="200" w:firstLine="480"/>
              <w:rPr>
                <w:sz w:val="24"/>
              </w:rPr>
            </w:pPr>
            <w:r w:rsidRPr="00043C52">
              <w:rPr>
                <w:rFonts w:hint="eastAsia"/>
                <w:sz w:val="24"/>
              </w:rPr>
              <w:t>（</w:t>
            </w:r>
            <w:r w:rsidRPr="00043C52">
              <w:rPr>
                <w:rFonts w:hint="eastAsia"/>
                <w:sz w:val="24"/>
              </w:rPr>
              <w:t>1</w:t>
            </w:r>
            <w:r w:rsidRPr="00043C52">
              <w:rPr>
                <w:rFonts w:hint="eastAsia"/>
                <w:sz w:val="24"/>
              </w:rPr>
              <w:t>）</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 xml:space="preserve"> + </w:t>
            </w:r>
            <w:r w:rsidRPr="00043C52">
              <w:rPr>
                <w:rFonts w:hint="eastAsia"/>
                <w:sz w:val="24"/>
              </w:rPr>
              <w:t>后验符号提取流水线的设计与验证。</w:t>
            </w:r>
            <w:r w:rsidRPr="00043C52">
              <w:rPr>
                <w:rFonts w:hint="eastAsia"/>
                <w:sz w:val="24"/>
              </w:rPr>
              <w:t xml:space="preserve"> </w:t>
            </w:r>
            <w:r w:rsidRPr="00043C52">
              <w:rPr>
                <w:rFonts w:hint="eastAsia"/>
                <w:sz w:val="24"/>
              </w:rPr>
              <w:t>构建三阶段处理流水线：数据准备与特征工程、</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训练与样条剪枝、后验符号提取与多基线对比。需要特别说明的是，本课题采用的不是经典的教师</w:t>
            </w:r>
            <w:r w:rsidRPr="00043C52">
              <w:rPr>
                <w:rFonts w:hint="eastAsia"/>
                <w:sz w:val="24"/>
              </w:rPr>
              <w:t>-</w:t>
            </w:r>
            <w:r w:rsidRPr="00043C52">
              <w:rPr>
                <w:rFonts w:hint="eastAsia"/>
                <w:sz w:val="24"/>
              </w:rPr>
              <w:t>学生蒸馏训练，而是先训练高精度</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，再对其已学到的样条函数进行后验符号转换。在</w:t>
            </w:r>
            <w:r w:rsidRPr="00043C52">
              <w:rPr>
                <w:rFonts w:hint="eastAsia"/>
                <w:sz w:val="24"/>
              </w:rPr>
              <w:t>ARPA-E PERFORM</w:t>
            </w:r>
            <w:r w:rsidRPr="00043C52">
              <w:rPr>
                <w:rFonts w:hint="eastAsia"/>
                <w:sz w:val="24"/>
              </w:rPr>
              <w:t>数据集上验证流水线的有效性，对比</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、参数匹配</w:t>
            </w:r>
            <w:r w:rsidRPr="00043C52">
              <w:rPr>
                <w:rFonts w:hint="eastAsia"/>
                <w:sz w:val="24"/>
              </w:rPr>
              <w:t>MLP</w:t>
            </w:r>
            <w:r w:rsidRPr="00043C52">
              <w:rPr>
                <w:rFonts w:hint="eastAsia"/>
                <w:sz w:val="24"/>
              </w:rPr>
              <w:t>、直接</w:t>
            </w:r>
            <w:r w:rsidRPr="00043C52">
              <w:rPr>
                <w:rFonts w:hint="eastAsia"/>
                <w:sz w:val="24"/>
              </w:rPr>
              <w:t>PySR</w:t>
            </w:r>
            <w:r w:rsidRPr="00043C52">
              <w:rPr>
                <w:rFonts w:hint="eastAsia"/>
                <w:sz w:val="24"/>
              </w:rPr>
              <w:t>符号回归和持续性基线。</w:t>
            </w:r>
          </w:p>
          <w:p w14:paraId="6D05EAAF" w14:textId="0DFB6E11" w:rsidR="00043C52" w:rsidRPr="00043C52" w:rsidRDefault="00043C52" w:rsidP="00043C52">
            <w:pPr>
              <w:spacing w:line="400" w:lineRule="exact"/>
              <w:ind w:firstLineChars="200" w:firstLine="480"/>
              <w:rPr>
                <w:sz w:val="24"/>
              </w:rPr>
            </w:pPr>
            <w:r w:rsidRPr="00043C52">
              <w:rPr>
                <w:rFonts w:hint="eastAsia"/>
                <w:sz w:val="24"/>
              </w:rPr>
              <w:t>（</w:t>
            </w:r>
            <w:r w:rsidRPr="00043C52">
              <w:rPr>
                <w:rFonts w:hint="eastAsia"/>
                <w:sz w:val="24"/>
              </w:rPr>
              <w:t>2</w:t>
            </w:r>
            <w:r w:rsidRPr="00043C52">
              <w:rPr>
                <w:rFonts w:hint="eastAsia"/>
                <w:sz w:val="24"/>
              </w:rPr>
              <w:t>）物理量符号可辨识性的系统分析。</w:t>
            </w:r>
            <w:r w:rsidRPr="00043C52">
              <w:rPr>
                <w:rFonts w:hint="eastAsia"/>
                <w:sz w:val="24"/>
              </w:rPr>
              <w:t xml:space="preserve"> </w:t>
            </w:r>
            <w:r w:rsidRPr="00043C52">
              <w:rPr>
                <w:rFonts w:hint="eastAsia"/>
                <w:sz w:val="24"/>
              </w:rPr>
              <w:t>前期探索发现，直接在净负荷目标上训练并提取公式时，模型容易退化为负荷自身主导的极简关系，物理量几乎无法进入。为此，本课题设计</w:t>
            </w:r>
            <w:r w:rsidRPr="00043C52">
              <w:rPr>
                <w:rFonts w:hint="eastAsia"/>
                <w:sz w:val="24"/>
              </w:rPr>
              <w:t>focused component teacher</w:t>
            </w:r>
            <w:r w:rsidRPr="00043C52">
              <w:rPr>
                <w:rFonts w:hint="eastAsia"/>
                <w:sz w:val="24"/>
              </w:rPr>
              <w:t>策略（分别对太阳能分量和风电分量构建专用教师</w:t>
            </w:r>
            <w:r w:rsidR="006C5096">
              <w:rPr>
                <w:rFonts w:hint="eastAsia"/>
                <w:sz w:val="24"/>
              </w:rPr>
              <w:t>模型</w:t>
            </w:r>
            <w:r w:rsidRPr="00043C52">
              <w:rPr>
                <w:rFonts w:hint="eastAsia"/>
                <w:sz w:val="24"/>
              </w:rPr>
              <w:t>），考察在不同目标分解下辐照度、风速、温度等物理量的进入频率、结构显著性和边际效用。同时，在风电和太阳能子目标上分别开展多步长实验，考察预测步长对物理量保留的影响。初步观察提示</w:t>
            </w:r>
            <w:r w:rsidRPr="00043C52">
              <w:rPr>
                <w:rFonts w:hint="eastAsia"/>
                <w:sz w:val="24"/>
              </w:rPr>
              <w:t>solar</w:t>
            </w:r>
            <w:r w:rsidRPr="00043C52">
              <w:rPr>
                <w:rFonts w:hint="eastAsia"/>
                <w:sz w:val="24"/>
              </w:rPr>
              <w:t>相关物理量在</w:t>
            </w:r>
            <w:r w:rsidRPr="00043C52">
              <w:rPr>
                <w:rFonts w:hint="eastAsia"/>
                <w:sz w:val="24"/>
              </w:rPr>
              <w:t>focused</w:t>
            </w:r>
            <w:r w:rsidRPr="00043C52">
              <w:rPr>
                <w:rFonts w:hint="eastAsia"/>
                <w:sz w:val="24"/>
              </w:rPr>
              <w:t>设置下较为稳定，而</w:t>
            </w:r>
            <w:r w:rsidRPr="00043C52">
              <w:rPr>
                <w:rFonts w:hint="eastAsia"/>
                <w:sz w:val="24"/>
              </w:rPr>
              <w:t>wind</w:t>
            </w:r>
            <w:r w:rsidRPr="00043C52">
              <w:rPr>
                <w:rFonts w:hint="eastAsia"/>
                <w:sz w:val="24"/>
              </w:rPr>
              <w:t>的可辨识性相对较低且可能与预测步长有关，有待更系统的实验验证。</w:t>
            </w:r>
          </w:p>
          <w:p w14:paraId="53C946C5" w14:textId="749364B6" w:rsidR="00043C52" w:rsidRDefault="00043C52" w:rsidP="00043C52">
            <w:pPr>
              <w:spacing w:line="400" w:lineRule="exact"/>
              <w:ind w:firstLineChars="200" w:firstLine="480"/>
              <w:rPr>
                <w:sz w:val="24"/>
              </w:rPr>
            </w:pPr>
            <w:r w:rsidRPr="00043C52">
              <w:rPr>
                <w:rFonts w:hint="eastAsia"/>
                <w:sz w:val="24"/>
              </w:rPr>
              <w:t>（</w:t>
            </w:r>
            <w:r w:rsidRPr="00043C52">
              <w:rPr>
                <w:rFonts w:hint="eastAsia"/>
                <w:sz w:val="24"/>
              </w:rPr>
              <w:t>3</w:t>
            </w:r>
            <w:r w:rsidRPr="00043C52">
              <w:rPr>
                <w:rFonts w:hint="eastAsia"/>
                <w:sz w:val="24"/>
              </w:rPr>
              <w:t>）适用边界诊断与精度</w:t>
            </w:r>
            <w:r w:rsidRPr="00043C52">
              <w:rPr>
                <w:rFonts w:hint="eastAsia"/>
                <w:sz w:val="24"/>
              </w:rPr>
              <w:t>-</w:t>
            </w:r>
            <w:r w:rsidRPr="00043C52">
              <w:rPr>
                <w:rFonts w:hint="eastAsia"/>
                <w:sz w:val="24"/>
              </w:rPr>
              <w:t>可解释性权衡评估。</w:t>
            </w:r>
            <w:r w:rsidRPr="00043C52">
              <w:rPr>
                <w:rFonts w:hint="eastAsia"/>
                <w:sz w:val="24"/>
              </w:rPr>
              <w:t xml:space="preserve"> </w:t>
            </w:r>
            <w:r w:rsidRPr="00043C52">
              <w:rPr>
                <w:rFonts w:hint="eastAsia"/>
                <w:sz w:val="24"/>
              </w:rPr>
              <w:t>从预测步长、目标分解策略（</w:t>
            </w:r>
            <w:r w:rsidRPr="00043C52">
              <w:rPr>
                <w:rFonts w:hint="eastAsia"/>
                <w:sz w:val="24"/>
              </w:rPr>
              <w:t>direct vs focused component</w:t>
            </w:r>
            <w:r w:rsidRPr="00043C52">
              <w:rPr>
                <w:rFonts w:hint="eastAsia"/>
                <w:sz w:val="24"/>
              </w:rPr>
              <w:t>）和气象工况等维度诊断方法的有效性边界。同时，在统一评估框架中比较</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w:t>
            </w:r>
            <w:r w:rsidRPr="00043C52">
              <w:rPr>
                <w:rFonts w:hint="eastAsia"/>
                <w:sz w:val="24"/>
              </w:rPr>
              <w:t>MLP</w:t>
            </w:r>
            <w:r w:rsidRPr="00043C52">
              <w:rPr>
                <w:rFonts w:hint="eastAsia"/>
                <w:sz w:val="24"/>
              </w:rPr>
              <w:t>、</w:t>
            </w:r>
            <w:r w:rsidRPr="00043C52">
              <w:rPr>
                <w:rFonts w:hint="eastAsia"/>
                <w:sz w:val="24"/>
              </w:rPr>
              <w:t>PySR</w:t>
            </w:r>
            <w:r w:rsidRPr="00043C52">
              <w:rPr>
                <w:rFonts w:hint="eastAsia"/>
                <w:sz w:val="24"/>
              </w:rPr>
              <w:t>和符号公式，除精度指标（</w:t>
            </w:r>
            <w:r w:rsidRPr="00043C52">
              <w:rPr>
                <w:rFonts w:hint="eastAsia"/>
                <w:sz w:val="24"/>
              </w:rPr>
              <w:t>RMSE</w:t>
            </w:r>
            <w:r w:rsidRPr="00043C52">
              <w:rPr>
                <w:rFonts w:hint="eastAsia"/>
                <w:sz w:val="24"/>
              </w:rPr>
              <w:t>、</w:t>
            </w:r>
            <w:r w:rsidRPr="00043C52">
              <w:rPr>
                <w:rFonts w:hint="eastAsia"/>
                <w:sz w:val="24"/>
              </w:rPr>
              <w:t>R</w:t>
            </w:r>
            <w:r w:rsidRPr="00043C52">
              <w:rPr>
                <w:rFonts w:hint="eastAsia"/>
                <w:sz w:val="24"/>
              </w:rPr>
              <w:t>²、</w:t>
            </w:r>
            <w:r w:rsidRPr="00043C52">
              <w:rPr>
                <w:rFonts w:hint="eastAsia"/>
                <w:sz w:val="24"/>
              </w:rPr>
              <w:t>forecast skill</w:t>
            </w:r>
            <w:r w:rsidRPr="00043C52">
              <w:rPr>
                <w:rFonts w:hint="eastAsia"/>
                <w:sz w:val="24"/>
              </w:rPr>
              <w:t>）外，拟引入可解释性量化指标（公式</w:t>
            </w:r>
            <w:r w:rsidRPr="00043C52">
              <w:rPr>
                <w:rFonts w:hint="eastAsia"/>
                <w:sz w:val="24"/>
              </w:rPr>
              <w:t>SymPy</w:t>
            </w:r>
            <w:r w:rsidRPr="00043C52">
              <w:rPr>
                <w:rFonts w:hint="eastAsia"/>
                <w:sz w:val="24"/>
              </w:rPr>
              <w:t>节点数、有效变量数、活跃边数、多种子下的公式稳定性），分别对应公式复杂度、变量参与程度、网络结构稀疏性与结果复现性，以此建立精度与可解释性之间的权衡关系。后续还拟补充</w:t>
            </w:r>
            <w:r w:rsidRPr="00043C52">
              <w:rPr>
                <w:rFonts w:hint="eastAsia"/>
                <w:sz w:val="24"/>
              </w:rPr>
              <w:t>XGBoost</w:t>
            </w:r>
            <w:r w:rsidRPr="00043C52">
              <w:rPr>
                <w:rFonts w:hint="eastAsia"/>
                <w:sz w:val="24"/>
              </w:rPr>
              <w:t>、</w:t>
            </w:r>
            <w:r w:rsidRPr="00043C52">
              <w:rPr>
                <w:rFonts w:hint="eastAsia"/>
                <w:sz w:val="24"/>
              </w:rPr>
              <w:t>LSTM</w:t>
            </w:r>
            <w:r w:rsidRPr="00043C52">
              <w:rPr>
                <w:rFonts w:hint="eastAsia"/>
                <w:sz w:val="24"/>
              </w:rPr>
              <w:t>等主流方法作为对比基线。</w:t>
            </w:r>
          </w:p>
          <w:p w14:paraId="633FD99E" w14:textId="77777777" w:rsidR="00C313BF" w:rsidRPr="00043C52" w:rsidRDefault="00C313BF" w:rsidP="00043C52">
            <w:pPr>
              <w:spacing w:line="400" w:lineRule="exact"/>
              <w:ind w:firstLineChars="200" w:firstLine="480"/>
              <w:rPr>
                <w:sz w:val="24"/>
              </w:rPr>
            </w:pPr>
          </w:p>
          <w:p w14:paraId="6BACD2B9" w14:textId="77777777" w:rsidR="00043C52" w:rsidRPr="00043C52" w:rsidRDefault="00043C52" w:rsidP="00043C52">
            <w:pPr>
              <w:spacing w:line="400" w:lineRule="exact"/>
              <w:ind w:firstLineChars="200" w:firstLine="480"/>
              <w:rPr>
                <w:sz w:val="24"/>
              </w:rPr>
            </w:pPr>
            <w:r w:rsidRPr="00043C52">
              <w:rPr>
                <w:rFonts w:hint="eastAsia"/>
                <w:sz w:val="24"/>
              </w:rPr>
              <w:lastRenderedPageBreak/>
              <w:t xml:space="preserve">2.3 </w:t>
            </w:r>
            <w:r w:rsidRPr="00043C52">
              <w:rPr>
                <w:rFonts w:hint="eastAsia"/>
                <w:sz w:val="24"/>
              </w:rPr>
              <w:t>研究思路</w:t>
            </w:r>
          </w:p>
          <w:p w14:paraId="2F66DFD5" w14:textId="62BC17BB" w:rsidR="00513FE7" w:rsidRPr="00043C52" w:rsidRDefault="00043C52" w:rsidP="00043C52">
            <w:pPr>
              <w:spacing w:line="400" w:lineRule="exact"/>
              <w:ind w:firstLineChars="200" w:firstLine="480"/>
              <w:rPr>
                <w:sz w:val="24"/>
              </w:rPr>
            </w:pPr>
            <w:r w:rsidRPr="00043C52">
              <w:rPr>
                <w:rFonts w:hint="eastAsia"/>
                <w:sz w:val="24"/>
              </w:rPr>
              <w:t>本课题的研究思路经历了一个从</w:t>
            </w:r>
            <w:r w:rsidRPr="00043C52">
              <w:rPr>
                <w:rFonts w:hint="eastAsia"/>
                <w:sz w:val="24"/>
              </w:rPr>
              <w:t>"</w:t>
            </w:r>
            <w:r w:rsidRPr="00043C52">
              <w:rPr>
                <w:rFonts w:hint="eastAsia"/>
                <w:sz w:val="24"/>
              </w:rPr>
              <w:t>预测精度比较</w:t>
            </w:r>
            <w:r w:rsidRPr="00043C52">
              <w:rPr>
                <w:rFonts w:hint="eastAsia"/>
                <w:sz w:val="24"/>
              </w:rPr>
              <w:t>"</w:t>
            </w:r>
            <w:r w:rsidRPr="00043C52">
              <w:rPr>
                <w:rFonts w:hint="eastAsia"/>
                <w:sz w:val="24"/>
              </w:rPr>
              <w:t>到</w:t>
            </w:r>
            <w:r w:rsidRPr="00043C52">
              <w:rPr>
                <w:rFonts w:hint="eastAsia"/>
                <w:sz w:val="24"/>
              </w:rPr>
              <w:t>"</w:t>
            </w:r>
            <w:r w:rsidRPr="00043C52">
              <w:rPr>
                <w:rFonts w:hint="eastAsia"/>
                <w:sz w:val="24"/>
              </w:rPr>
              <w:t>物理量可辨识性分析</w:t>
            </w:r>
            <w:r w:rsidRPr="00043C52">
              <w:rPr>
                <w:rFonts w:hint="eastAsia"/>
                <w:sz w:val="24"/>
              </w:rPr>
              <w:t>"</w:t>
            </w:r>
            <w:r w:rsidRPr="00043C52">
              <w:rPr>
                <w:rFonts w:hint="eastAsia"/>
                <w:sz w:val="24"/>
              </w:rPr>
              <w:t>的演化过程。项目早期的重点是比较</w:t>
            </w:r>
            <w:r w:rsidRPr="00043C52">
              <w:rPr>
                <w:rFonts w:hint="eastAsia"/>
                <w:sz w:val="24"/>
              </w:rPr>
              <w:t>KAN</w:t>
            </w:r>
            <w:r w:rsidRPr="00043C52">
              <w:rPr>
                <w:rFonts w:hint="eastAsia"/>
                <w:sz w:val="24"/>
              </w:rPr>
              <w:t>与</w:t>
            </w:r>
            <w:r w:rsidRPr="00043C52">
              <w:rPr>
                <w:rFonts w:hint="eastAsia"/>
                <w:sz w:val="24"/>
              </w:rPr>
              <w:t>PySR</w:t>
            </w:r>
            <w:r w:rsidRPr="00043C52">
              <w:rPr>
                <w:rFonts w:hint="eastAsia"/>
                <w:sz w:val="24"/>
              </w:rPr>
              <w:t>等方法的预测能力；在确认</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在当前主实验设置下优于直接</w:t>
            </w:r>
            <w:r w:rsidRPr="00043C52">
              <w:rPr>
                <w:rFonts w:hint="eastAsia"/>
                <w:sz w:val="24"/>
              </w:rPr>
              <w:t>PySR</w:t>
            </w:r>
            <w:r w:rsidRPr="00043C52">
              <w:rPr>
                <w:rFonts w:hint="eastAsia"/>
                <w:sz w:val="24"/>
              </w:rPr>
              <w:t>后，发现真正的瓶颈不是</w:t>
            </w:r>
            <w:r w:rsidRPr="00043C52">
              <w:rPr>
                <w:rFonts w:hint="eastAsia"/>
                <w:sz w:val="24"/>
              </w:rPr>
              <w:t>"KAN</w:t>
            </w:r>
            <w:r w:rsidRPr="00043C52">
              <w:rPr>
                <w:rFonts w:hint="eastAsia"/>
                <w:sz w:val="24"/>
              </w:rPr>
              <w:t>能不能赢</w:t>
            </w:r>
            <w:r w:rsidRPr="00043C52">
              <w:rPr>
                <w:rFonts w:hint="eastAsia"/>
                <w:sz w:val="24"/>
              </w:rPr>
              <w:t>"</w:t>
            </w:r>
            <w:r w:rsidRPr="00043C52">
              <w:rPr>
                <w:rFonts w:hint="eastAsia"/>
                <w:sz w:val="24"/>
              </w:rPr>
              <w:t>，而是</w:t>
            </w:r>
            <w:r w:rsidRPr="00043C52">
              <w:rPr>
                <w:rFonts w:hint="eastAsia"/>
                <w:sz w:val="24"/>
              </w:rPr>
              <w:t>"</w:t>
            </w:r>
            <w:r w:rsidRPr="00043C52">
              <w:rPr>
                <w:rFonts w:hint="eastAsia"/>
                <w:sz w:val="24"/>
              </w:rPr>
              <w:t>高精度教师</w:t>
            </w:r>
            <w:r w:rsidR="006C5096">
              <w:rPr>
                <w:rFonts w:hint="eastAsia"/>
                <w:sz w:val="24"/>
              </w:rPr>
              <w:t>模型</w:t>
            </w:r>
            <w:r w:rsidRPr="00043C52">
              <w:rPr>
                <w:rFonts w:hint="eastAsia"/>
                <w:sz w:val="24"/>
              </w:rPr>
              <w:t>能不能转化成物理上可信的符号公式</w:t>
            </w:r>
            <w:r w:rsidRPr="00043C52">
              <w:rPr>
                <w:rFonts w:hint="eastAsia"/>
                <w:sz w:val="24"/>
              </w:rPr>
              <w:t>"</w:t>
            </w:r>
            <w:r w:rsidRPr="00043C52">
              <w:rPr>
                <w:rFonts w:hint="eastAsia"/>
                <w:sz w:val="24"/>
              </w:rPr>
              <w:t>。进一步实验发现</w:t>
            </w:r>
            <w:r w:rsidRPr="00043C52">
              <w:rPr>
                <w:rFonts w:hint="eastAsia"/>
                <w:sz w:val="24"/>
              </w:rPr>
              <w:t>direct</w:t>
            </w:r>
            <w:r w:rsidRPr="00043C52">
              <w:rPr>
                <w:rFonts w:hint="eastAsia"/>
                <w:sz w:val="24"/>
              </w:rPr>
              <w:t>路线存在负荷主导退化，由此转向</w:t>
            </w:r>
            <w:r w:rsidRPr="00043C52">
              <w:rPr>
                <w:rFonts w:hint="eastAsia"/>
                <w:sz w:val="24"/>
              </w:rPr>
              <w:t>focused component teacher</w:t>
            </w:r>
            <w:r w:rsidRPr="00043C52">
              <w:rPr>
                <w:rFonts w:hint="eastAsia"/>
                <w:sz w:val="24"/>
              </w:rPr>
              <w:t>设计，并发现</w:t>
            </w:r>
            <w:r w:rsidRPr="00043C52">
              <w:rPr>
                <w:rFonts w:hint="eastAsia"/>
                <w:sz w:val="24"/>
              </w:rPr>
              <w:t>solar</w:t>
            </w:r>
            <w:r w:rsidRPr="00043C52">
              <w:rPr>
                <w:rFonts w:hint="eastAsia"/>
                <w:sz w:val="24"/>
              </w:rPr>
              <w:t>与</w:t>
            </w:r>
            <w:r w:rsidRPr="00043C52">
              <w:rPr>
                <w:rFonts w:hint="eastAsia"/>
                <w:sz w:val="24"/>
              </w:rPr>
              <w:t>wind</w:t>
            </w:r>
            <w:r w:rsidRPr="00043C52">
              <w:rPr>
                <w:rFonts w:hint="eastAsia"/>
                <w:sz w:val="24"/>
              </w:rPr>
              <w:t>在符号可辨识性上的系统差异。后续研究将围绕</w:t>
            </w:r>
            <w:r w:rsidRPr="00043C52">
              <w:rPr>
                <w:rFonts w:hint="eastAsia"/>
                <w:sz w:val="24"/>
              </w:rPr>
              <w:t>"</w:t>
            </w:r>
            <w:r w:rsidRPr="00043C52">
              <w:rPr>
                <w:rFonts w:hint="eastAsia"/>
                <w:sz w:val="24"/>
              </w:rPr>
              <w:t>变量可辨识性、替代表达与符号简洁性偏置</w:t>
            </w:r>
            <w:r w:rsidRPr="00043C52">
              <w:rPr>
                <w:rFonts w:hint="eastAsia"/>
                <w:sz w:val="24"/>
              </w:rPr>
              <w:t>"</w:t>
            </w:r>
            <w:r w:rsidRPr="00043C52">
              <w:rPr>
                <w:rFonts w:hint="eastAsia"/>
                <w:sz w:val="24"/>
              </w:rPr>
              <w:t>展开，而不仅仅是模型精度对比。</w:t>
            </w:r>
          </w:p>
        </w:tc>
      </w:tr>
      <w:tr w:rsidR="00513FE7" w14:paraId="4A8BBFA8" w14:textId="77777777">
        <w:trPr>
          <w:trHeight w:val="454"/>
        </w:trPr>
        <w:tc>
          <w:tcPr>
            <w:tcW w:w="9287" w:type="dxa"/>
            <w:gridSpan w:val="6"/>
          </w:tcPr>
          <w:p w14:paraId="28EB15F1" w14:textId="77777777" w:rsidR="00513FE7" w:rsidRDefault="00000000">
            <w:pPr>
              <w:numPr>
                <w:ilvl w:val="0"/>
                <w:numId w:val="2"/>
              </w:numPr>
              <w:spacing w:beforeLines="50" w:before="161" w:afterLines="50" w:after="161" w:line="440" w:lineRule="exact"/>
              <w:ind w:firstLineChars="200" w:firstLine="482"/>
              <w:jc w:val="left"/>
              <w:rPr>
                <w:b/>
                <w:bCs/>
                <w:sz w:val="24"/>
              </w:rPr>
            </w:pPr>
            <w:r>
              <w:rPr>
                <w:rFonts w:hint="eastAsia"/>
                <w:b/>
                <w:bCs/>
                <w:sz w:val="24"/>
              </w:rPr>
              <w:lastRenderedPageBreak/>
              <w:t>实施方案及预期效果</w:t>
            </w:r>
          </w:p>
          <w:p w14:paraId="63CD1637" w14:textId="77777777" w:rsidR="00043C52" w:rsidRPr="00043C52" w:rsidRDefault="00043C52" w:rsidP="00043C52">
            <w:pPr>
              <w:spacing w:line="400" w:lineRule="exact"/>
              <w:ind w:firstLineChars="200" w:firstLine="480"/>
              <w:rPr>
                <w:sz w:val="24"/>
              </w:rPr>
            </w:pPr>
            <w:r w:rsidRPr="00043C52">
              <w:rPr>
                <w:rFonts w:hint="eastAsia"/>
                <w:sz w:val="24"/>
              </w:rPr>
              <w:t xml:space="preserve">3.1 </w:t>
            </w:r>
            <w:r w:rsidRPr="00043C52">
              <w:rPr>
                <w:rFonts w:hint="eastAsia"/>
                <w:sz w:val="24"/>
              </w:rPr>
              <w:t>总体技术框架</w:t>
            </w:r>
          </w:p>
          <w:p w14:paraId="23F25894" w14:textId="77777777" w:rsidR="001B65DA" w:rsidRDefault="00043C52" w:rsidP="001B65DA">
            <w:pPr>
              <w:spacing w:line="400" w:lineRule="exact"/>
              <w:ind w:firstLineChars="200" w:firstLine="480"/>
              <w:rPr>
                <w:sz w:val="24"/>
              </w:rPr>
            </w:pPr>
            <w:r w:rsidRPr="00043C52">
              <w:rPr>
                <w:rFonts w:hint="eastAsia"/>
                <w:sz w:val="24"/>
              </w:rPr>
              <w:t>阶段一</w:t>
            </w:r>
          </w:p>
          <w:p w14:paraId="705E5195" w14:textId="77777777" w:rsidR="001B65DA" w:rsidRDefault="00043C52" w:rsidP="001B65DA">
            <w:pPr>
              <w:spacing w:line="400" w:lineRule="exact"/>
              <w:ind w:firstLineChars="200" w:firstLine="480"/>
              <w:rPr>
                <w:sz w:val="24"/>
              </w:rPr>
            </w:pPr>
            <w:r w:rsidRPr="00043C52">
              <w:rPr>
                <w:rFonts w:hint="eastAsia"/>
                <w:sz w:val="24"/>
              </w:rPr>
              <w:t>数据准备与特征工程。</w:t>
            </w:r>
            <w:r w:rsidRPr="00043C52">
              <w:rPr>
                <w:rFonts w:hint="eastAsia"/>
                <w:sz w:val="24"/>
              </w:rPr>
              <w:t xml:space="preserve"> </w:t>
            </w:r>
            <w:r w:rsidRPr="00043C52">
              <w:rPr>
                <w:rFonts w:hint="eastAsia"/>
                <w:sz w:val="24"/>
              </w:rPr>
              <w:t>采用</w:t>
            </w:r>
            <w:r w:rsidRPr="00043C52">
              <w:rPr>
                <w:rFonts w:hint="eastAsia"/>
                <w:sz w:val="24"/>
              </w:rPr>
              <w:t>ARPA-E PERFORM</w:t>
            </w:r>
            <w:r w:rsidRPr="00043C52">
              <w:rPr>
                <w:rFonts w:hint="eastAsia"/>
                <w:sz w:val="24"/>
              </w:rPr>
              <w:t>公开数据集（</w:t>
            </w:r>
            <w:r w:rsidRPr="00043C52">
              <w:rPr>
                <w:rFonts w:hint="eastAsia"/>
                <w:sz w:val="24"/>
              </w:rPr>
              <w:t>5</w:t>
            </w:r>
            <w:r w:rsidRPr="00043C52">
              <w:rPr>
                <w:rFonts w:hint="eastAsia"/>
                <w:sz w:val="24"/>
              </w:rPr>
              <w:t>分钟采样间隔），包含电力需求、太阳能和风力发电数据。净负荷按</w:t>
            </w:r>
            <w:r w:rsidRPr="00043C52">
              <w:rPr>
                <w:rFonts w:hint="eastAsia"/>
                <w:sz w:val="24"/>
              </w:rPr>
              <w:t>"</w:t>
            </w:r>
            <w:r w:rsidRPr="00043C52">
              <w:rPr>
                <w:rFonts w:hint="eastAsia"/>
                <w:sz w:val="24"/>
              </w:rPr>
              <w:t>总需求减去风光出力之和</w:t>
            </w:r>
            <w:r w:rsidRPr="00043C52">
              <w:rPr>
                <w:rFonts w:hint="eastAsia"/>
                <w:sz w:val="24"/>
              </w:rPr>
              <w:t>"</w:t>
            </w:r>
            <w:r w:rsidRPr="00043C52">
              <w:rPr>
                <w:rFonts w:hint="eastAsia"/>
                <w:sz w:val="24"/>
              </w:rPr>
              <w:t>计算。数据按时间顺序划分为训练集（</w:t>
            </w:r>
            <w:r w:rsidRPr="00043C52">
              <w:rPr>
                <w:rFonts w:hint="eastAsia"/>
                <w:sz w:val="24"/>
              </w:rPr>
              <w:t>70%</w:t>
            </w:r>
            <w:r w:rsidRPr="00043C52">
              <w:rPr>
                <w:rFonts w:hint="eastAsia"/>
                <w:sz w:val="24"/>
              </w:rPr>
              <w:t>）、验证集（</w:t>
            </w:r>
            <w:r w:rsidRPr="00043C52">
              <w:rPr>
                <w:rFonts w:hint="eastAsia"/>
                <w:sz w:val="24"/>
              </w:rPr>
              <w:t>15%</w:t>
            </w:r>
            <w:r w:rsidRPr="00043C52">
              <w:rPr>
                <w:rFonts w:hint="eastAsia"/>
                <w:sz w:val="24"/>
              </w:rPr>
              <w:t>）和测试集（</w:t>
            </w:r>
            <w:r w:rsidRPr="00043C52">
              <w:rPr>
                <w:rFonts w:hint="eastAsia"/>
                <w:sz w:val="24"/>
              </w:rPr>
              <w:t>15%</w:t>
            </w:r>
            <w:r w:rsidRPr="00043C52">
              <w:rPr>
                <w:rFonts w:hint="eastAsia"/>
                <w:sz w:val="24"/>
              </w:rPr>
              <w:t>），各分段间设置</w:t>
            </w:r>
            <w:r w:rsidRPr="00043C52">
              <w:rPr>
                <w:rFonts w:hint="eastAsia"/>
                <w:sz w:val="24"/>
              </w:rPr>
              <w:t>48</w:t>
            </w:r>
            <w:r w:rsidRPr="00043C52">
              <w:rPr>
                <w:rFonts w:hint="eastAsia"/>
                <w:sz w:val="24"/>
              </w:rPr>
              <w:t>步间隔以减少邻近泄漏。需要说明的是，当前流程中缺失值插值和气象对齐发生在时间切分之前，因此在严格因果意义上并非完全无未来信息泄漏，论文中将如实说明这一边界。</w:t>
            </w:r>
          </w:p>
          <w:p w14:paraId="245E1DC8" w14:textId="233CD905" w:rsidR="001B65DA" w:rsidRDefault="00043C52" w:rsidP="001B65DA">
            <w:pPr>
              <w:spacing w:line="400" w:lineRule="exact"/>
              <w:ind w:firstLineChars="200" w:firstLine="480"/>
              <w:rPr>
                <w:sz w:val="24"/>
              </w:rPr>
            </w:pPr>
            <w:r w:rsidRPr="00043C52">
              <w:rPr>
                <w:rFonts w:hint="eastAsia"/>
                <w:sz w:val="24"/>
              </w:rPr>
              <w:t>输入特征包含三类共</w:t>
            </w:r>
            <w:r w:rsidRPr="00043C52">
              <w:rPr>
                <w:rFonts w:hint="eastAsia"/>
                <w:sz w:val="24"/>
              </w:rPr>
              <w:t>26</w:t>
            </w:r>
            <w:r w:rsidRPr="00043C52">
              <w:rPr>
                <w:rFonts w:hint="eastAsia"/>
                <w:sz w:val="24"/>
              </w:rPr>
              <w:t>维：（</w:t>
            </w:r>
            <w:r w:rsidRPr="00043C52">
              <w:rPr>
                <w:rFonts w:hint="eastAsia"/>
                <w:sz w:val="24"/>
              </w:rPr>
              <w:t>1</w:t>
            </w:r>
            <w:r w:rsidRPr="00043C52">
              <w:rPr>
                <w:rFonts w:hint="eastAsia"/>
                <w:sz w:val="24"/>
              </w:rPr>
              <w:t>）历史滞后特征（负荷、风电、光伏在多时间尺度处的值）；（</w:t>
            </w:r>
            <w:r w:rsidRPr="00043C52">
              <w:rPr>
                <w:rFonts w:hint="eastAsia"/>
                <w:sz w:val="24"/>
              </w:rPr>
              <w:t>2</w:t>
            </w:r>
            <w:r w:rsidRPr="00043C52">
              <w:rPr>
                <w:rFonts w:hint="eastAsia"/>
                <w:sz w:val="24"/>
              </w:rPr>
              <w:t>）气象</w:t>
            </w:r>
            <w:r w:rsidRPr="00043C52">
              <w:rPr>
                <w:rFonts w:hint="eastAsia"/>
                <w:sz w:val="24"/>
              </w:rPr>
              <w:t>/</w:t>
            </w:r>
            <w:r w:rsidRPr="00043C52">
              <w:rPr>
                <w:rFonts w:hint="eastAsia"/>
                <w:sz w:val="24"/>
              </w:rPr>
              <w:t>太阳位置协变量（温度、风速、风速立方、气压、</w:t>
            </w:r>
            <w:r w:rsidRPr="00043C52">
              <w:rPr>
                <w:rFonts w:hint="eastAsia"/>
                <w:sz w:val="24"/>
              </w:rPr>
              <w:t>GHI</w:t>
            </w:r>
            <w:r w:rsidRPr="00043C52">
              <w:rPr>
                <w:rFonts w:hint="eastAsia"/>
                <w:sz w:val="24"/>
              </w:rPr>
              <w:t>、日间</w:t>
            </w:r>
            <w:r w:rsidRPr="00043C52">
              <w:rPr>
                <w:rFonts w:hint="eastAsia"/>
                <w:sz w:val="24"/>
              </w:rPr>
              <w:t>GHI</w:t>
            </w:r>
            <w:r w:rsidRPr="00043C52">
              <w:rPr>
                <w:rFonts w:hint="eastAsia"/>
                <w:sz w:val="24"/>
              </w:rPr>
              <w:t>、制冷</w:t>
            </w:r>
            <w:r w:rsidRPr="00043C52">
              <w:rPr>
                <w:rFonts w:hint="eastAsia"/>
                <w:sz w:val="24"/>
              </w:rPr>
              <w:t>/</w:t>
            </w:r>
            <w:r w:rsidRPr="00043C52">
              <w:rPr>
                <w:rFonts w:hint="eastAsia"/>
                <w:sz w:val="24"/>
              </w:rPr>
              <w:t>供暖度日、太阳几何、夜间标志）</w:t>
            </w:r>
            <w:r w:rsidR="001B65DA">
              <w:rPr>
                <w:rFonts w:hint="eastAsia"/>
                <w:sz w:val="24"/>
              </w:rPr>
              <w:t>;</w:t>
            </w:r>
            <w:r w:rsidRPr="00043C52">
              <w:rPr>
                <w:rFonts w:hint="eastAsia"/>
                <w:sz w:val="24"/>
              </w:rPr>
              <w:t>（</w:t>
            </w:r>
            <w:r w:rsidRPr="00043C52">
              <w:rPr>
                <w:rFonts w:hint="eastAsia"/>
                <w:sz w:val="24"/>
              </w:rPr>
              <w:t>3</w:t>
            </w:r>
            <w:r w:rsidRPr="00043C52">
              <w:rPr>
                <w:rFonts w:hint="eastAsia"/>
                <w:sz w:val="24"/>
              </w:rPr>
              <w:t>）周期编码（小时、星期、月份的正弦</w:t>
            </w:r>
            <w:r w:rsidRPr="00043C52">
              <w:rPr>
                <w:rFonts w:hint="eastAsia"/>
                <w:sz w:val="24"/>
              </w:rPr>
              <w:t>/</w:t>
            </w:r>
            <w:r w:rsidRPr="00043C52">
              <w:rPr>
                <w:rFonts w:hint="eastAsia"/>
                <w:sz w:val="24"/>
              </w:rPr>
              <w:t>余弦）。预测目标采用差值形式</w:t>
            </w:r>
            <m:oMath>
              <m:r>
                <w:rPr>
                  <w:rFonts w:ascii="Cambria Math" w:eastAsia="Cambria Math" w:hAnsi="Cambria Math" w:cs="Cambria Math"/>
                  <w:kern w:val="0"/>
                  <w:sz w:val="24"/>
                  <w:lang w:eastAsia="uk-UA"/>
                </w:rPr>
                <m:t>Δ</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y</m:t>
                  </m:r>
                </m:e>
                <m:sub>
                  <m:r>
                    <w:rPr>
                      <w:rFonts w:ascii="Cambria Math" w:eastAsia="Cambria Math" w:hAnsi="Cambria Math" w:cs="Cambria Math"/>
                      <w:kern w:val="0"/>
                      <w:sz w:val="24"/>
                      <w:lang w:eastAsia="uk-UA"/>
                    </w:rPr>
                    <m:t>t+h</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y</m:t>
                  </m:r>
                </m:e>
                <m:sub>
                  <m:r>
                    <w:rPr>
                      <w:rFonts w:ascii="Cambria Math" w:eastAsia="Cambria Math" w:hAnsi="Cambria Math" w:cs="Cambria Math"/>
                      <w:kern w:val="0"/>
                      <w:sz w:val="24"/>
                      <w:lang w:eastAsia="uk-UA"/>
                    </w:rPr>
                    <m:t>t+h</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y</m:t>
                  </m:r>
                </m:e>
                <m:sub>
                  <m:r>
                    <w:rPr>
                      <w:rFonts w:ascii="Cambria Math" w:eastAsia="Cambria Math" w:hAnsi="Cambria Math" w:cs="Cambria Math"/>
                      <w:kern w:val="0"/>
                      <w:sz w:val="24"/>
                      <w:lang w:eastAsia="uk-UA"/>
                    </w:rPr>
                    <m:t>t</m:t>
                  </m:r>
                </m:sub>
              </m:sSub>
            </m:oMath>
            <w:r w:rsidR="001B65DA" w:rsidRPr="00043C52">
              <w:rPr>
                <w:rFonts w:hint="eastAsia"/>
                <w:sz w:val="24"/>
              </w:rPr>
              <w:t>。</w:t>
            </w:r>
            <w:r w:rsidRPr="00043C52">
              <w:rPr>
                <w:rFonts w:hint="eastAsia"/>
                <w:sz w:val="24"/>
              </w:rPr>
              <w:t>标准化仅在训练集上拟合。</w:t>
            </w:r>
          </w:p>
          <w:p w14:paraId="09559B02" w14:textId="77777777" w:rsidR="001B65DA" w:rsidRDefault="00043C52" w:rsidP="001B65DA">
            <w:pPr>
              <w:ind w:firstLineChars="200" w:firstLine="480"/>
              <w:rPr>
                <w:sz w:val="24"/>
              </w:rPr>
            </w:pPr>
            <w:r w:rsidRPr="00043C52">
              <w:rPr>
                <w:rFonts w:hint="eastAsia"/>
                <w:sz w:val="24"/>
              </w:rPr>
              <w:t>阶段二</w:t>
            </w:r>
          </w:p>
          <w:p w14:paraId="7C8BA96F" w14:textId="000DE64B" w:rsidR="00043C52" w:rsidRPr="001B65DA" w:rsidRDefault="00043C52" w:rsidP="001B65DA">
            <w:pPr>
              <w:ind w:firstLineChars="200" w:firstLine="480"/>
              <w:rPr>
                <w:rFonts w:eastAsiaTheme="minorEastAsia"/>
                <w:kern w:val="0"/>
                <w:sz w:val="24"/>
              </w:rPr>
            </w:pP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训练与后验符号提取。</w:t>
            </w:r>
            <w:r w:rsidRPr="00043C52">
              <w:rPr>
                <w:rFonts w:hint="eastAsia"/>
                <w:sz w:val="24"/>
              </w:rPr>
              <w:t xml:space="preserve"> KAN</w:t>
            </w:r>
            <w:r w:rsidRPr="00043C52">
              <w:rPr>
                <w:rFonts w:hint="eastAsia"/>
                <w:sz w:val="24"/>
              </w:rPr>
              <w:t>架构在网络边上放置可学习</w:t>
            </w:r>
            <w:r w:rsidRPr="00043C52">
              <w:rPr>
                <w:rFonts w:hint="eastAsia"/>
                <w:sz w:val="24"/>
              </w:rPr>
              <w:t>B</w:t>
            </w:r>
            <w:r w:rsidRPr="00043C52">
              <w:rPr>
                <w:rFonts w:hint="eastAsia"/>
                <w:sz w:val="24"/>
              </w:rPr>
              <w:t>样条函数。训练分预热、稀疏化（</w:t>
            </w:r>
            <w:r w:rsidRPr="00043C52">
              <w:rPr>
                <w:rFonts w:hint="eastAsia"/>
                <w:sz w:val="24"/>
              </w:rPr>
              <w:t>L1+</w:t>
            </w:r>
            <w:r w:rsidRPr="00043C52">
              <w:rPr>
                <w:rFonts w:hint="eastAsia"/>
                <w:sz w:val="24"/>
              </w:rPr>
              <w:t>熵正则化）、精调三阶段，随后执行基于阈值搜索的边剪枝。符号提取阶段读取剪枝后的</w:t>
            </w:r>
            <w:r w:rsidRPr="00043C52">
              <w:rPr>
                <w:rFonts w:hint="eastAsia"/>
                <w:sz w:val="24"/>
              </w:rPr>
              <w:t>KAN checkpoint</w:t>
            </w:r>
            <w:r w:rsidRPr="00043C52">
              <w:rPr>
                <w:rFonts w:hint="eastAsia"/>
                <w:sz w:val="24"/>
              </w:rPr>
              <w:t>，对存活的边逐一进行候选函数拟合</w:t>
            </w:r>
            <w:r w:rsidR="00BB2CCF" w:rsidRPr="00BB2CCF">
              <w:rPr>
                <w:sz w:val="24"/>
              </w:rPr>
              <w:t>（</w:t>
            </w:r>
            <m:oMath>
              <m:r>
                <w:rPr>
                  <w:rFonts w:ascii="Cambria Math" w:eastAsia="Cambria Math" w:hAnsi="Cambria Math" w:cs="Cambria Math"/>
                  <w:kern w:val="0"/>
                  <w:sz w:val="24"/>
                  <w:lang w:eastAsia="uk-UA"/>
                </w:rPr>
                <m:t>x,</m:t>
              </m:r>
              <m:sSup>
                <m:sSupPr>
                  <m:ctrlPr>
                    <w:rPr>
                      <w:rFonts w:ascii="Cambria Math" w:eastAsia="Times New Roman" w:hAnsi="Cambria Math"/>
                      <w:kern w:val="0"/>
                      <w:sz w:val="24"/>
                      <w:lang w:eastAsia="uk-UA"/>
                    </w:rPr>
                  </m:ctrlPr>
                </m:sSupPr>
                <m:e>
                  <m:r>
                    <w:rPr>
                      <w:rFonts w:ascii="Cambria Math" w:eastAsia="Cambria Math" w:hAnsi="Cambria Math" w:cs="Cambria Math"/>
                      <w:kern w:val="0"/>
                      <w:sz w:val="24"/>
                      <w:lang w:eastAsia="uk-UA"/>
                    </w:rPr>
                    <m:t>x</m:t>
                  </m:r>
                </m:e>
                <m:sup>
                  <m:r>
                    <w:rPr>
                      <w:rFonts w:ascii="Cambria Math" w:eastAsia="Cambria Math" w:hAnsi="Cambria Math" w:cs="Cambria Math"/>
                      <w:kern w:val="0"/>
                      <w:sz w:val="24"/>
                      <w:lang w:eastAsia="uk-UA"/>
                    </w:rPr>
                    <m:t>2</m:t>
                  </m:r>
                </m:sup>
              </m:sSup>
              <m:r>
                <w:rPr>
                  <w:rFonts w:ascii="Cambria Math" w:eastAsia="Cambria Math" w:hAnsi="Cambria Math" w:cs="Cambria Math"/>
                  <w:kern w:val="0"/>
                  <w:sz w:val="24"/>
                  <w:lang w:eastAsia="uk-UA"/>
                </w:rPr>
                <m:t>,</m:t>
              </m:r>
              <m:sSup>
                <m:sSupPr>
                  <m:ctrlPr>
                    <w:rPr>
                      <w:rFonts w:ascii="Cambria Math" w:eastAsia="Times New Roman" w:hAnsi="Cambria Math"/>
                      <w:kern w:val="0"/>
                      <w:sz w:val="24"/>
                      <w:lang w:eastAsia="uk-UA"/>
                    </w:rPr>
                  </m:ctrlPr>
                </m:sSupPr>
                <m:e>
                  <m:r>
                    <w:rPr>
                      <w:rFonts w:ascii="Cambria Math" w:eastAsia="Cambria Math" w:hAnsi="Cambria Math" w:cs="Cambria Math"/>
                      <w:kern w:val="0"/>
                      <w:sz w:val="24"/>
                      <w:lang w:eastAsia="uk-UA"/>
                    </w:rPr>
                    <m:t>x</m:t>
                  </m:r>
                </m:e>
                <m:sup>
                  <m:r>
                    <w:rPr>
                      <w:rFonts w:ascii="Cambria Math" w:eastAsia="Cambria Math" w:hAnsi="Cambria Math" w:cs="Cambria Math"/>
                      <w:kern w:val="0"/>
                      <w:sz w:val="24"/>
                      <w:lang w:eastAsia="uk-UA"/>
                    </w:rPr>
                    <m:t>3</m:t>
                  </m:r>
                </m:sup>
              </m:sSup>
              <m:r>
                <w:rPr>
                  <w:rFonts w:ascii="Cambria Math" w:eastAsia="Cambria Math" w:hAnsi="Cambria Math" w:cs="Cambria Math"/>
                  <w:kern w:val="0"/>
                  <w:sz w:val="24"/>
                  <w:lang w:eastAsia="uk-UA"/>
                </w:rPr>
                <m:t>,sin,cos,|x|</m:t>
              </m:r>
            </m:oMath>
            <w:r w:rsidR="00BB2CCF" w:rsidRPr="00BB2CCF">
              <w:rPr>
                <w:sz w:val="24"/>
              </w:rPr>
              <w:t>）</w:t>
            </w:r>
            <w:r w:rsidRPr="00043C52">
              <w:rPr>
                <w:rFonts w:hint="eastAsia"/>
                <w:sz w:val="24"/>
              </w:rPr>
              <w:t>，经</w:t>
            </w:r>
            <w:r w:rsidRPr="00043C52">
              <w:rPr>
                <w:rFonts w:hint="eastAsia"/>
                <w:sz w:val="24"/>
              </w:rPr>
              <w:t>SymPy</w:t>
            </w:r>
            <w:r w:rsidRPr="00043C52">
              <w:rPr>
                <w:rFonts w:hint="eastAsia"/>
                <w:sz w:val="24"/>
              </w:rPr>
              <w:t>化简后生成闭式公式。需要强调：这一过程是后验提取，符号公式的训练标签始终来自真实目标，而非</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的输出。</w:t>
            </w:r>
          </w:p>
          <w:p w14:paraId="2203E6CC" w14:textId="0AB9EEB6" w:rsidR="001B65DA" w:rsidRDefault="00043C52" w:rsidP="00BB2CCF">
            <w:pPr>
              <w:spacing w:line="400" w:lineRule="exact"/>
              <w:ind w:firstLineChars="200" w:firstLine="480"/>
              <w:rPr>
                <w:sz w:val="24"/>
              </w:rPr>
            </w:pPr>
            <w:r w:rsidRPr="00043C52">
              <w:rPr>
                <w:rFonts w:hint="eastAsia"/>
                <w:sz w:val="24"/>
              </w:rPr>
              <w:t>阶段三</w:t>
            </w:r>
          </w:p>
          <w:p w14:paraId="53E55FD3" w14:textId="213C5133" w:rsidR="00043C52" w:rsidRPr="00043C52" w:rsidRDefault="00043C52" w:rsidP="00BB2CCF">
            <w:pPr>
              <w:spacing w:line="400" w:lineRule="exact"/>
              <w:ind w:firstLineChars="200" w:firstLine="480"/>
              <w:rPr>
                <w:sz w:val="24"/>
              </w:rPr>
            </w:pPr>
            <w:r w:rsidRPr="00043C52">
              <w:rPr>
                <w:rFonts w:hint="eastAsia"/>
                <w:sz w:val="24"/>
              </w:rPr>
              <w:t>多基线对比与可解释性评估。</w:t>
            </w:r>
            <w:r w:rsidRPr="00043C52">
              <w:rPr>
                <w:rFonts w:hint="eastAsia"/>
                <w:sz w:val="24"/>
              </w:rPr>
              <w:t xml:space="preserve"> </w:t>
            </w:r>
            <w:r w:rsidRPr="00043C52">
              <w:rPr>
                <w:rFonts w:hint="eastAsia"/>
                <w:sz w:val="24"/>
              </w:rPr>
              <w:t>当前已有的基线包括：参数匹配</w:t>
            </w:r>
            <w:r w:rsidRPr="00043C52">
              <w:rPr>
                <w:rFonts w:hint="eastAsia"/>
                <w:sz w:val="24"/>
              </w:rPr>
              <w:t>MLP</w:t>
            </w:r>
            <w:r w:rsidRPr="00043C52">
              <w:rPr>
                <w:rFonts w:hint="eastAsia"/>
                <w:sz w:val="24"/>
              </w:rPr>
              <w:t>（约</w:t>
            </w:r>
            <w:r w:rsidRPr="00043C52">
              <w:rPr>
                <w:rFonts w:hint="eastAsia"/>
                <w:sz w:val="24"/>
              </w:rPr>
              <w:t>1485</w:t>
            </w:r>
            <w:r w:rsidRPr="00043C52">
              <w:rPr>
                <w:rFonts w:hint="eastAsia"/>
                <w:sz w:val="24"/>
              </w:rPr>
              <w:t>参数）、直接</w:t>
            </w:r>
            <w:r w:rsidRPr="00043C52">
              <w:rPr>
                <w:rFonts w:hint="eastAsia"/>
                <w:sz w:val="24"/>
              </w:rPr>
              <w:t>PySR</w:t>
            </w:r>
            <w:r w:rsidRPr="00043C52">
              <w:rPr>
                <w:rFonts w:hint="eastAsia"/>
                <w:sz w:val="24"/>
              </w:rPr>
              <w:t>符号回归（使用</w:t>
            </w:r>
            <w:r w:rsidRPr="00043C52">
              <w:rPr>
                <w:rFonts w:hint="eastAsia"/>
                <w:sz w:val="24"/>
              </w:rPr>
              <w:t>matched</w:t>
            </w:r>
            <w:r w:rsidRPr="00043C52">
              <w:rPr>
                <w:rFonts w:hint="eastAsia"/>
                <w:sz w:val="24"/>
              </w:rPr>
              <w:t>特征列和搜索预算）、持续性基线。后续拟补充</w:t>
            </w:r>
            <w:r w:rsidRPr="00043C52">
              <w:rPr>
                <w:rFonts w:hint="eastAsia"/>
                <w:sz w:val="24"/>
              </w:rPr>
              <w:t>XGBoost</w:t>
            </w:r>
            <w:r w:rsidRPr="00043C52">
              <w:rPr>
                <w:rFonts w:hint="eastAsia"/>
                <w:sz w:val="24"/>
              </w:rPr>
              <w:t>和</w:t>
            </w:r>
            <w:r w:rsidRPr="00043C52">
              <w:rPr>
                <w:rFonts w:hint="eastAsia"/>
                <w:sz w:val="24"/>
              </w:rPr>
              <w:t>LSTM</w:t>
            </w:r>
            <w:r w:rsidRPr="00043C52">
              <w:rPr>
                <w:rFonts w:hint="eastAsia"/>
                <w:sz w:val="24"/>
              </w:rPr>
              <w:t>等主流方法。评价维度包括精度指标（</w:t>
            </w:r>
            <w:r w:rsidRPr="00043C52">
              <w:rPr>
                <w:rFonts w:hint="eastAsia"/>
                <w:sz w:val="24"/>
              </w:rPr>
              <w:t>RMSE</w:t>
            </w:r>
            <w:r w:rsidRPr="00043C52">
              <w:rPr>
                <w:rFonts w:hint="eastAsia"/>
                <w:sz w:val="24"/>
              </w:rPr>
              <w:t>、</w:t>
            </w:r>
            <w:r w:rsidRPr="00043C52">
              <w:rPr>
                <w:rFonts w:hint="eastAsia"/>
                <w:sz w:val="24"/>
              </w:rPr>
              <w:t>R</w:t>
            </w:r>
            <w:r w:rsidRPr="00043C52">
              <w:rPr>
                <w:rFonts w:hint="eastAsia"/>
                <w:sz w:val="24"/>
              </w:rPr>
              <w:t>²、</w:t>
            </w:r>
            <w:r w:rsidRPr="00043C52">
              <w:rPr>
                <w:rFonts w:hint="eastAsia"/>
                <w:sz w:val="24"/>
              </w:rPr>
              <w:t>forecast skill</w:t>
            </w:r>
            <w:r w:rsidRPr="00043C52">
              <w:rPr>
                <w:rFonts w:hint="eastAsia"/>
                <w:sz w:val="24"/>
              </w:rPr>
              <w:t>、统计显著性检验）和可解释性量化指标（公式节点数、有效变量数、活跃边数、物理量进入频率、多种子下的公式稳定性——分别对应公式复杂度、变量参与程度、网络结构稀疏性、物理量保留情况与结果复现性）。</w:t>
            </w:r>
          </w:p>
          <w:p w14:paraId="55781E02" w14:textId="2EAC62C6" w:rsidR="00043C52" w:rsidRDefault="00043C52" w:rsidP="00043C52">
            <w:pPr>
              <w:spacing w:line="400" w:lineRule="exact"/>
              <w:ind w:firstLineChars="200" w:firstLine="480"/>
              <w:rPr>
                <w:sz w:val="24"/>
              </w:rPr>
            </w:pPr>
            <w:r w:rsidRPr="00043C52">
              <w:rPr>
                <w:rFonts w:hint="eastAsia"/>
                <w:sz w:val="24"/>
              </w:rPr>
              <w:lastRenderedPageBreak/>
              <w:t>目标分解策略。</w:t>
            </w:r>
            <w:r w:rsidRPr="00043C52">
              <w:rPr>
                <w:rFonts w:hint="eastAsia"/>
                <w:sz w:val="24"/>
              </w:rPr>
              <w:t xml:space="preserve"> </w:t>
            </w:r>
            <w:r w:rsidRPr="00043C52">
              <w:rPr>
                <w:rFonts w:hint="eastAsia"/>
                <w:sz w:val="24"/>
              </w:rPr>
              <w:t>除直接在净负荷目标上训练外，还采用</w:t>
            </w:r>
            <w:r w:rsidRPr="00043C52">
              <w:rPr>
                <w:rFonts w:hint="eastAsia"/>
                <w:sz w:val="24"/>
              </w:rPr>
              <w:t>focused component teacher</w:t>
            </w:r>
            <w:r w:rsidRPr="00043C52">
              <w:rPr>
                <w:rFonts w:hint="eastAsia"/>
                <w:sz w:val="24"/>
              </w:rPr>
              <w:t>策略——分别对太阳能分量（</w:t>
            </w:r>
            <w:r w:rsidRPr="00043C52">
              <w:rPr>
                <w:rFonts w:hint="eastAsia"/>
                <w:sz w:val="24"/>
              </w:rPr>
              <w:t>delta_solar</w:t>
            </w:r>
            <w:r w:rsidRPr="00043C52">
              <w:rPr>
                <w:rFonts w:hint="eastAsia"/>
                <w:sz w:val="24"/>
              </w:rPr>
              <w:t>）和风电分量（</w:t>
            </w:r>
            <w:r w:rsidRPr="00043C52">
              <w:rPr>
                <w:rFonts w:hint="eastAsia"/>
                <w:sz w:val="24"/>
              </w:rPr>
              <w:t>delta_wind</w:t>
            </w:r>
            <w:r w:rsidRPr="00043C52">
              <w:rPr>
                <w:rFonts w:hint="eastAsia"/>
                <w:sz w:val="24"/>
              </w:rPr>
              <w:t>）构建专用教师</w:t>
            </w:r>
            <w:r w:rsidR="006C5096">
              <w:rPr>
                <w:rFonts w:hint="eastAsia"/>
                <w:sz w:val="24"/>
              </w:rPr>
              <w:t>模型</w:t>
            </w:r>
            <w:r w:rsidRPr="00043C52">
              <w:rPr>
                <w:rFonts w:hint="eastAsia"/>
                <w:sz w:val="24"/>
              </w:rPr>
              <w:t>并提取公式。前期结果表明，该设计可能有助于缓解</w:t>
            </w:r>
            <w:r w:rsidRPr="00043C52">
              <w:rPr>
                <w:rFonts w:hint="eastAsia"/>
                <w:sz w:val="24"/>
              </w:rPr>
              <w:t>direct</w:t>
            </w:r>
            <w:r w:rsidRPr="00043C52">
              <w:rPr>
                <w:rFonts w:hint="eastAsia"/>
                <w:sz w:val="24"/>
              </w:rPr>
              <w:t>路线中物理量被丢弃的问题。</w:t>
            </w:r>
          </w:p>
          <w:p w14:paraId="36ACD599" w14:textId="77777777" w:rsidR="00C313BF" w:rsidRDefault="00C313BF" w:rsidP="00C313BF">
            <w:pPr>
              <w:spacing w:line="400" w:lineRule="exact"/>
              <w:rPr>
                <w:sz w:val="24"/>
              </w:rPr>
            </w:pPr>
          </w:p>
          <w:p w14:paraId="788348F8" w14:textId="7178CEA7" w:rsidR="00BB2CCF" w:rsidRDefault="00BB2CCF" w:rsidP="00043C52">
            <w:pPr>
              <w:spacing w:line="400" w:lineRule="exact"/>
              <w:ind w:firstLineChars="200" w:firstLine="480"/>
              <w:rPr>
                <w:sz w:val="24"/>
              </w:rPr>
            </w:pPr>
            <w:r w:rsidRPr="00BB2CCF">
              <w:rPr>
                <w:sz w:val="24"/>
              </w:rPr>
              <w:t xml:space="preserve">3.2 </w:t>
            </w:r>
            <w:r w:rsidRPr="00BB2CCF">
              <w:rPr>
                <w:sz w:val="24"/>
              </w:rPr>
              <w:t>不同方案的优缺点对比</w:t>
            </w:r>
          </w:p>
          <w:p w14:paraId="60FD1B2A" w14:textId="77777777" w:rsidR="00C313BF" w:rsidRDefault="00C313BF" w:rsidP="00043C52">
            <w:pPr>
              <w:spacing w:line="400" w:lineRule="exact"/>
              <w:ind w:firstLineChars="200" w:firstLine="480"/>
              <w:rPr>
                <w:sz w:val="24"/>
              </w:rPr>
            </w:pPr>
          </w:p>
          <w:p w14:paraId="738219DA" w14:textId="77777777" w:rsidR="00C313BF" w:rsidRDefault="00C313BF" w:rsidP="00043C52">
            <w:pPr>
              <w:spacing w:line="400" w:lineRule="exact"/>
              <w:ind w:firstLineChars="200" w:firstLine="480"/>
              <w:rPr>
                <w:sz w:val="24"/>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49"/>
              <w:gridCol w:w="2263"/>
              <w:gridCol w:w="3743"/>
            </w:tblGrid>
            <w:tr w:rsidR="00BB2CCF" w:rsidRPr="00BB2CCF" w14:paraId="1D103200" w14:textId="77777777" w:rsidTr="00F965A9">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4AEDB4" w14:textId="77777777" w:rsidR="00BB2CCF" w:rsidRPr="00BB2CCF" w:rsidRDefault="00BB2CCF" w:rsidP="00BB2CCF">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方案</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8E12BE" w14:textId="77777777" w:rsidR="00BB2CCF" w:rsidRPr="00BB2CCF" w:rsidRDefault="00BB2CCF" w:rsidP="00BB2CCF">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优点</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71E2A2" w14:textId="77777777" w:rsidR="00BB2CCF" w:rsidRPr="00BB2CCF" w:rsidRDefault="00BB2CCF" w:rsidP="00BB2CCF">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缺点</w:t>
                  </w:r>
                </w:p>
              </w:tc>
            </w:tr>
            <w:tr w:rsidR="00BB2CCF" w:rsidRPr="00BB2CCF" w14:paraId="27EFD966"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5AF8FA"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MLP+</w:t>
                  </w:r>
                  <w:r w:rsidRPr="00BB2CCF">
                    <w:rPr>
                      <w:rFonts w:ascii="Helvetica" w:hAnsi="Helvetica" w:cs="宋体"/>
                      <w:color w:val="333333"/>
                      <w:kern w:val="0"/>
                      <w:sz w:val="24"/>
                    </w:rPr>
                    <w:t>事后解释（</w:t>
                  </w:r>
                  <w:r w:rsidRPr="00BB2CCF">
                    <w:rPr>
                      <w:rFonts w:ascii="Helvetica" w:hAnsi="Helvetica" w:cs="宋体"/>
                      <w:color w:val="333333"/>
                      <w:kern w:val="0"/>
                      <w:sz w:val="24"/>
                    </w:rPr>
                    <w:t>SHAP/LIME</w:t>
                  </w:r>
                  <w:r w:rsidRPr="00BB2CCF">
                    <w:rPr>
                      <w:rFonts w:ascii="Helvetica" w:hAnsi="Helvetica" w:cs="宋体"/>
                      <w:color w:val="333333"/>
                      <w:kern w:val="0"/>
                      <w:sz w:val="24"/>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0E5387"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精度高，工具成熟</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A75189"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近似解释，不产生闭式公式</w:t>
                  </w:r>
                </w:p>
              </w:tc>
            </w:tr>
            <w:tr w:rsidR="00BB2CCF" w:rsidRPr="00BB2CCF" w14:paraId="3335E532"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73F5B9"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直接</w:t>
                  </w:r>
                  <w:r w:rsidRPr="00BB2CCF">
                    <w:rPr>
                      <w:rFonts w:ascii="Helvetica" w:hAnsi="Helvetica" w:cs="宋体"/>
                      <w:color w:val="333333"/>
                      <w:kern w:val="0"/>
                      <w:sz w:val="24"/>
                    </w:rPr>
                    <w:t>PySR</w:t>
                  </w:r>
                  <w:r w:rsidRPr="00BB2CCF">
                    <w:rPr>
                      <w:rFonts w:ascii="Helvetica" w:hAnsi="Helvetica" w:cs="宋体"/>
                      <w:color w:val="333333"/>
                      <w:kern w:val="0"/>
                      <w:sz w:val="24"/>
                    </w:rPr>
                    <w:t>符号回归</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A6819C"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直接输出公式</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C741D8"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高维场景搜索困难，当前</w:t>
                  </w:r>
                  <w:r w:rsidRPr="00BB2CCF">
                    <w:rPr>
                      <w:rFonts w:ascii="Helvetica" w:hAnsi="Helvetica" w:cs="宋体"/>
                      <w:color w:val="333333"/>
                      <w:kern w:val="0"/>
                      <w:sz w:val="24"/>
                    </w:rPr>
                    <w:t>matched</w:t>
                  </w:r>
                  <w:r w:rsidRPr="00BB2CCF">
                    <w:rPr>
                      <w:rFonts w:ascii="Helvetica" w:hAnsi="Helvetica" w:cs="宋体"/>
                      <w:color w:val="333333"/>
                      <w:kern w:val="0"/>
                      <w:sz w:val="24"/>
                    </w:rPr>
                    <w:t>实验中</w:t>
                  </w:r>
                  <w:r w:rsidRPr="00BB2CCF">
                    <w:rPr>
                      <w:rFonts w:ascii="Helvetica" w:hAnsi="Helvetica" w:cs="宋体"/>
                      <w:color w:val="333333"/>
                      <w:kern w:val="0"/>
                      <w:sz w:val="24"/>
                    </w:rPr>
                    <w:t>skill≈0.20</w:t>
                  </w:r>
                </w:p>
              </w:tc>
            </w:tr>
            <w:tr w:rsidR="00BB2CCF" w:rsidRPr="00BB2CCF" w14:paraId="51F8E79F"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A66E08"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 xml:space="preserve">KAN + </w:t>
                  </w:r>
                  <w:r w:rsidRPr="00BB2CCF">
                    <w:rPr>
                      <w:rFonts w:ascii="Helvetica" w:hAnsi="Helvetica" w:cs="宋体"/>
                      <w:color w:val="333333"/>
                      <w:kern w:val="0"/>
                      <w:sz w:val="24"/>
                    </w:rPr>
                    <w:t>后验符号提取（本方案）</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D7EB98"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先学习再提取，降低搜索空间</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75F306"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符号提取有精度损失，依赖剪枝路径</w:t>
                  </w:r>
                </w:p>
              </w:tc>
            </w:tr>
            <w:tr w:rsidR="00BB2CCF" w:rsidRPr="00BB2CCF" w14:paraId="40558D2C" w14:textId="77777777" w:rsidTr="00F965A9">
              <w:trPr>
                <w:trHeight w:val="526"/>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DAB2AD"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决策树</w:t>
                  </w:r>
                  <w:r w:rsidRPr="00BB2CCF">
                    <w:rPr>
                      <w:rFonts w:ascii="Helvetica" w:hAnsi="Helvetica" w:cs="宋体"/>
                      <w:color w:val="333333"/>
                      <w:kern w:val="0"/>
                      <w:sz w:val="24"/>
                    </w:rPr>
                    <w:t>/</w:t>
                  </w:r>
                  <w:r w:rsidRPr="00BB2CCF">
                    <w:rPr>
                      <w:rFonts w:ascii="Helvetica" w:hAnsi="Helvetica" w:cs="宋体"/>
                      <w:color w:val="333333"/>
                      <w:kern w:val="0"/>
                      <w:sz w:val="24"/>
                    </w:rPr>
                    <w:t>规则学习</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05709C"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天然可解释</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BE01BE"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难以捕捉连续非线性关系</w:t>
                  </w:r>
                </w:p>
              </w:tc>
            </w:tr>
          </w:tbl>
          <w:p w14:paraId="38050FA2" w14:textId="77777777" w:rsidR="00C313BF" w:rsidRDefault="00C313BF" w:rsidP="00043C52">
            <w:pPr>
              <w:spacing w:line="400" w:lineRule="exact"/>
              <w:ind w:firstLineChars="200" w:firstLine="480"/>
              <w:rPr>
                <w:sz w:val="24"/>
              </w:rPr>
            </w:pPr>
          </w:p>
          <w:p w14:paraId="24A4B257" w14:textId="77777777" w:rsidR="00C313BF" w:rsidRDefault="00C313BF" w:rsidP="00043C52">
            <w:pPr>
              <w:spacing w:line="400" w:lineRule="exact"/>
              <w:ind w:firstLineChars="200" w:firstLine="480"/>
              <w:rPr>
                <w:sz w:val="24"/>
              </w:rPr>
            </w:pPr>
          </w:p>
          <w:p w14:paraId="177EA100" w14:textId="1F8B2487" w:rsidR="00BB2CCF" w:rsidRDefault="00BB2CCF" w:rsidP="00043C52">
            <w:pPr>
              <w:spacing w:line="400" w:lineRule="exact"/>
              <w:ind w:firstLineChars="200" w:firstLine="480"/>
              <w:rPr>
                <w:sz w:val="24"/>
              </w:rPr>
            </w:pPr>
            <w:r w:rsidRPr="00BB2CCF">
              <w:rPr>
                <w:sz w:val="24"/>
              </w:rPr>
              <w:t>本方案的技术特点在于：先让</w:t>
            </w:r>
            <w:r w:rsidRPr="00BB2CCF">
              <w:rPr>
                <w:sz w:val="24"/>
              </w:rPr>
              <w:t>KAN</w:t>
            </w:r>
            <w:r w:rsidRPr="00BB2CCF">
              <w:rPr>
                <w:sz w:val="24"/>
              </w:rPr>
              <w:t>在完整特征空间上学习非线性映射，通过剪枝将模型压缩为稀疏结构，再对存活边进行符号转换。这种</w:t>
            </w:r>
            <w:r w:rsidRPr="00BB2CCF">
              <w:rPr>
                <w:sz w:val="24"/>
              </w:rPr>
              <w:t>"</w:t>
            </w:r>
            <w:r w:rsidRPr="00BB2CCF">
              <w:rPr>
                <w:sz w:val="24"/>
              </w:rPr>
              <w:t>先学后提</w:t>
            </w:r>
            <w:r w:rsidRPr="00BB2CCF">
              <w:rPr>
                <w:sz w:val="24"/>
              </w:rPr>
              <w:t>"</w:t>
            </w:r>
            <w:r w:rsidRPr="00BB2CCF">
              <w:rPr>
                <w:sz w:val="24"/>
              </w:rPr>
              <w:t>的两步策略相比直接符号回归降低了搜索空间维度。但需要诚实指出，这一路径也存在局限：符号提取过程内含简洁性偏置，倾向于丢弃难以简洁表达的信息，这正是</w:t>
            </w:r>
            <w:r w:rsidRPr="00BB2CCF">
              <w:rPr>
                <w:sz w:val="24"/>
              </w:rPr>
              <w:t>wind</w:t>
            </w:r>
            <w:r w:rsidRPr="00BB2CCF">
              <w:rPr>
                <w:sz w:val="24"/>
              </w:rPr>
              <w:t>低可辨识性的可能原因之一。</w:t>
            </w:r>
          </w:p>
          <w:p w14:paraId="2B1CD604" w14:textId="77777777" w:rsidR="00C313BF" w:rsidRDefault="00C313BF" w:rsidP="00C313BF">
            <w:pPr>
              <w:spacing w:line="400" w:lineRule="exact"/>
              <w:rPr>
                <w:sz w:val="24"/>
              </w:rPr>
            </w:pPr>
          </w:p>
          <w:p w14:paraId="7CC841FA" w14:textId="77777777" w:rsidR="00C313BF" w:rsidRDefault="00C313BF" w:rsidP="00C313BF">
            <w:pPr>
              <w:spacing w:line="400" w:lineRule="exact"/>
              <w:rPr>
                <w:sz w:val="24"/>
              </w:rPr>
            </w:pPr>
          </w:p>
          <w:p w14:paraId="61A6FD63" w14:textId="77777777" w:rsidR="00BB2CCF" w:rsidRPr="00BB2CCF" w:rsidRDefault="00BB2CCF" w:rsidP="00BB2CCF">
            <w:pPr>
              <w:spacing w:line="400" w:lineRule="exact"/>
              <w:ind w:firstLineChars="200" w:firstLine="480"/>
              <w:rPr>
                <w:sz w:val="24"/>
              </w:rPr>
            </w:pPr>
            <w:r w:rsidRPr="00BB2CCF">
              <w:rPr>
                <w:rFonts w:hint="eastAsia"/>
                <w:sz w:val="24"/>
              </w:rPr>
              <w:t xml:space="preserve">3.3 </w:t>
            </w:r>
            <w:r w:rsidRPr="00BB2CCF">
              <w:rPr>
                <w:rFonts w:hint="eastAsia"/>
                <w:sz w:val="24"/>
              </w:rPr>
              <w:t>前期工作基础与初步观察</w:t>
            </w:r>
          </w:p>
          <w:p w14:paraId="2D0A6A75" w14:textId="77777777" w:rsidR="00BB2CCF" w:rsidRDefault="00BB2CCF" w:rsidP="00BB2CCF">
            <w:pPr>
              <w:spacing w:line="400" w:lineRule="exact"/>
              <w:ind w:firstLineChars="200" w:firstLine="480"/>
              <w:rPr>
                <w:sz w:val="24"/>
              </w:rPr>
            </w:pPr>
            <w:r w:rsidRPr="00BB2CCF">
              <w:rPr>
                <w:rFonts w:hint="eastAsia"/>
                <w:sz w:val="24"/>
              </w:rPr>
              <w:t>项目自</w:t>
            </w:r>
            <w:r w:rsidRPr="00BB2CCF">
              <w:rPr>
                <w:rFonts w:hint="eastAsia"/>
                <w:sz w:val="24"/>
              </w:rPr>
              <w:t>2025</w:t>
            </w:r>
            <w:r w:rsidRPr="00BB2CCF">
              <w:rPr>
                <w:rFonts w:hint="eastAsia"/>
                <w:sz w:val="24"/>
              </w:rPr>
              <w:t>年底启动以来，已完成若干轮探索性实验，流水线全流程已跑通。以下汇报关键发现。</w:t>
            </w:r>
          </w:p>
          <w:p w14:paraId="4C5A2B98" w14:textId="1CB02865" w:rsidR="00BB2CCF" w:rsidRDefault="00BB2CCF" w:rsidP="00BB2CCF">
            <w:pPr>
              <w:spacing w:line="400" w:lineRule="exact"/>
              <w:ind w:firstLineChars="200" w:firstLine="480"/>
              <w:rPr>
                <w:sz w:val="24"/>
              </w:rPr>
            </w:pPr>
            <w:r w:rsidRPr="00BB2CCF">
              <w:rPr>
                <w:sz w:val="24"/>
              </w:rPr>
              <w:t>（</w:t>
            </w:r>
            <w:r w:rsidRPr="00BB2CCF">
              <w:rPr>
                <w:sz w:val="24"/>
              </w:rPr>
              <w:t>1</w:t>
            </w:r>
            <w:r w:rsidRPr="00BB2CCF">
              <w:rPr>
                <w:sz w:val="24"/>
              </w:rPr>
              <w:t>）主目标预测性能。</w:t>
            </w:r>
            <w:r w:rsidRPr="00BB2CCF">
              <w:rPr>
                <w:sz w:val="24"/>
              </w:rPr>
              <w:t xml:space="preserve"> </w:t>
            </w:r>
            <w:r w:rsidRPr="00BB2CCF">
              <w:rPr>
                <w:sz w:val="24"/>
              </w:rPr>
              <w:t>在</w:t>
            </w:r>
            <w:r w:rsidRPr="00BB2CCF">
              <w:rPr>
                <w:sz w:val="24"/>
              </w:rPr>
              <w:t>delta_net_load_h6</w:t>
            </w:r>
            <w:r w:rsidRPr="00BB2CCF">
              <w:rPr>
                <w:sz w:val="24"/>
              </w:rPr>
              <w:t>的当前</w:t>
            </w:r>
            <w:r w:rsidRPr="00BB2CCF">
              <w:rPr>
                <w:sz w:val="24"/>
              </w:rPr>
              <w:t>canonical matched</w:t>
            </w:r>
            <w:r w:rsidRPr="00BB2CCF">
              <w:rPr>
                <w:sz w:val="24"/>
              </w:rPr>
              <w:t>设置下：</w:t>
            </w:r>
          </w:p>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1991"/>
              <w:gridCol w:w="1258"/>
              <w:gridCol w:w="991"/>
            </w:tblGrid>
            <w:tr w:rsidR="00BB2CCF" w:rsidRPr="00BB2CCF" w14:paraId="0DD56251" w14:textId="77777777" w:rsidTr="00F965A9">
              <w:trPr>
                <w:tblHeade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6C90BE" w14:textId="77777777" w:rsidR="00BB2CCF" w:rsidRPr="00BB2CCF" w:rsidRDefault="00BB2CCF" w:rsidP="00F965A9">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lastRenderedPageBreak/>
                    <w:t>模型</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F97E99" w14:textId="77777777" w:rsidR="00BB2CCF" w:rsidRPr="00BB2CCF" w:rsidRDefault="00BB2CCF" w:rsidP="00F965A9">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RMSE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7A888E" w14:textId="77777777" w:rsidR="00BB2CCF" w:rsidRPr="00BB2CCF" w:rsidRDefault="00BB2CCF" w:rsidP="00F965A9">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Skill</w:t>
                  </w:r>
                </w:p>
              </w:tc>
            </w:tr>
            <w:tr w:rsidR="00BB2CCF" w:rsidRPr="00BB2CCF" w14:paraId="6E1D3511" w14:textId="77777777" w:rsidTr="00F965A9">
              <w:trP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296FC7" w14:textId="525641E5"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KAN</w:t>
                  </w:r>
                  <w:r w:rsidRPr="00BB2CCF">
                    <w:rPr>
                      <w:rFonts w:ascii="Helvetica" w:hAnsi="Helvetica" w:cs="宋体"/>
                      <w:color w:val="333333"/>
                      <w:kern w:val="0"/>
                      <w:sz w:val="24"/>
                    </w:rPr>
                    <w:t>教师</w:t>
                  </w:r>
                  <w:r w:rsidR="006C5096">
                    <w:rPr>
                      <w:rFonts w:hint="eastAsia"/>
                      <w:sz w:val="24"/>
                    </w:rPr>
                    <w:t>模型</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B20188"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1413.51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F188E3"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0.453</w:t>
                  </w:r>
                </w:p>
              </w:tc>
            </w:tr>
            <w:tr w:rsidR="00BB2CCF" w:rsidRPr="00BB2CCF" w14:paraId="19C57762" w14:textId="77777777" w:rsidTr="00F965A9">
              <w:trP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89CDC0"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参数匹配</w:t>
                  </w:r>
                  <w:r w:rsidRPr="00BB2CCF">
                    <w:rPr>
                      <w:rFonts w:ascii="Helvetica" w:hAnsi="Helvetica" w:cs="宋体"/>
                      <w:color w:val="333333"/>
                      <w:kern w:val="0"/>
                      <w:sz w:val="24"/>
                    </w:rPr>
                    <w:t>MLP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A73343"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1474.38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667C8F"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0.430</w:t>
                  </w:r>
                </w:p>
              </w:tc>
            </w:tr>
            <w:tr w:rsidR="00BB2CCF" w:rsidRPr="00BB2CCF" w14:paraId="306C394B" w14:textId="77777777" w:rsidTr="00F965A9">
              <w:trP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81A0C6"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matched PySR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01B248"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≈2070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2152A5"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≈0.20</w:t>
                  </w:r>
                </w:p>
              </w:tc>
            </w:tr>
            <w:tr w:rsidR="00BB2CCF" w:rsidRPr="00BB2CCF" w14:paraId="41FF9EB6" w14:textId="77777777" w:rsidTr="00F965A9">
              <w:trP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DEB250"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持续性基线</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6B7D27"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2585.66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AD360E"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0</w:t>
                  </w:r>
                </w:p>
              </w:tc>
            </w:tr>
          </w:tbl>
          <w:p w14:paraId="2044272D" w14:textId="06EA36F9" w:rsidR="00BB2CCF" w:rsidRPr="00BB2CCF" w:rsidRDefault="00BB2CCF" w:rsidP="00BB2CCF">
            <w:pPr>
              <w:spacing w:line="400" w:lineRule="exact"/>
              <w:ind w:firstLineChars="200" w:firstLine="480"/>
              <w:rPr>
                <w:sz w:val="24"/>
              </w:rPr>
            </w:pPr>
            <w:r w:rsidRPr="00BB2CCF">
              <w:rPr>
                <w:rFonts w:hint="eastAsia"/>
                <w:sz w:val="24"/>
              </w:rPr>
              <w:t>当前主实验设置下的结果表明，</w:t>
            </w:r>
            <w:r w:rsidRPr="00BB2CCF">
              <w:rPr>
                <w:rFonts w:hint="eastAsia"/>
                <w:sz w:val="24"/>
              </w:rPr>
              <w:t>KAN</w:t>
            </w:r>
            <w:r w:rsidRPr="00BB2CCF">
              <w:rPr>
                <w:rFonts w:hint="eastAsia"/>
                <w:sz w:val="24"/>
              </w:rPr>
              <w:t>教师</w:t>
            </w:r>
            <w:r w:rsidR="006C5096">
              <w:rPr>
                <w:rFonts w:hint="eastAsia"/>
                <w:sz w:val="24"/>
              </w:rPr>
              <w:t>模型</w:t>
            </w:r>
            <w:r w:rsidRPr="00BB2CCF">
              <w:rPr>
                <w:rFonts w:hint="eastAsia"/>
                <w:sz w:val="24"/>
              </w:rPr>
              <w:t>在所考察配置中表现优于</w:t>
            </w:r>
            <w:r w:rsidRPr="00BB2CCF">
              <w:rPr>
                <w:rFonts w:hint="eastAsia"/>
                <w:sz w:val="24"/>
              </w:rPr>
              <w:t>MLP</w:t>
            </w:r>
            <w:r w:rsidRPr="00BB2CCF">
              <w:rPr>
                <w:rFonts w:hint="eastAsia"/>
                <w:sz w:val="24"/>
              </w:rPr>
              <w:t>和</w:t>
            </w:r>
            <w:r w:rsidRPr="00BB2CCF">
              <w:rPr>
                <w:rFonts w:hint="eastAsia"/>
                <w:sz w:val="24"/>
              </w:rPr>
              <w:t>matched PySR</w:t>
            </w:r>
            <w:r w:rsidRPr="00BB2CCF">
              <w:rPr>
                <w:rFonts w:hint="eastAsia"/>
                <w:sz w:val="24"/>
              </w:rPr>
              <w:t>。需要说明的是，</w:t>
            </w:r>
            <w:r w:rsidRPr="00BB2CCF">
              <w:rPr>
                <w:rFonts w:hint="eastAsia"/>
                <w:sz w:val="24"/>
              </w:rPr>
              <w:t>KAN</w:t>
            </w:r>
            <w:r w:rsidRPr="00BB2CCF">
              <w:rPr>
                <w:rFonts w:hint="eastAsia"/>
                <w:sz w:val="24"/>
              </w:rPr>
              <w:t>与</w:t>
            </w:r>
            <w:r w:rsidRPr="00BB2CCF">
              <w:rPr>
                <w:rFonts w:hint="eastAsia"/>
                <w:sz w:val="24"/>
              </w:rPr>
              <w:t>PySR</w:t>
            </w:r>
            <w:r w:rsidRPr="00BB2CCF">
              <w:rPr>
                <w:rFonts w:hint="eastAsia"/>
                <w:sz w:val="24"/>
              </w:rPr>
              <w:t>的比较目前只能称为</w:t>
            </w:r>
            <w:r w:rsidRPr="00BB2CCF">
              <w:rPr>
                <w:rFonts w:hint="eastAsia"/>
                <w:sz w:val="24"/>
              </w:rPr>
              <w:t>"</w:t>
            </w:r>
            <w:r w:rsidRPr="00BB2CCF">
              <w:rPr>
                <w:rFonts w:hint="eastAsia"/>
                <w:sz w:val="24"/>
              </w:rPr>
              <w:t>部分公平</w:t>
            </w:r>
            <w:r w:rsidRPr="00BB2CCF">
              <w:rPr>
                <w:rFonts w:hint="eastAsia"/>
                <w:sz w:val="24"/>
              </w:rPr>
              <w:t>"</w:t>
            </w:r>
            <w:r w:rsidRPr="00BB2CCF">
              <w:rPr>
                <w:rFonts w:hint="eastAsia"/>
                <w:sz w:val="24"/>
              </w:rPr>
              <w:t>，论文中将明确说明未对齐的维度。</w:t>
            </w:r>
          </w:p>
          <w:p w14:paraId="171BB09D" w14:textId="03A2D416" w:rsidR="00BB2CCF" w:rsidRPr="00BB2CCF" w:rsidRDefault="00BB2CCF" w:rsidP="00BB2CCF">
            <w:pPr>
              <w:spacing w:line="400" w:lineRule="exact"/>
              <w:ind w:firstLineChars="200" w:firstLine="480"/>
              <w:rPr>
                <w:sz w:val="24"/>
              </w:rPr>
            </w:pPr>
            <w:r w:rsidRPr="00BB2CCF">
              <w:rPr>
                <w:rFonts w:hint="eastAsia"/>
                <w:sz w:val="24"/>
              </w:rPr>
              <w:t>（</w:t>
            </w:r>
            <w:r w:rsidRPr="00BB2CCF">
              <w:rPr>
                <w:rFonts w:hint="eastAsia"/>
                <w:sz w:val="24"/>
              </w:rPr>
              <w:t>2</w:t>
            </w:r>
            <w:r w:rsidRPr="00BB2CCF">
              <w:rPr>
                <w:rFonts w:hint="eastAsia"/>
                <w:sz w:val="24"/>
              </w:rPr>
              <w:t>）负荷主导退化现象。</w:t>
            </w:r>
            <w:r w:rsidRPr="00BB2CCF">
              <w:rPr>
                <w:rFonts w:hint="eastAsia"/>
                <w:sz w:val="24"/>
              </w:rPr>
              <w:t xml:space="preserve"> </w:t>
            </w:r>
            <w:r w:rsidRPr="00BB2CCF">
              <w:rPr>
                <w:rFonts w:hint="eastAsia"/>
                <w:sz w:val="24"/>
              </w:rPr>
              <w:t>在当前已完成的多组</w:t>
            </w:r>
            <w:r w:rsidRPr="00BB2CCF">
              <w:rPr>
                <w:rFonts w:hint="eastAsia"/>
                <w:sz w:val="24"/>
              </w:rPr>
              <w:t>direct</w:t>
            </w:r>
            <w:r w:rsidRPr="00BB2CCF">
              <w:rPr>
                <w:rFonts w:hint="eastAsia"/>
                <w:sz w:val="24"/>
              </w:rPr>
              <w:t>路线试验中，直接对净负荷提取公式时反复观察到</w:t>
            </w:r>
            <w:r w:rsidRPr="00BB2CCF">
              <w:rPr>
                <w:rFonts w:hint="eastAsia"/>
                <w:sz w:val="24"/>
              </w:rPr>
              <w:t>symbolic run</w:t>
            </w:r>
            <w:r w:rsidRPr="00BB2CCF">
              <w:rPr>
                <w:rFonts w:hint="eastAsia"/>
                <w:sz w:val="24"/>
              </w:rPr>
              <w:t>坍缩为仅含</w:t>
            </w:r>
            <w:r w:rsidRPr="00BB2CCF">
              <w:rPr>
                <w:rFonts w:hint="eastAsia"/>
                <w:sz w:val="24"/>
              </w:rPr>
              <w:t>load</w:t>
            </w:r>
            <w:r w:rsidRPr="00BB2CCF">
              <w:rPr>
                <w:rFonts w:hint="eastAsia"/>
                <w:sz w:val="24"/>
              </w:rPr>
              <w:t>的极简公式，物理量全部被丢弃。这一现象促使后续研究进一步引入</w:t>
            </w:r>
            <w:r w:rsidRPr="00BB2CCF">
              <w:rPr>
                <w:rFonts w:hint="eastAsia"/>
                <w:sz w:val="24"/>
              </w:rPr>
              <w:t>focused component teacher</w:t>
            </w:r>
            <w:r w:rsidRPr="00BB2CCF">
              <w:rPr>
                <w:rFonts w:hint="eastAsia"/>
                <w:sz w:val="24"/>
              </w:rPr>
              <w:t>作为改进方向。</w:t>
            </w:r>
          </w:p>
          <w:p w14:paraId="417B0842" w14:textId="18AF11B5" w:rsidR="00BB2CCF" w:rsidRPr="00BB2CCF" w:rsidRDefault="00BB2CCF" w:rsidP="00BB2CCF">
            <w:pPr>
              <w:spacing w:line="400" w:lineRule="exact"/>
              <w:ind w:firstLineChars="200" w:firstLine="480"/>
              <w:rPr>
                <w:sz w:val="24"/>
              </w:rPr>
            </w:pPr>
            <w:r w:rsidRPr="00BB2CCF">
              <w:rPr>
                <w:rFonts w:hint="eastAsia"/>
                <w:sz w:val="24"/>
              </w:rPr>
              <w:t>（</w:t>
            </w:r>
            <w:r w:rsidRPr="00BB2CCF">
              <w:rPr>
                <w:rFonts w:hint="eastAsia"/>
                <w:sz w:val="24"/>
              </w:rPr>
              <w:t>3</w:t>
            </w:r>
            <w:r w:rsidRPr="00BB2CCF">
              <w:rPr>
                <w:rFonts w:hint="eastAsia"/>
                <w:sz w:val="24"/>
              </w:rPr>
              <w:t>）</w:t>
            </w:r>
            <w:r w:rsidRPr="00BB2CCF">
              <w:rPr>
                <w:rFonts w:hint="eastAsia"/>
                <w:sz w:val="24"/>
              </w:rPr>
              <w:t>Solar vs Wind</w:t>
            </w:r>
            <w:r w:rsidRPr="00BB2CCF">
              <w:rPr>
                <w:rFonts w:hint="eastAsia"/>
                <w:sz w:val="24"/>
              </w:rPr>
              <w:t>的可辨识性差异。</w:t>
            </w:r>
            <w:r w:rsidRPr="00BB2CCF">
              <w:rPr>
                <w:rFonts w:hint="eastAsia"/>
                <w:sz w:val="24"/>
              </w:rPr>
              <w:t xml:space="preserve"> </w:t>
            </w:r>
            <w:r w:rsidRPr="00BB2CCF">
              <w:rPr>
                <w:rFonts w:hint="eastAsia"/>
                <w:sz w:val="24"/>
              </w:rPr>
              <w:t>在</w:t>
            </w:r>
            <w:r w:rsidRPr="00BB2CCF">
              <w:rPr>
                <w:rFonts w:hint="eastAsia"/>
                <w:sz w:val="24"/>
              </w:rPr>
              <w:t>focused component teacher</w:t>
            </w:r>
            <w:r w:rsidRPr="00BB2CCF">
              <w:rPr>
                <w:rFonts w:hint="eastAsia"/>
                <w:sz w:val="24"/>
              </w:rPr>
              <w:t>设置下，</w:t>
            </w:r>
            <w:r w:rsidRPr="00BB2CCF">
              <w:rPr>
                <w:rFonts w:hint="eastAsia"/>
                <w:sz w:val="24"/>
              </w:rPr>
              <w:t>solar</w:t>
            </w:r>
            <w:r w:rsidRPr="00BB2CCF">
              <w:rPr>
                <w:rFonts w:hint="eastAsia"/>
                <w:sz w:val="24"/>
              </w:rPr>
              <w:t>相关物理量在已完成的</w:t>
            </w:r>
            <w:r w:rsidRPr="00BB2CCF">
              <w:rPr>
                <w:rFonts w:hint="eastAsia"/>
                <w:sz w:val="24"/>
              </w:rPr>
              <w:t>symbolic run</w:t>
            </w:r>
            <w:r w:rsidRPr="00BB2CCF">
              <w:rPr>
                <w:rFonts w:hint="eastAsia"/>
                <w:sz w:val="24"/>
              </w:rPr>
              <w:t>中均进入了公式，初步呈现出较稳定的保留趋势。</w:t>
            </w:r>
            <w:r w:rsidRPr="00BB2CCF">
              <w:rPr>
                <w:rFonts w:hint="eastAsia"/>
                <w:sz w:val="24"/>
              </w:rPr>
              <w:t>wind</w:t>
            </w:r>
            <w:r w:rsidRPr="00BB2CCF">
              <w:rPr>
                <w:rFonts w:hint="eastAsia"/>
                <w:sz w:val="24"/>
              </w:rPr>
              <w:t>则更为复杂：在一条路线下原始风速未进入但</w:t>
            </w:r>
            <w:r w:rsidRPr="00BB2CCF">
              <w:rPr>
                <w:rFonts w:hint="eastAsia"/>
                <w:sz w:val="24"/>
              </w:rPr>
              <w:t>skill</w:t>
            </w:r>
            <w:r w:rsidRPr="00BB2CCF">
              <w:rPr>
                <w:rFonts w:hint="eastAsia"/>
                <w:sz w:val="24"/>
              </w:rPr>
              <w:t>为正（通过</w:t>
            </w:r>
            <w:r w:rsidRPr="00BB2CCF">
              <w:rPr>
                <w:rFonts w:hint="eastAsia"/>
                <w:sz w:val="24"/>
              </w:rPr>
              <w:t>lag</w:t>
            </w:r>
            <w:r w:rsidRPr="00BB2CCF">
              <w:rPr>
                <w:rFonts w:hint="eastAsia"/>
                <w:sz w:val="24"/>
              </w:rPr>
              <w:t>代理），在另一条路线下原始风速进入但</w:t>
            </w:r>
            <w:r w:rsidRPr="00BB2CCF">
              <w:rPr>
                <w:rFonts w:hint="eastAsia"/>
                <w:sz w:val="24"/>
              </w:rPr>
              <w:t>skill</w:t>
            </w:r>
            <w:r w:rsidRPr="00BB2CCF">
              <w:rPr>
                <w:rFonts w:hint="eastAsia"/>
                <w:sz w:val="24"/>
              </w:rPr>
              <w:t>为负，初步提示</w:t>
            </w:r>
            <w:r w:rsidRPr="00BB2CCF">
              <w:rPr>
                <w:rFonts w:hint="eastAsia"/>
                <w:sz w:val="24"/>
              </w:rPr>
              <w:t>"</w:t>
            </w:r>
            <w:r w:rsidRPr="00BB2CCF">
              <w:rPr>
                <w:rFonts w:hint="eastAsia"/>
                <w:sz w:val="24"/>
              </w:rPr>
              <w:t>显式进入</w:t>
            </w:r>
            <w:r w:rsidRPr="00BB2CCF">
              <w:rPr>
                <w:rFonts w:hint="eastAsia"/>
                <w:sz w:val="24"/>
              </w:rPr>
              <w:t>"</w:t>
            </w:r>
            <w:r w:rsidRPr="00BB2CCF">
              <w:rPr>
                <w:rFonts w:hint="eastAsia"/>
                <w:sz w:val="24"/>
              </w:rPr>
              <w:t>与</w:t>
            </w:r>
            <w:r w:rsidRPr="00BB2CCF">
              <w:rPr>
                <w:rFonts w:hint="eastAsia"/>
                <w:sz w:val="24"/>
              </w:rPr>
              <w:t>"</w:t>
            </w:r>
            <w:r w:rsidRPr="00BB2CCF">
              <w:rPr>
                <w:rFonts w:hint="eastAsia"/>
                <w:sz w:val="24"/>
              </w:rPr>
              <w:t>泛化效果</w:t>
            </w:r>
            <w:r w:rsidRPr="00BB2CCF">
              <w:rPr>
                <w:rFonts w:hint="eastAsia"/>
                <w:sz w:val="24"/>
              </w:rPr>
              <w:t>"</w:t>
            </w:r>
            <w:r w:rsidRPr="00BB2CCF">
              <w:rPr>
                <w:rFonts w:hint="eastAsia"/>
                <w:sz w:val="24"/>
              </w:rPr>
              <w:t>并非简单对应关系。</w:t>
            </w:r>
          </w:p>
          <w:p w14:paraId="06B96EBA" w14:textId="0F470BB2" w:rsidR="00BB2CCF" w:rsidRPr="00BB2CCF" w:rsidRDefault="00BB2CCF" w:rsidP="00BB2CCF">
            <w:pPr>
              <w:spacing w:line="400" w:lineRule="exact"/>
              <w:ind w:firstLineChars="200" w:firstLine="480"/>
              <w:rPr>
                <w:sz w:val="24"/>
              </w:rPr>
            </w:pPr>
            <w:r w:rsidRPr="00BB2CCF">
              <w:rPr>
                <w:rFonts w:hint="eastAsia"/>
                <w:sz w:val="24"/>
              </w:rPr>
              <w:t>（</w:t>
            </w:r>
            <w:r w:rsidRPr="00BB2CCF">
              <w:rPr>
                <w:rFonts w:hint="eastAsia"/>
                <w:sz w:val="24"/>
              </w:rPr>
              <w:t>4</w:t>
            </w:r>
            <w:r w:rsidRPr="00BB2CCF">
              <w:rPr>
                <w:rFonts w:hint="eastAsia"/>
                <w:sz w:val="24"/>
              </w:rPr>
              <w:t>）</w:t>
            </w:r>
            <w:r w:rsidRPr="00BB2CCF">
              <w:rPr>
                <w:rFonts w:hint="eastAsia"/>
                <w:sz w:val="24"/>
              </w:rPr>
              <w:t>Wind</w:t>
            </w:r>
            <w:r w:rsidRPr="00BB2CCF">
              <w:rPr>
                <w:rFonts w:hint="eastAsia"/>
                <w:sz w:val="24"/>
              </w:rPr>
              <w:t>的</w:t>
            </w:r>
            <w:r w:rsidRPr="00BB2CCF">
              <w:rPr>
                <w:rFonts w:hint="eastAsia"/>
                <w:sz w:val="24"/>
              </w:rPr>
              <w:t>horizon</w:t>
            </w:r>
            <w:r w:rsidRPr="00BB2CCF">
              <w:rPr>
                <w:rFonts w:hint="eastAsia"/>
                <w:sz w:val="24"/>
              </w:rPr>
              <w:t>依赖性。</w:t>
            </w:r>
            <w:r w:rsidRPr="00BB2CCF">
              <w:rPr>
                <w:rFonts w:hint="eastAsia"/>
                <w:sz w:val="24"/>
              </w:rPr>
              <w:t xml:space="preserve"> </w:t>
            </w:r>
            <w:r w:rsidRPr="00BB2CCF">
              <w:rPr>
                <w:rFonts w:hint="eastAsia"/>
                <w:sz w:val="24"/>
              </w:rPr>
              <w:t>在已完成的多步长实验中，</w:t>
            </w:r>
            <w:r w:rsidRPr="00BB2CCF">
              <w:rPr>
                <w:rFonts w:hint="eastAsia"/>
                <w:sz w:val="24"/>
              </w:rPr>
              <w:t>wind</w:t>
            </w:r>
            <w:r w:rsidRPr="00BB2CCF">
              <w:rPr>
                <w:rFonts w:hint="eastAsia"/>
                <w:sz w:val="24"/>
              </w:rPr>
              <w:t>的预测技能和风速边数呈非单调变化，初步提示中等</w:t>
            </w:r>
            <w:r w:rsidRPr="00BB2CCF">
              <w:rPr>
                <w:rFonts w:hint="eastAsia"/>
                <w:sz w:val="24"/>
              </w:rPr>
              <w:t>horizon</w:t>
            </w:r>
            <w:r w:rsidRPr="00BB2CCF">
              <w:rPr>
                <w:rFonts w:hint="eastAsia"/>
                <w:sz w:val="24"/>
              </w:rPr>
              <w:t>更容易显现可用结构。但</w:t>
            </w:r>
            <w:r w:rsidRPr="00BB2CCF">
              <w:rPr>
                <w:rFonts w:hint="eastAsia"/>
                <w:sz w:val="24"/>
              </w:rPr>
              <w:t>solar</w:t>
            </w:r>
            <w:r w:rsidRPr="00BB2CCF">
              <w:rPr>
                <w:rFonts w:hint="eastAsia"/>
                <w:sz w:val="24"/>
              </w:rPr>
              <w:t>的</w:t>
            </w:r>
            <w:r w:rsidRPr="00BB2CCF">
              <w:rPr>
                <w:rFonts w:hint="eastAsia"/>
                <w:sz w:val="24"/>
              </w:rPr>
              <w:t>long-horizon</w:t>
            </w:r>
            <w:r w:rsidRPr="00BB2CCF">
              <w:rPr>
                <w:rFonts w:hint="eastAsia"/>
                <w:sz w:val="24"/>
              </w:rPr>
              <w:t>结果也较复杂，目前不支持简单的单调叙事。</w:t>
            </w:r>
          </w:p>
          <w:p w14:paraId="47B21A31" w14:textId="15BB866A" w:rsidR="00BB2CCF" w:rsidRDefault="00BB2CCF" w:rsidP="00BB2CCF">
            <w:pPr>
              <w:spacing w:line="400" w:lineRule="exact"/>
              <w:ind w:firstLineChars="200" w:firstLine="480"/>
              <w:rPr>
                <w:sz w:val="24"/>
              </w:rPr>
            </w:pPr>
            <w:r w:rsidRPr="00BB2CCF">
              <w:rPr>
                <w:rFonts w:hint="eastAsia"/>
                <w:sz w:val="24"/>
              </w:rPr>
              <w:t>以上结果均基于已有</w:t>
            </w:r>
            <w:r w:rsidR="001B65DA">
              <w:rPr>
                <w:rFonts w:hint="eastAsia"/>
                <w:sz w:val="24"/>
              </w:rPr>
              <w:t>实验数据</w:t>
            </w:r>
            <w:r w:rsidRPr="00BB2CCF">
              <w:rPr>
                <w:rFonts w:hint="eastAsia"/>
                <w:sz w:val="24"/>
              </w:rPr>
              <w:t>，</w:t>
            </w:r>
            <w:r w:rsidR="001B65DA">
              <w:rPr>
                <w:rFonts w:hint="eastAsia"/>
                <w:sz w:val="24"/>
              </w:rPr>
              <w:t>但</w:t>
            </w:r>
            <w:r w:rsidRPr="00BB2CCF">
              <w:rPr>
                <w:rFonts w:hint="eastAsia"/>
                <w:sz w:val="24"/>
              </w:rPr>
              <w:t>尚未进行系统性的多随机种子复现，后续验证计划详见</w:t>
            </w:r>
            <w:r w:rsidRPr="00BB2CCF">
              <w:rPr>
                <w:rFonts w:hint="eastAsia"/>
                <w:sz w:val="24"/>
              </w:rPr>
              <w:t>3.4</w:t>
            </w:r>
            <w:r w:rsidRPr="00BB2CCF">
              <w:rPr>
                <w:rFonts w:hint="eastAsia"/>
                <w:sz w:val="24"/>
              </w:rPr>
              <w:t>节。</w:t>
            </w:r>
          </w:p>
          <w:p w14:paraId="667BD1A5" w14:textId="77777777" w:rsidR="00BB2CCF" w:rsidRPr="00BB2CCF" w:rsidRDefault="00BB2CCF" w:rsidP="00BB2CCF">
            <w:pPr>
              <w:spacing w:line="400" w:lineRule="exact"/>
              <w:ind w:firstLineChars="200" w:firstLine="480"/>
              <w:rPr>
                <w:sz w:val="24"/>
              </w:rPr>
            </w:pPr>
            <w:r w:rsidRPr="00BB2CCF">
              <w:rPr>
                <w:rFonts w:hint="eastAsia"/>
                <w:sz w:val="24"/>
              </w:rPr>
              <w:t xml:space="preserve">3.4 </w:t>
            </w:r>
            <w:r w:rsidRPr="00BB2CCF">
              <w:rPr>
                <w:rFonts w:hint="eastAsia"/>
                <w:sz w:val="24"/>
              </w:rPr>
              <w:t>后续验证重点与预期成果</w:t>
            </w:r>
          </w:p>
          <w:p w14:paraId="5D241370" w14:textId="5601B3EB" w:rsidR="00BB2CCF" w:rsidRPr="00BB2CCF" w:rsidRDefault="00BB2CCF" w:rsidP="00F965A9">
            <w:pPr>
              <w:spacing w:line="400" w:lineRule="exact"/>
              <w:ind w:firstLineChars="200" w:firstLine="480"/>
              <w:rPr>
                <w:sz w:val="24"/>
              </w:rPr>
            </w:pPr>
            <w:r w:rsidRPr="00BB2CCF">
              <w:rPr>
                <w:rFonts w:hint="eastAsia"/>
                <w:sz w:val="24"/>
              </w:rPr>
              <w:t>后续验证重点：</w:t>
            </w:r>
          </w:p>
          <w:p w14:paraId="4C0A888D" w14:textId="77777777" w:rsidR="00BB2CCF" w:rsidRPr="00BB2CCF" w:rsidRDefault="00BB2CCF" w:rsidP="00BB2CCF">
            <w:pPr>
              <w:spacing w:line="400" w:lineRule="exact"/>
              <w:ind w:firstLineChars="200" w:firstLine="480"/>
              <w:rPr>
                <w:sz w:val="24"/>
              </w:rPr>
            </w:pPr>
            <w:r w:rsidRPr="00BB2CCF">
              <w:rPr>
                <w:rFonts w:hint="eastAsia"/>
                <w:sz w:val="24"/>
              </w:rPr>
              <w:t>多种子复现：对关键实验以不同随机种子重复运行，检验物理量进入频率和公式形态的稳定性；</w:t>
            </w:r>
          </w:p>
          <w:p w14:paraId="4B257365" w14:textId="77777777" w:rsidR="00BB2CCF" w:rsidRPr="00BB2CCF" w:rsidRDefault="00BB2CCF" w:rsidP="00BB2CCF">
            <w:pPr>
              <w:spacing w:line="400" w:lineRule="exact"/>
              <w:ind w:firstLineChars="200" w:firstLine="480"/>
              <w:rPr>
                <w:sz w:val="24"/>
              </w:rPr>
            </w:pPr>
            <w:r w:rsidRPr="00BB2CCF">
              <w:rPr>
                <w:rFonts w:hint="eastAsia"/>
                <w:sz w:val="24"/>
              </w:rPr>
              <w:t>基线扩展：补充</w:t>
            </w:r>
            <w:r w:rsidRPr="00BB2CCF">
              <w:rPr>
                <w:rFonts w:hint="eastAsia"/>
                <w:sz w:val="24"/>
              </w:rPr>
              <w:t>XGBoost</w:t>
            </w:r>
            <w:r w:rsidRPr="00BB2CCF">
              <w:rPr>
                <w:rFonts w:hint="eastAsia"/>
                <w:sz w:val="24"/>
              </w:rPr>
              <w:t>、</w:t>
            </w:r>
            <w:r w:rsidRPr="00BB2CCF">
              <w:rPr>
                <w:rFonts w:hint="eastAsia"/>
                <w:sz w:val="24"/>
              </w:rPr>
              <w:t>LSTM</w:t>
            </w:r>
            <w:r w:rsidRPr="00BB2CCF">
              <w:rPr>
                <w:rFonts w:hint="eastAsia"/>
                <w:sz w:val="24"/>
              </w:rPr>
              <w:t>等主流基线，全面定位本方法在精度</w:t>
            </w:r>
            <w:r w:rsidRPr="00BB2CCF">
              <w:rPr>
                <w:rFonts w:hint="eastAsia"/>
                <w:sz w:val="24"/>
              </w:rPr>
              <w:t>-</w:t>
            </w:r>
            <w:r w:rsidRPr="00BB2CCF">
              <w:rPr>
                <w:rFonts w:hint="eastAsia"/>
                <w:sz w:val="24"/>
              </w:rPr>
              <w:t>可解释性谱系中的位置；</w:t>
            </w:r>
          </w:p>
          <w:p w14:paraId="76C8D24A" w14:textId="77777777" w:rsidR="00BB2CCF" w:rsidRPr="00BB2CCF" w:rsidRDefault="00BB2CCF" w:rsidP="00BB2CCF">
            <w:pPr>
              <w:spacing w:line="400" w:lineRule="exact"/>
              <w:ind w:firstLineChars="200" w:firstLine="480"/>
              <w:rPr>
                <w:sz w:val="24"/>
              </w:rPr>
            </w:pPr>
            <w:r w:rsidRPr="00BB2CCF">
              <w:rPr>
                <w:rFonts w:hint="eastAsia"/>
                <w:sz w:val="24"/>
              </w:rPr>
              <w:t>可解释性量化体系：建立包含公式复杂度、有效变量数、物理量进入频率、多种子</w:t>
            </w:r>
            <w:r w:rsidRPr="00BB2CCF">
              <w:rPr>
                <w:rFonts w:hint="eastAsia"/>
                <w:sz w:val="24"/>
              </w:rPr>
              <w:lastRenderedPageBreak/>
              <w:t>稳定性等指标的系统评价框架；</w:t>
            </w:r>
          </w:p>
          <w:p w14:paraId="1138509B" w14:textId="77777777" w:rsidR="00BB2CCF" w:rsidRPr="00BB2CCF" w:rsidRDefault="00BB2CCF" w:rsidP="00BB2CCF">
            <w:pPr>
              <w:spacing w:line="400" w:lineRule="exact"/>
              <w:ind w:firstLineChars="200" w:firstLine="480"/>
              <w:rPr>
                <w:sz w:val="24"/>
              </w:rPr>
            </w:pPr>
            <w:r w:rsidRPr="00BB2CCF">
              <w:rPr>
                <w:rFonts w:hint="eastAsia"/>
                <w:sz w:val="24"/>
              </w:rPr>
              <w:t>数据泄漏影响评估：评估切分前插值对结论的影响强度，考虑在改进后的流程中补充验证实验；</w:t>
            </w:r>
          </w:p>
          <w:p w14:paraId="3878F731" w14:textId="77777777" w:rsidR="00BB2CCF" w:rsidRPr="00BB2CCF" w:rsidRDefault="00BB2CCF" w:rsidP="00BB2CCF">
            <w:pPr>
              <w:spacing w:line="400" w:lineRule="exact"/>
              <w:ind w:firstLineChars="200" w:firstLine="480"/>
              <w:rPr>
                <w:sz w:val="24"/>
              </w:rPr>
            </w:pPr>
            <w:r w:rsidRPr="00BB2CCF">
              <w:rPr>
                <w:rFonts w:hint="eastAsia"/>
                <w:sz w:val="24"/>
              </w:rPr>
              <w:t>滚动验证与工况分析：引入滚动验证窗口，检查不同季节和气象工况下结论的稳健性。</w:t>
            </w:r>
          </w:p>
          <w:p w14:paraId="5DF3CE4F" w14:textId="0C40D7A6" w:rsidR="00BB2CCF" w:rsidRPr="00BB2CCF" w:rsidRDefault="00BB2CCF" w:rsidP="00BB2CCF">
            <w:pPr>
              <w:spacing w:line="400" w:lineRule="exact"/>
              <w:ind w:firstLineChars="200" w:firstLine="480"/>
              <w:rPr>
                <w:sz w:val="24"/>
              </w:rPr>
            </w:pPr>
            <w:r w:rsidRPr="00BB2CCF">
              <w:rPr>
                <w:rFonts w:hint="eastAsia"/>
                <w:sz w:val="24"/>
              </w:rPr>
              <w:t>预期成果：</w:t>
            </w:r>
          </w:p>
          <w:p w14:paraId="178D5654" w14:textId="5DF093E8" w:rsidR="00BB2CCF" w:rsidRPr="00BB2CCF" w:rsidRDefault="00BB2CCF" w:rsidP="00BB2CCF">
            <w:pPr>
              <w:spacing w:line="400" w:lineRule="exact"/>
              <w:ind w:firstLineChars="200" w:firstLine="480"/>
              <w:rPr>
                <w:sz w:val="24"/>
              </w:rPr>
            </w:pPr>
            <w:r w:rsidRPr="00BB2CCF">
              <w:rPr>
                <w:rFonts w:hint="eastAsia"/>
                <w:sz w:val="24"/>
              </w:rPr>
              <w:t>（</w:t>
            </w:r>
            <w:r w:rsidRPr="00BB2CCF">
              <w:rPr>
                <w:rFonts w:hint="eastAsia"/>
                <w:sz w:val="24"/>
              </w:rPr>
              <w:t>1</w:t>
            </w:r>
            <w:r w:rsidRPr="00BB2CCF">
              <w:rPr>
                <w:rFonts w:hint="eastAsia"/>
                <w:sz w:val="24"/>
              </w:rPr>
              <w:t>）拟交付一个基于</w:t>
            </w:r>
            <w:r w:rsidRPr="00BB2CCF">
              <w:rPr>
                <w:rFonts w:hint="eastAsia"/>
                <w:sz w:val="24"/>
              </w:rPr>
              <w:t>"KAN</w:t>
            </w:r>
            <w:r w:rsidRPr="00BB2CCF">
              <w:rPr>
                <w:rFonts w:hint="eastAsia"/>
                <w:sz w:val="24"/>
              </w:rPr>
              <w:t>教师</w:t>
            </w:r>
            <w:r w:rsidR="006C5096">
              <w:rPr>
                <w:rFonts w:hint="eastAsia"/>
                <w:sz w:val="24"/>
              </w:rPr>
              <w:t>模型</w:t>
            </w:r>
            <w:r w:rsidRPr="00BB2CCF">
              <w:rPr>
                <w:rFonts w:hint="eastAsia"/>
                <w:sz w:val="24"/>
              </w:rPr>
              <w:t xml:space="preserve"> + </w:t>
            </w:r>
            <w:r w:rsidRPr="00BB2CCF">
              <w:rPr>
                <w:rFonts w:hint="eastAsia"/>
                <w:sz w:val="24"/>
              </w:rPr>
              <w:t>后验符号提取</w:t>
            </w:r>
            <w:r w:rsidRPr="00BB2CCF">
              <w:rPr>
                <w:rFonts w:hint="eastAsia"/>
                <w:sz w:val="24"/>
              </w:rPr>
              <w:t>"</w:t>
            </w:r>
            <w:r w:rsidRPr="00BB2CCF">
              <w:rPr>
                <w:rFonts w:hint="eastAsia"/>
                <w:sz w:val="24"/>
              </w:rPr>
              <w:t>的风光耦合负荷可解释预测流水线，目标在</w:t>
            </w:r>
            <w:r w:rsidRPr="00BB2CCF">
              <w:rPr>
                <w:rFonts w:hint="eastAsia"/>
                <w:sz w:val="24"/>
              </w:rPr>
              <w:t>focused component</w:t>
            </w:r>
            <w:r w:rsidRPr="00BB2CCF">
              <w:rPr>
                <w:rFonts w:hint="eastAsia"/>
                <w:sz w:val="24"/>
              </w:rPr>
              <w:t>设置下生成包含物理量的可复算公式。</w:t>
            </w:r>
          </w:p>
          <w:p w14:paraId="3424F327" w14:textId="2F218195" w:rsidR="00BB2CCF" w:rsidRPr="00BB2CCF" w:rsidRDefault="00BB2CCF" w:rsidP="00BB2CCF">
            <w:pPr>
              <w:spacing w:line="400" w:lineRule="exact"/>
              <w:ind w:firstLineChars="200" w:firstLine="480"/>
              <w:rPr>
                <w:sz w:val="24"/>
              </w:rPr>
            </w:pPr>
            <w:r w:rsidRPr="00BB2CCF">
              <w:rPr>
                <w:rFonts w:hint="eastAsia"/>
                <w:sz w:val="24"/>
              </w:rPr>
              <w:t>（</w:t>
            </w:r>
            <w:r w:rsidRPr="00BB2CCF">
              <w:rPr>
                <w:rFonts w:hint="eastAsia"/>
                <w:sz w:val="24"/>
              </w:rPr>
              <w:t>2</w:t>
            </w:r>
            <w:r w:rsidRPr="00BB2CCF">
              <w:rPr>
                <w:rFonts w:hint="eastAsia"/>
                <w:sz w:val="24"/>
              </w:rPr>
              <w:t>）拟形成关于不同物理量符号可辨识性差异的系统实证分析框架：在多种子复现的基础上，系统刻画</w:t>
            </w:r>
            <w:r w:rsidRPr="00BB2CCF">
              <w:rPr>
                <w:rFonts w:hint="eastAsia"/>
                <w:sz w:val="24"/>
              </w:rPr>
              <w:t>solar</w:t>
            </w:r>
            <w:r w:rsidRPr="00BB2CCF">
              <w:rPr>
                <w:rFonts w:hint="eastAsia"/>
                <w:sz w:val="24"/>
              </w:rPr>
              <w:t>与</w:t>
            </w:r>
            <w:r w:rsidRPr="00BB2CCF">
              <w:rPr>
                <w:rFonts w:hint="eastAsia"/>
                <w:sz w:val="24"/>
              </w:rPr>
              <w:t>wind</w:t>
            </w:r>
            <w:r w:rsidRPr="00BB2CCF">
              <w:rPr>
                <w:rFonts w:hint="eastAsia"/>
                <w:sz w:val="24"/>
              </w:rPr>
              <w:t>等物理量在符号提取中的保留差异，并在此基础上讨论</w:t>
            </w:r>
            <w:r w:rsidRPr="00BB2CCF">
              <w:rPr>
                <w:rFonts w:hint="eastAsia"/>
                <w:sz w:val="24"/>
              </w:rPr>
              <w:t>wind</w:t>
            </w:r>
            <w:r w:rsidRPr="00BB2CCF">
              <w:rPr>
                <w:rFonts w:hint="eastAsia"/>
                <w:sz w:val="24"/>
              </w:rPr>
              <w:t>低可辨识性的可能成因（如变量替代性、预测步长依赖和符号简洁性偏置等）。</w:t>
            </w:r>
          </w:p>
          <w:p w14:paraId="3D8249D4" w14:textId="3374FDB5" w:rsidR="00BB2CCF" w:rsidRPr="00BB2CCF" w:rsidRDefault="00BB2CCF" w:rsidP="00BB2CCF">
            <w:pPr>
              <w:spacing w:line="400" w:lineRule="exact"/>
              <w:ind w:firstLineChars="200" w:firstLine="480"/>
              <w:rPr>
                <w:sz w:val="24"/>
              </w:rPr>
            </w:pPr>
            <w:r w:rsidRPr="00BB2CCF">
              <w:rPr>
                <w:rFonts w:hint="eastAsia"/>
                <w:sz w:val="24"/>
              </w:rPr>
              <w:t>（</w:t>
            </w:r>
            <w:r w:rsidRPr="00BB2CCF">
              <w:rPr>
                <w:rFonts w:hint="eastAsia"/>
                <w:sz w:val="24"/>
              </w:rPr>
              <w:t>3</w:t>
            </w:r>
            <w:r w:rsidRPr="00BB2CCF">
              <w:rPr>
                <w:rFonts w:hint="eastAsia"/>
                <w:sz w:val="24"/>
              </w:rPr>
              <w:t>）拟建立方法适用边界的经验刻画框架，通过系统实验明确</w:t>
            </w:r>
            <w:r w:rsidRPr="00BB2CCF">
              <w:rPr>
                <w:rFonts w:hint="eastAsia"/>
                <w:sz w:val="24"/>
              </w:rPr>
              <w:t>direct</w:t>
            </w:r>
            <w:r w:rsidRPr="00BB2CCF">
              <w:rPr>
                <w:rFonts w:hint="eastAsia"/>
                <w:sz w:val="24"/>
              </w:rPr>
              <w:t>路线的负荷主导退化条件和</w:t>
            </w:r>
            <w:r w:rsidRPr="00BB2CCF">
              <w:rPr>
                <w:rFonts w:hint="eastAsia"/>
                <w:sz w:val="24"/>
              </w:rPr>
              <w:t>long-horizon</w:t>
            </w:r>
            <w:r w:rsidRPr="00BB2CCF">
              <w:rPr>
                <w:rFonts w:hint="eastAsia"/>
                <w:sz w:val="24"/>
              </w:rPr>
              <w:t>下性能变化的规律性。</w:t>
            </w:r>
          </w:p>
          <w:p w14:paraId="591AA98F" w14:textId="15C934A8" w:rsidR="00513FE7" w:rsidRPr="00F965A9" w:rsidRDefault="00BB2CCF" w:rsidP="00F965A9">
            <w:pPr>
              <w:spacing w:line="400" w:lineRule="exact"/>
              <w:ind w:firstLineChars="200" w:firstLine="480"/>
              <w:rPr>
                <w:sz w:val="24"/>
              </w:rPr>
            </w:pPr>
            <w:r w:rsidRPr="00BB2CCF">
              <w:rPr>
                <w:rFonts w:hint="eastAsia"/>
                <w:sz w:val="24"/>
              </w:rPr>
              <w:t>（</w:t>
            </w:r>
            <w:r w:rsidRPr="00BB2CCF">
              <w:rPr>
                <w:rFonts w:hint="eastAsia"/>
                <w:sz w:val="24"/>
              </w:rPr>
              <w:t>4</w:t>
            </w:r>
            <w:r w:rsidRPr="00BB2CCF">
              <w:rPr>
                <w:rFonts w:hint="eastAsia"/>
                <w:sz w:val="24"/>
              </w:rPr>
              <w:t>）拟在统一评估框架中完成精度</w:t>
            </w:r>
            <w:r w:rsidRPr="00BB2CCF">
              <w:rPr>
                <w:rFonts w:hint="eastAsia"/>
                <w:sz w:val="24"/>
              </w:rPr>
              <w:t>-</w:t>
            </w:r>
            <w:r w:rsidRPr="00BB2CCF">
              <w:rPr>
                <w:rFonts w:hint="eastAsia"/>
                <w:sz w:val="24"/>
              </w:rPr>
              <w:t>可解释性权衡的量化评估，涵盖</w:t>
            </w:r>
            <w:r w:rsidRPr="00BB2CCF">
              <w:rPr>
                <w:rFonts w:hint="eastAsia"/>
                <w:sz w:val="24"/>
              </w:rPr>
              <w:t>KAN</w:t>
            </w:r>
            <w:r w:rsidRPr="00BB2CCF">
              <w:rPr>
                <w:rFonts w:hint="eastAsia"/>
                <w:sz w:val="24"/>
              </w:rPr>
              <w:t>、</w:t>
            </w:r>
            <w:r w:rsidRPr="00BB2CCF">
              <w:rPr>
                <w:rFonts w:hint="eastAsia"/>
                <w:sz w:val="24"/>
              </w:rPr>
              <w:t>MLP</w:t>
            </w:r>
            <w:r w:rsidRPr="00BB2CCF">
              <w:rPr>
                <w:rFonts w:hint="eastAsia"/>
                <w:sz w:val="24"/>
              </w:rPr>
              <w:t>、</w:t>
            </w:r>
            <w:r w:rsidRPr="00BB2CCF">
              <w:rPr>
                <w:rFonts w:hint="eastAsia"/>
                <w:sz w:val="24"/>
              </w:rPr>
              <w:t>PySR</w:t>
            </w:r>
            <w:r w:rsidRPr="00BB2CCF">
              <w:rPr>
                <w:rFonts w:hint="eastAsia"/>
                <w:sz w:val="24"/>
              </w:rPr>
              <w:t>和主流深度学习方法的系统对比。</w:t>
            </w:r>
          </w:p>
          <w:p w14:paraId="6EE7B806" w14:textId="77777777" w:rsidR="00513FE7" w:rsidRDefault="00513FE7">
            <w:pPr>
              <w:adjustRightInd w:val="0"/>
              <w:snapToGrid w:val="0"/>
              <w:spacing w:line="320" w:lineRule="atLeast"/>
              <w:jc w:val="center"/>
            </w:pPr>
          </w:p>
        </w:tc>
      </w:tr>
      <w:tr w:rsidR="00513FE7" w14:paraId="5EEA5837" w14:textId="77777777">
        <w:trPr>
          <w:trHeight w:val="454"/>
        </w:trPr>
        <w:tc>
          <w:tcPr>
            <w:tcW w:w="9287" w:type="dxa"/>
            <w:gridSpan w:val="6"/>
          </w:tcPr>
          <w:p w14:paraId="6E446513" w14:textId="77777777" w:rsidR="00513FE7" w:rsidRDefault="00000000">
            <w:pPr>
              <w:numPr>
                <w:ilvl w:val="0"/>
                <w:numId w:val="2"/>
              </w:numPr>
              <w:spacing w:beforeLines="50" w:before="161" w:afterLines="50" w:after="161" w:line="440" w:lineRule="exact"/>
              <w:ind w:firstLineChars="200" w:firstLine="482"/>
              <w:jc w:val="left"/>
              <w:rPr>
                <w:b/>
                <w:bCs/>
                <w:sz w:val="24"/>
              </w:rPr>
            </w:pPr>
            <w:r>
              <w:rPr>
                <w:rFonts w:hint="eastAsia"/>
                <w:b/>
                <w:bCs/>
                <w:sz w:val="24"/>
              </w:rPr>
              <w:lastRenderedPageBreak/>
              <w:t>可行性分析</w:t>
            </w:r>
          </w:p>
          <w:p w14:paraId="646A4C4E" w14:textId="77777777" w:rsidR="00BB2CCF" w:rsidRPr="00BB2CCF" w:rsidRDefault="00BB2CCF" w:rsidP="00BB2CCF">
            <w:pPr>
              <w:spacing w:line="400" w:lineRule="exact"/>
              <w:ind w:firstLineChars="200" w:firstLine="480"/>
              <w:rPr>
                <w:sz w:val="24"/>
              </w:rPr>
            </w:pPr>
            <w:r w:rsidRPr="00BB2CCF">
              <w:rPr>
                <w:rFonts w:hint="eastAsia"/>
                <w:sz w:val="24"/>
              </w:rPr>
              <w:t xml:space="preserve">4.1 </w:t>
            </w:r>
            <w:r w:rsidRPr="00BB2CCF">
              <w:rPr>
                <w:rFonts w:hint="eastAsia"/>
                <w:sz w:val="24"/>
              </w:rPr>
              <w:t>技术可行性</w:t>
            </w:r>
          </w:p>
          <w:p w14:paraId="1E22317A" w14:textId="6D4F49A5" w:rsidR="00BB2CCF" w:rsidRPr="00BB2CCF" w:rsidRDefault="00BB2CCF" w:rsidP="00F965A9">
            <w:pPr>
              <w:spacing w:line="400" w:lineRule="exact"/>
              <w:ind w:firstLineChars="200" w:firstLine="480"/>
              <w:rPr>
                <w:sz w:val="24"/>
              </w:rPr>
            </w:pPr>
            <w:r w:rsidRPr="00BB2CCF">
              <w:rPr>
                <w:rFonts w:hint="eastAsia"/>
                <w:sz w:val="24"/>
              </w:rPr>
              <w:t>核心技术路线已在前期探索中得到初步验证。</w:t>
            </w:r>
            <w:r w:rsidRPr="00BB2CCF">
              <w:rPr>
                <w:rFonts w:hint="eastAsia"/>
                <w:sz w:val="24"/>
              </w:rPr>
              <w:t>KAN</w:t>
            </w:r>
            <w:r w:rsidRPr="00BB2CCF">
              <w:rPr>
                <w:rFonts w:hint="eastAsia"/>
                <w:sz w:val="24"/>
              </w:rPr>
              <w:t>训练、剪枝和符号提取基于</w:t>
            </w:r>
            <w:r w:rsidRPr="00BB2CCF">
              <w:rPr>
                <w:rFonts w:hint="eastAsia"/>
                <w:sz w:val="24"/>
              </w:rPr>
              <w:t>pykan</w:t>
            </w:r>
            <w:r w:rsidRPr="00BB2CCF">
              <w:rPr>
                <w:rFonts w:hint="eastAsia"/>
                <w:sz w:val="24"/>
              </w:rPr>
              <w:t>开源库；符号化简基于</w:t>
            </w:r>
            <w:r w:rsidRPr="00BB2CCF">
              <w:rPr>
                <w:rFonts w:hint="eastAsia"/>
                <w:sz w:val="24"/>
              </w:rPr>
              <w:t>SymPy</w:t>
            </w:r>
            <w:r w:rsidRPr="00BB2CCF">
              <w:rPr>
                <w:rFonts w:hint="eastAsia"/>
                <w:sz w:val="24"/>
              </w:rPr>
              <w:t>；直接符号回归基于</w:t>
            </w:r>
            <w:r w:rsidRPr="00BB2CCF">
              <w:rPr>
                <w:rFonts w:hint="eastAsia"/>
                <w:sz w:val="24"/>
              </w:rPr>
              <w:t>PySR</w:t>
            </w:r>
            <w:r w:rsidRPr="00BB2CCF">
              <w:rPr>
                <w:rFonts w:hint="eastAsia"/>
                <w:sz w:val="24"/>
              </w:rPr>
              <w:t>。整个流水线基于</w:t>
            </w:r>
            <w:r w:rsidRPr="00BB2CCF">
              <w:rPr>
                <w:rFonts w:hint="eastAsia"/>
                <w:sz w:val="24"/>
              </w:rPr>
              <w:t>Python</w:t>
            </w:r>
            <w:r w:rsidRPr="00BB2CCF">
              <w:rPr>
                <w:rFonts w:hint="eastAsia"/>
                <w:sz w:val="24"/>
              </w:rPr>
              <w:t>生态构建，技术栈成熟。前期实验已在主目标和多个子目标上完成全流程跑通，</w:t>
            </w:r>
            <w:r w:rsidRPr="00BB2CCF">
              <w:rPr>
                <w:rFonts w:hint="eastAsia"/>
                <w:sz w:val="24"/>
              </w:rPr>
              <w:t>solar</w:t>
            </w:r>
            <w:r w:rsidRPr="00BB2CCF">
              <w:rPr>
                <w:rFonts w:hint="eastAsia"/>
                <w:sz w:val="24"/>
              </w:rPr>
              <w:t>的稳定正例和</w:t>
            </w:r>
            <w:r w:rsidRPr="00BB2CCF">
              <w:rPr>
                <w:rFonts w:hint="eastAsia"/>
                <w:sz w:val="24"/>
              </w:rPr>
              <w:t>wind</w:t>
            </w:r>
            <w:r w:rsidRPr="00BB2CCF">
              <w:rPr>
                <w:rFonts w:hint="eastAsia"/>
                <w:sz w:val="24"/>
              </w:rPr>
              <w:t>的有研究价值的反例均已初步获得，说明流水线具备分析物理量可辨识性的基本能力。</w:t>
            </w:r>
          </w:p>
          <w:p w14:paraId="20D0DE9A" w14:textId="77777777" w:rsidR="00BB2CCF" w:rsidRPr="00BB2CCF" w:rsidRDefault="00BB2CCF" w:rsidP="00BB2CCF">
            <w:pPr>
              <w:spacing w:line="400" w:lineRule="exact"/>
              <w:ind w:firstLineChars="200" w:firstLine="480"/>
              <w:rPr>
                <w:sz w:val="24"/>
              </w:rPr>
            </w:pPr>
            <w:r w:rsidRPr="00BB2CCF">
              <w:rPr>
                <w:rFonts w:hint="eastAsia"/>
                <w:sz w:val="24"/>
              </w:rPr>
              <w:t xml:space="preserve">4.2 </w:t>
            </w:r>
            <w:r w:rsidRPr="00BB2CCF">
              <w:rPr>
                <w:rFonts w:hint="eastAsia"/>
                <w:sz w:val="24"/>
              </w:rPr>
              <w:t>数据可行性</w:t>
            </w:r>
          </w:p>
          <w:p w14:paraId="643F2F3A" w14:textId="6DA1A54C" w:rsidR="00BB2CCF" w:rsidRPr="00BB2CCF" w:rsidRDefault="00BB2CCF" w:rsidP="00F965A9">
            <w:pPr>
              <w:spacing w:line="400" w:lineRule="exact"/>
              <w:ind w:firstLineChars="200" w:firstLine="480"/>
              <w:rPr>
                <w:sz w:val="24"/>
              </w:rPr>
            </w:pPr>
            <w:r w:rsidRPr="00BB2CCF">
              <w:rPr>
                <w:rFonts w:hint="eastAsia"/>
                <w:sz w:val="24"/>
              </w:rPr>
              <w:t>ARPA-E PERFORM</w:t>
            </w:r>
            <w:r w:rsidRPr="00BB2CCF">
              <w:rPr>
                <w:rFonts w:hint="eastAsia"/>
                <w:sz w:val="24"/>
              </w:rPr>
              <w:t>数据集公开可获取，包含</w:t>
            </w:r>
            <w:r w:rsidRPr="00BB2CCF">
              <w:rPr>
                <w:rFonts w:hint="eastAsia"/>
                <w:sz w:val="24"/>
              </w:rPr>
              <w:t>5</w:t>
            </w:r>
            <w:r w:rsidRPr="00BB2CCF">
              <w:rPr>
                <w:rFonts w:hint="eastAsia"/>
                <w:sz w:val="24"/>
              </w:rPr>
              <w:t>分钟分辨率的电力需求、太阳能和风力发电数据以及小时级气象观测，涵盖课题所需的全部关键因素。数据量充足，能够支持统计检验和分层分析。</w:t>
            </w:r>
          </w:p>
          <w:p w14:paraId="6703B296" w14:textId="77777777" w:rsidR="00BB2CCF" w:rsidRPr="00BB2CCF" w:rsidRDefault="00BB2CCF" w:rsidP="00BB2CCF">
            <w:pPr>
              <w:spacing w:line="400" w:lineRule="exact"/>
              <w:ind w:firstLineChars="200" w:firstLine="480"/>
              <w:rPr>
                <w:sz w:val="24"/>
              </w:rPr>
            </w:pPr>
            <w:r w:rsidRPr="00BB2CCF">
              <w:rPr>
                <w:rFonts w:hint="eastAsia"/>
                <w:sz w:val="24"/>
              </w:rPr>
              <w:t xml:space="preserve">4.3 </w:t>
            </w:r>
            <w:r w:rsidRPr="00BB2CCF">
              <w:rPr>
                <w:rFonts w:hint="eastAsia"/>
                <w:sz w:val="24"/>
              </w:rPr>
              <w:t>计算资源可行性</w:t>
            </w:r>
          </w:p>
          <w:p w14:paraId="2501B7A4" w14:textId="1233F098" w:rsidR="00BB2CCF" w:rsidRPr="00BB2CCF" w:rsidRDefault="00BB2CCF" w:rsidP="00F965A9">
            <w:pPr>
              <w:spacing w:line="400" w:lineRule="exact"/>
              <w:ind w:firstLineChars="200" w:firstLine="480"/>
              <w:rPr>
                <w:sz w:val="24"/>
              </w:rPr>
            </w:pPr>
            <w:r w:rsidRPr="00BB2CCF">
              <w:rPr>
                <w:rFonts w:hint="eastAsia"/>
                <w:sz w:val="24"/>
              </w:rPr>
              <w:t>KAN</w:t>
            </w:r>
            <w:r w:rsidRPr="00BB2CCF">
              <w:rPr>
                <w:rFonts w:hint="eastAsia"/>
                <w:sz w:val="24"/>
              </w:rPr>
              <w:t>模型参数量较小（约</w:t>
            </w:r>
            <w:r w:rsidRPr="00BB2CCF">
              <w:rPr>
                <w:rFonts w:hint="eastAsia"/>
                <w:sz w:val="24"/>
              </w:rPr>
              <w:t>1500</w:t>
            </w:r>
            <w:r w:rsidRPr="00BB2CCF">
              <w:rPr>
                <w:rFonts w:hint="eastAsia"/>
                <w:sz w:val="24"/>
              </w:rPr>
              <w:t>量级），单次训练分钟级完成。已有的</w:t>
            </w:r>
            <w:r w:rsidRPr="00BB2CCF">
              <w:rPr>
                <w:rFonts w:hint="eastAsia"/>
                <w:sz w:val="24"/>
              </w:rPr>
              <w:t>canonical run</w:t>
            </w:r>
            <w:r w:rsidRPr="00BB2CCF">
              <w:rPr>
                <w:rFonts w:hint="eastAsia"/>
                <w:sz w:val="24"/>
              </w:rPr>
              <w:t>和消融实验已覆盖主要实验方向，并形成若干关键初步结果，后续补充实验的计算需求可控。</w:t>
            </w:r>
          </w:p>
          <w:p w14:paraId="4DEED11D" w14:textId="77777777" w:rsidR="00BB2CCF" w:rsidRPr="00BB2CCF" w:rsidRDefault="00BB2CCF" w:rsidP="00BB2CCF">
            <w:pPr>
              <w:spacing w:line="400" w:lineRule="exact"/>
              <w:ind w:firstLineChars="200" w:firstLine="480"/>
              <w:rPr>
                <w:sz w:val="24"/>
              </w:rPr>
            </w:pPr>
            <w:r w:rsidRPr="00BB2CCF">
              <w:rPr>
                <w:rFonts w:hint="eastAsia"/>
                <w:sz w:val="24"/>
              </w:rPr>
              <w:t xml:space="preserve">4.4 </w:t>
            </w:r>
            <w:r w:rsidRPr="00BB2CCF">
              <w:rPr>
                <w:rFonts w:hint="eastAsia"/>
                <w:sz w:val="24"/>
              </w:rPr>
              <w:t>研究基础与时间保障</w:t>
            </w:r>
          </w:p>
          <w:p w14:paraId="6F4A63E3" w14:textId="4AFA13DA" w:rsidR="00BB2CCF" w:rsidRPr="00BB2CCF" w:rsidRDefault="00C313BF" w:rsidP="00F965A9">
            <w:pPr>
              <w:spacing w:line="400" w:lineRule="exact"/>
              <w:ind w:firstLineChars="200" w:firstLine="480"/>
              <w:rPr>
                <w:sz w:val="24"/>
              </w:rPr>
            </w:pPr>
            <w:r>
              <w:rPr>
                <w:rFonts w:hint="eastAsia"/>
                <w:sz w:val="24"/>
              </w:rPr>
              <w:t>目前</w:t>
            </w:r>
            <w:r w:rsidR="00BB2CCF" w:rsidRPr="00BB2CCF">
              <w:rPr>
                <w:rFonts w:hint="eastAsia"/>
                <w:sz w:val="24"/>
              </w:rPr>
              <w:t>已完成主要实验环境搭建和流水线全流程验证。前期已完成核心实验链路与部</w:t>
            </w:r>
            <w:r w:rsidR="00BB2CCF" w:rsidRPr="00BB2CCF">
              <w:rPr>
                <w:rFonts w:hint="eastAsia"/>
                <w:sz w:val="24"/>
              </w:rPr>
              <w:lastRenderedPageBreak/>
              <w:t>分关键实验配置的探索，后续将围绕结果复现、对照补充和论文论证展开系统完善，整体进度可控。</w:t>
            </w:r>
          </w:p>
          <w:p w14:paraId="13E6EEA2" w14:textId="77777777" w:rsidR="00BB2CCF" w:rsidRPr="00BB2CCF" w:rsidRDefault="00BB2CCF" w:rsidP="00BB2CCF">
            <w:pPr>
              <w:spacing w:line="400" w:lineRule="exact"/>
              <w:ind w:firstLineChars="200" w:firstLine="480"/>
              <w:rPr>
                <w:sz w:val="24"/>
              </w:rPr>
            </w:pPr>
            <w:r w:rsidRPr="00BB2CCF">
              <w:rPr>
                <w:rFonts w:hint="eastAsia"/>
                <w:sz w:val="24"/>
              </w:rPr>
              <w:t xml:space="preserve">4.5 </w:t>
            </w:r>
            <w:r w:rsidRPr="00BB2CCF">
              <w:rPr>
                <w:rFonts w:hint="eastAsia"/>
                <w:sz w:val="24"/>
              </w:rPr>
              <w:t>局限性与应对</w:t>
            </w:r>
          </w:p>
          <w:p w14:paraId="1D5D775F" w14:textId="77777777" w:rsidR="00BB2CCF" w:rsidRPr="00BB2CCF" w:rsidRDefault="00BB2CCF" w:rsidP="00BB2CCF">
            <w:pPr>
              <w:spacing w:line="400" w:lineRule="exact"/>
              <w:ind w:firstLineChars="200" w:firstLine="480"/>
              <w:rPr>
                <w:sz w:val="24"/>
              </w:rPr>
            </w:pPr>
            <w:r w:rsidRPr="00BB2CCF">
              <w:rPr>
                <w:rFonts w:hint="eastAsia"/>
                <w:sz w:val="24"/>
              </w:rPr>
              <w:t>（</w:t>
            </w:r>
            <w:r w:rsidRPr="00BB2CCF">
              <w:rPr>
                <w:rFonts w:hint="eastAsia"/>
                <w:sz w:val="24"/>
              </w:rPr>
              <w:t>1</w:t>
            </w:r>
            <w:r w:rsidRPr="00BB2CCF">
              <w:rPr>
                <w:rFonts w:hint="eastAsia"/>
                <w:sz w:val="24"/>
              </w:rPr>
              <w:t>）数据管道中缺失值插值发生在时间切分之前，不满足严格因果无泄漏条件。拟在论文中如实说明这一边界，并评估其对结论的影响；（</w:t>
            </w:r>
            <w:r w:rsidRPr="00BB2CCF">
              <w:rPr>
                <w:rFonts w:hint="eastAsia"/>
                <w:sz w:val="24"/>
              </w:rPr>
              <w:t>2</w:t>
            </w:r>
            <w:r w:rsidRPr="00BB2CCF">
              <w:rPr>
                <w:rFonts w:hint="eastAsia"/>
                <w:sz w:val="24"/>
              </w:rPr>
              <w:t>）实验基于单一数据集，迁移性有待验证；（</w:t>
            </w:r>
            <w:r w:rsidRPr="00BB2CCF">
              <w:rPr>
                <w:rFonts w:hint="eastAsia"/>
                <w:sz w:val="24"/>
              </w:rPr>
              <w:t>3</w:t>
            </w:r>
            <w:r w:rsidRPr="00BB2CCF">
              <w:rPr>
                <w:rFonts w:hint="eastAsia"/>
                <w:sz w:val="24"/>
              </w:rPr>
              <w:t>）符号提取依赖剪枝路径，存在随机性，拟通过多种子复现评估稳定性；（</w:t>
            </w:r>
            <w:r w:rsidRPr="00BB2CCF">
              <w:rPr>
                <w:rFonts w:hint="eastAsia"/>
                <w:sz w:val="24"/>
              </w:rPr>
              <w:t>4</w:t>
            </w:r>
            <w:r w:rsidRPr="00BB2CCF">
              <w:rPr>
                <w:rFonts w:hint="eastAsia"/>
                <w:sz w:val="24"/>
              </w:rPr>
              <w:t>）</w:t>
            </w:r>
            <w:r w:rsidRPr="00BB2CCF">
              <w:rPr>
                <w:rFonts w:hint="eastAsia"/>
                <w:sz w:val="24"/>
              </w:rPr>
              <w:t>KAN</w:t>
            </w:r>
            <w:r w:rsidRPr="00BB2CCF">
              <w:rPr>
                <w:rFonts w:hint="eastAsia"/>
                <w:sz w:val="24"/>
              </w:rPr>
              <w:t>与</w:t>
            </w:r>
            <w:r w:rsidRPr="00BB2CCF">
              <w:rPr>
                <w:rFonts w:hint="eastAsia"/>
                <w:sz w:val="24"/>
              </w:rPr>
              <w:t>PySR</w:t>
            </w:r>
            <w:r w:rsidRPr="00BB2CCF">
              <w:rPr>
                <w:rFonts w:hint="eastAsia"/>
                <w:sz w:val="24"/>
              </w:rPr>
              <w:t>的</w:t>
            </w:r>
            <w:r w:rsidRPr="00BB2CCF">
              <w:rPr>
                <w:rFonts w:hint="eastAsia"/>
                <w:sz w:val="24"/>
              </w:rPr>
              <w:t>matched</w:t>
            </w:r>
            <w:r w:rsidRPr="00BB2CCF">
              <w:rPr>
                <w:rFonts w:hint="eastAsia"/>
                <w:sz w:val="24"/>
              </w:rPr>
              <w:t>比较目前只能称为</w:t>
            </w:r>
            <w:r w:rsidRPr="00BB2CCF">
              <w:rPr>
                <w:rFonts w:hint="eastAsia"/>
                <w:sz w:val="24"/>
              </w:rPr>
              <w:t>"</w:t>
            </w:r>
            <w:r w:rsidRPr="00BB2CCF">
              <w:rPr>
                <w:rFonts w:hint="eastAsia"/>
                <w:sz w:val="24"/>
              </w:rPr>
              <w:t>部分公平</w:t>
            </w:r>
            <w:r w:rsidRPr="00BB2CCF">
              <w:rPr>
                <w:rFonts w:hint="eastAsia"/>
                <w:sz w:val="24"/>
              </w:rPr>
              <w:t>"</w:t>
            </w:r>
            <w:r w:rsidRPr="00BB2CCF">
              <w:rPr>
                <w:rFonts w:hint="eastAsia"/>
                <w:sz w:val="24"/>
              </w:rPr>
              <w:t>，论文中将明确说明未对齐的维度。</w:t>
            </w:r>
          </w:p>
          <w:p w14:paraId="6081641B" w14:textId="77777777" w:rsidR="00F965A9" w:rsidRDefault="00F965A9" w:rsidP="00C313BF">
            <w:pPr>
              <w:adjustRightInd w:val="0"/>
              <w:snapToGrid w:val="0"/>
              <w:spacing w:line="320" w:lineRule="atLeast"/>
              <w:rPr>
                <w:color w:val="FF0000"/>
                <w:sz w:val="24"/>
              </w:rPr>
            </w:pPr>
          </w:p>
        </w:tc>
      </w:tr>
      <w:tr w:rsidR="00513FE7" w14:paraId="529D2FDA" w14:textId="77777777">
        <w:trPr>
          <w:trHeight w:val="454"/>
        </w:trPr>
        <w:tc>
          <w:tcPr>
            <w:tcW w:w="9287" w:type="dxa"/>
            <w:gridSpan w:val="6"/>
          </w:tcPr>
          <w:p w14:paraId="5F473236" w14:textId="42DFB2D4" w:rsidR="00513FE7" w:rsidRDefault="00000000">
            <w:pPr>
              <w:numPr>
                <w:ilvl w:val="0"/>
                <w:numId w:val="2"/>
              </w:numPr>
              <w:spacing w:beforeLines="50" w:before="161" w:afterLines="50" w:after="161" w:line="440" w:lineRule="exact"/>
              <w:ind w:firstLineChars="200" w:firstLine="482"/>
              <w:jc w:val="left"/>
              <w:rPr>
                <w:b/>
                <w:bCs/>
                <w:sz w:val="24"/>
              </w:rPr>
            </w:pPr>
            <w:r>
              <w:rPr>
                <w:rFonts w:hint="eastAsia"/>
                <w:b/>
                <w:bCs/>
                <w:sz w:val="24"/>
              </w:rPr>
              <w:lastRenderedPageBreak/>
              <w:t>主要参考文献</w:t>
            </w:r>
          </w:p>
          <w:p w14:paraId="2657C981" w14:textId="0B0DD39C" w:rsidR="00BB2CCF" w:rsidRPr="00BB2CCF" w:rsidRDefault="00BB2CCF" w:rsidP="00BB2CCF">
            <w:pPr>
              <w:spacing w:line="360" w:lineRule="auto"/>
              <w:ind w:firstLine="340"/>
              <w:rPr>
                <w:szCs w:val="21"/>
              </w:rPr>
            </w:pPr>
            <w:r w:rsidRPr="00BB2CCF">
              <w:rPr>
                <w:szCs w:val="21"/>
              </w:rPr>
              <w:t>[1] Hong T, Fan S. Probabilistic electric load forecasting: A tutorial review[J]. International Journal of Forecasting, 2016, 32(3): 914-938.</w:t>
            </w:r>
          </w:p>
          <w:p w14:paraId="1BD38B06" w14:textId="2C7BCD6E" w:rsidR="00BB2CCF" w:rsidRPr="00BB2CCF" w:rsidRDefault="00BB2CCF" w:rsidP="00BB2CCF">
            <w:pPr>
              <w:spacing w:line="360" w:lineRule="auto"/>
              <w:ind w:firstLine="340"/>
              <w:rPr>
                <w:szCs w:val="21"/>
              </w:rPr>
            </w:pPr>
            <w:r w:rsidRPr="00BB2CCF">
              <w:rPr>
                <w:szCs w:val="21"/>
              </w:rPr>
              <w:t>[2] Kaur A, Nonnenmacher L, Coimbra C F M. Net load forecasting for high renewable energy penetration grids[J]. Energy, 2016, 114: 1073-1084.</w:t>
            </w:r>
          </w:p>
          <w:p w14:paraId="33A866FC" w14:textId="2484D2EC" w:rsidR="00BB2CCF" w:rsidRPr="00BB2CCF" w:rsidRDefault="00BB2CCF" w:rsidP="00BB2CCF">
            <w:pPr>
              <w:spacing w:line="360" w:lineRule="auto"/>
              <w:ind w:firstLine="340"/>
              <w:rPr>
                <w:szCs w:val="21"/>
              </w:rPr>
            </w:pPr>
            <w:r w:rsidRPr="00BB2CCF">
              <w:rPr>
                <w:szCs w:val="21"/>
              </w:rPr>
              <w:t>[3] Ebrahimzadeh E, Ali N, Li J, et al. A comprehensive review of artificial intelligence techniques for short-term load forecasting[J]. Electric Power Systems Research, 2024, 235: 110787.</w:t>
            </w:r>
          </w:p>
          <w:p w14:paraId="789591B3" w14:textId="169C7909" w:rsidR="00BB2CCF" w:rsidRPr="00BB2CCF" w:rsidRDefault="00BB2CCF" w:rsidP="00BB2CCF">
            <w:pPr>
              <w:spacing w:line="360" w:lineRule="auto"/>
              <w:ind w:firstLine="340"/>
              <w:rPr>
                <w:szCs w:val="21"/>
              </w:rPr>
            </w:pPr>
            <w:r w:rsidRPr="00BB2CCF">
              <w:rPr>
                <w:szCs w:val="21"/>
              </w:rPr>
              <w:t>[4] Silva-Rodriguez J, Raffoul E, Li X. LSTM-based net load forecasting for wind and solar power-equipped microgrids[C]//North American Power Symposium (NAPS), 2024.</w:t>
            </w:r>
          </w:p>
          <w:p w14:paraId="28F99904" w14:textId="0BDC04D2" w:rsidR="00BB2CCF" w:rsidRPr="00BB2CCF" w:rsidRDefault="00BB2CCF" w:rsidP="00BB2CCF">
            <w:pPr>
              <w:spacing w:line="360" w:lineRule="auto"/>
              <w:ind w:firstLine="340"/>
              <w:rPr>
                <w:szCs w:val="21"/>
              </w:rPr>
            </w:pPr>
            <w:r w:rsidRPr="00BB2CCF">
              <w:rPr>
                <w:szCs w:val="21"/>
              </w:rPr>
              <w:t>[5] Liu Z, Wang Y, Vaidya S, et al. KAN: Kolmogorov-Arnold Networks[J/OL]. arXiv: 2404.19756, 2024.</w:t>
            </w:r>
          </w:p>
          <w:p w14:paraId="02634BD1" w14:textId="12B1A8C2" w:rsidR="00BB2CCF" w:rsidRPr="00BB2CCF" w:rsidRDefault="00BB2CCF" w:rsidP="00BB2CCF">
            <w:pPr>
              <w:spacing w:line="360" w:lineRule="auto"/>
              <w:ind w:firstLine="340"/>
              <w:rPr>
                <w:szCs w:val="21"/>
              </w:rPr>
            </w:pPr>
            <w:r w:rsidRPr="00BB2CCF">
              <w:rPr>
                <w:szCs w:val="21"/>
              </w:rPr>
              <w:t>[6] Gao Y, Hu Z, Chen W A, et al. A revolutionary neural network architecture with interpretability and flexibility based on Kolmogorov-Arnold for solar radiation and temperature forecasting[J]. Applied Energy, 2025, 378: 124844.</w:t>
            </w:r>
          </w:p>
          <w:p w14:paraId="25BCDA23" w14:textId="44A3E45B" w:rsidR="00BB2CCF" w:rsidRPr="00BB2CCF" w:rsidRDefault="00BB2CCF" w:rsidP="00BB2CCF">
            <w:pPr>
              <w:spacing w:line="360" w:lineRule="auto"/>
              <w:ind w:firstLine="340"/>
              <w:rPr>
                <w:szCs w:val="21"/>
              </w:rPr>
            </w:pPr>
            <w:r w:rsidRPr="00BB2CCF">
              <w:rPr>
                <w:szCs w:val="21"/>
              </w:rPr>
              <w:t>[7] Danish M U, Grolinger K. Kolmogorov-Arnold recurrent network for short term load forecasting across diverse consumers[J]. Energy Reports, 2025, 13: 713-727.</w:t>
            </w:r>
          </w:p>
          <w:p w14:paraId="53364A00" w14:textId="5E7C54A4" w:rsidR="00BB2CCF" w:rsidRPr="00BB2CCF" w:rsidRDefault="00BB2CCF" w:rsidP="00BB2CCF">
            <w:pPr>
              <w:spacing w:line="360" w:lineRule="auto"/>
              <w:ind w:firstLine="340"/>
              <w:rPr>
                <w:szCs w:val="21"/>
              </w:rPr>
            </w:pPr>
            <w:r w:rsidRPr="00BB2CCF">
              <w:rPr>
                <w:rFonts w:hint="eastAsia"/>
                <w:szCs w:val="21"/>
              </w:rPr>
              <w:t xml:space="preserve">[8] </w:t>
            </w:r>
            <w:r w:rsidRPr="00BB2CCF">
              <w:rPr>
                <w:rFonts w:hint="eastAsia"/>
                <w:szCs w:val="21"/>
              </w:rPr>
              <w:t>刘东</w:t>
            </w:r>
            <w:r w:rsidRPr="00BB2CCF">
              <w:rPr>
                <w:rFonts w:hint="eastAsia"/>
                <w:szCs w:val="21"/>
              </w:rPr>
              <w:t xml:space="preserve">, </w:t>
            </w:r>
            <w:r w:rsidRPr="00BB2CCF">
              <w:rPr>
                <w:rFonts w:hint="eastAsia"/>
                <w:szCs w:val="21"/>
              </w:rPr>
              <w:t>郭国栋</w:t>
            </w:r>
            <w:r w:rsidRPr="00BB2CCF">
              <w:rPr>
                <w:rFonts w:hint="eastAsia"/>
                <w:szCs w:val="21"/>
              </w:rPr>
              <w:t xml:space="preserve">, </w:t>
            </w:r>
            <w:r w:rsidRPr="00BB2CCF">
              <w:rPr>
                <w:rFonts w:hint="eastAsia"/>
                <w:szCs w:val="21"/>
              </w:rPr>
              <w:t>辛姝军</w:t>
            </w:r>
            <w:r w:rsidRPr="00BB2CCF">
              <w:rPr>
                <w:rFonts w:hint="eastAsia"/>
                <w:szCs w:val="21"/>
              </w:rPr>
              <w:t xml:space="preserve">, </w:t>
            </w:r>
            <w:r w:rsidRPr="00BB2CCF">
              <w:rPr>
                <w:rFonts w:hint="eastAsia"/>
                <w:szCs w:val="21"/>
              </w:rPr>
              <w:t>等</w:t>
            </w:r>
            <w:r w:rsidRPr="00BB2CCF">
              <w:rPr>
                <w:rFonts w:hint="eastAsia"/>
                <w:szCs w:val="21"/>
              </w:rPr>
              <w:t xml:space="preserve">. </w:t>
            </w:r>
            <w:r w:rsidRPr="00BB2CCF">
              <w:rPr>
                <w:rFonts w:hint="eastAsia"/>
                <w:szCs w:val="21"/>
              </w:rPr>
              <w:t>基于</w:t>
            </w:r>
            <w:r w:rsidRPr="00BB2CCF">
              <w:rPr>
                <w:rFonts w:hint="eastAsia"/>
                <w:szCs w:val="21"/>
              </w:rPr>
              <w:t>Kolmogorov-Arnold</w:t>
            </w:r>
            <w:r w:rsidRPr="00BB2CCF">
              <w:rPr>
                <w:rFonts w:hint="eastAsia"/>
                <w:szCs w:val="21"/>
              </w:rPr>
              <w:t>网络的可解释净负荷概率预测方法</w:t>
            </w:r>
            <w:r w:rsidRPr="00BB2CCF">
              <w:rPr>
                <w:rFonts w:hint="eastAsia"/>
                <w:szCs w:val="21"/>
              </w:rPr>
              <w:t xml:space="preserve">[J]. </w:t>
            </w:r>
            <w:r w:rsidRPr="00BB2CCF">
              <w:rPr>
                <w:rFonts w:hint="eastAsia"/>
                <w:szCs w:val="21"/>
              </w:rPr>
              <w:t>电力系统自动化</w:t>
            </w:r>
            <w:r w:rsidRPr="00BB2CCF">
              <w:rPr>
                <w:rFonts w:hint="eastAsia"/>
                <w:szCs w:val="21"/>
              </w:rPr>
              <w:t>, 2025, 49(15): 123-132.</w:t>
            </w:r>
          </w:p>
          <w:p w14:paraId="78A8E941" w14:textId="62C812C2" w:rsidR="00BB2CCF" w:rsidRPr="00BB2CCF" w:rsidRDefault="00BB2CCF" w:rsidP="00BB2CCF">
            <w:pPr>
              <w:spacing w:line="360" w:lineRule="auto"/>
              <w:ind w:firstLine="340"/>
              <w:rPr>
                <w:szCs w:val="21"/>
              </w:rPr>
            </w:pPr>
            <w:r w:rsidRPr="00BB2CCF">
              <w:rPr>
                <w:szCs w:val="21"/>
              </w:rPr>
              <w:t xml:space="preserve">[9] Chen S, Wan H, Peng B, et al. Accurate multi-step wind and solar power forecasting based on multi-scale convolutional Kolmogorov-Arnold network and improved Lemming-optimized attention </w:t>
            </w:r>
            <w:r w:rsidRPr="00BB2CCF">
              <w:rPr>
                <w:szCs w:val="21"/>
              </w:rPr>
              <w:lastRenderedPageBreak/>
              <w:t>fusion[J]. Engineering Applications of Artificial Intelligence, 2026, 163: 112832.</w:t>
            </w:r>
          </w:p>
          <w:p w14:paraId="1AB07735" w14:textId="30848DFF" w:rsidR="00BB2CCF" w:rsidRPr="00BB2CCF" w:rsidRDefault="00BB2CCF" w:rsidP="00BB2CCF">
            <w:pPr>
              <w:spacing w:line="360" w:lineRule="auto"/>
              <w:ind w:firstLine="340"/>
              <w:rPr>
                <w:szCs w:val="21"/>
              </w:rPr>
            </w:pPr>
            <w:r w:rsidRPr="00BB2CCF">
              <w:rPr>
                <w:szCs w:val="21"/>
              </w:rPr>
              <w:t>[10] Panczyk N R, Erdem O F, Radaideh M I. Opening the AI black-box: Symbolic regression with Kolmogorov-Arnold Networks for advanced energy applications[J]. Energy and AI, 2025, 22: 100595.</w:t>
            </w:r>
          </w:p>
          <w:p w14:paraId="0C009CB8" w14:textId="68482A3A" w:rsidR="00BB2CCF" w:rsidRPr="00BB2CCF" w:rsidRDefault="00BB2CCF" w:rsidP="00BB2CCF">
            <w:pPr>
              <w:spacing w:line="360" w:lineRule="auto"/>
              <w:ind w:firstLine="340"/>
              <w:rPr>
                <w:szCs w:val="21"/>
              </w:rPr>
            </w:pPr>
            <w:r w:rsidRPr="00BB2CCF">
              <w:rPr>
                <w:szCs w:val="21"/>
              </w:rPr>
              <w:t>[11] Ferdaus M M, Ioup E, Abdelguerfi M, et al. Kolmogorov-Arnold Networks for time series forecasting: Architectures, implementation, and evaluation[J/OL]. TechRxiv, 2026. DOI: 10.36227/techrxiv.177130591.14244418.</w:t>
            </w:r>
          </w:p>
          <w:p w14:paraId="35BC915C" w14:textId="3388F4EC" w:rsidR="00BB2CCF" w:rsidRPr="00BB2CCF" w:rsidRDefault="00BB2CCF" w:rsidP="00BB2CCF">
            <w:pPr>
              <w:spacing w:line="360" w:lineRule="auto"/>
              <w:ind w:firstLine="340"/>
              <w:rPr>
                <w:szCs w:val="21"/>
              </w:rPr>
            </w:pPr>
            <w:r w:rsidRPr="00BB2CCF">
              <w:rPr>
                <w:szCs w:val="21"/>
              </w:rPr>
              <w:t>[12] Sergi B, Feng C, Zhang F, et al. ARPA-E PERFORM datasets[DB/OL]. Open Energy Data Initiative (OEDI), 2022.</w:t>
            </w:r>
          </w:p>
          <w:p w14:paraId="7E53348B" w14:textId="2828D342" w:rsidR="00BB2CCF" w:rsidRPr="00BB2CCF" w:rsidRDefault="00BB2CCF" w:rsidP="00BB2CCF">
            <w:pPr>
              <w:spacing w:line="360" w:lineRule="auto"/>
              <w:ind w:firstLine="340"/>
              <w:rPr>
                <w:szCs w:val="21"/>
              </w:rPr>
            </w:pPr>
            <w:r w:rsidRPr="00BB2CCF">
              <w:rPr>
                <w:szCs w:val="21"/>
              </w:rPr>
              <w:t>[13] Yan J, Gao Y, Cao W, et al. A study on the application of Kolmogorov-Arnold Networks for renewable energy forecasting[C]//2025 IEEE International Conference on Machine Learning and Cybernetics (ICMLC), 2025.</w:t>
            </w:r>
          </w:p>
          <w:p w14:paraId="65147799" w14:textId="413D566E" w:rsidR="00BB2CCF" w:rsidRPr="00BB2CCF" w:rsidRDefault="00BB2CCF" w:rsidP="00BB2CCF">
            <w:pPr>
              <w:spacing w:line="360" w:lineRule="auto"/>
              <w:ind w:firstLine="340"/>
              <w:rPr>
                <w:szCs w:val="21"/>
              </w:rPr>
            </w:pPr>
            <w:r w:rsidRPr="00BB2CCF">
              <w:rPr>
                <w:szCs w:val="21"/>
              </w:rPr>
              <w:t>[14] Jia X, Zhang J, Pan N, et al. Net load forecasting for high renewable penetration grids: Hybrid decomposition and multi-scale temporal convolutional network[J]. International Journal of Electrical Power &amp; Energy Systems, 2026, 176: 111686.</w:t>
            </w:r>
          </w:p>
          <w:p w14:paraId="0D97A11A" w14:textId="6929906D" w:rsidR="00BB2CCF" w:rsidRPr="00BB2CCF" w:rsidRDefault="00BB2CCF" w:rsidP="00BB2CCF">
            <w:pPr>
              <w:spacing w:line="360" w:lineRule="auto"/>
              <w:ind w:firstLine="340"/>
              <w:rPr>
                <w:szCs w:val="21"/>
              </w:rPr>
            </w:pPr>
            <w:r w:rsidRPr="00BB2CCF">
              <w:rPr>
                <w:szCs w:val="21"/>
              </w:rPr>
              <w:t>[15] Kandil M S, McArthur J J. Symbolic regression for cooling load forecasting: Addressing data efficiency and cold start challenges[C]//European Conference on Computing in Construction (EC3) &amp; CIB W78, 2025.</w:t>
            </w:r>
          </w:p>
          <w:p w14:paraId="2386B259" w14:textId="7A9696F6" w:rsidR="00BB2CCF" w:rsidRPr="00BB2CCF" w:rsidRDefault="00BB2CCF" w:rsidP="00BB2CCF">
            <w:pPr>
              <w:spacing w:line="360" w:lineRule="auto"/>
              <w:ind w:firstLine="340"/>
              <w:rPr>
                <w:szCs w:val="21"/>
              </w:rPr>
            </w:pPr>
            <w:r w:rsidRPr="00BB2CCF">
              <w:rPr>
                <w:szCs w:val="21"/>
              </w:rPr>
              <w:t>[16] Kandil M S, McArthur J J. Symbolic regression for data-efficient cooling load forecasting in real-world HVAC systems[J]. Energy and Buildings, 2026.</w:t>
            </w:r>
          </w:p>
          <w:p w14:paraId="7895562A" w14:textId="7E2A54BF" w:rsidR="00BB2CCF" w:rsidRPr="00BB2CCF" w:rsidRDefault="00BB2CCF" w:rsidP="00BB2CCF">
            <w:pPr>
              <w:spacing w:line="360" w:lineRule="auto"/>
              <w:ind w:firstLine="340"/>
              <w:rPr>
                <w:szCs w:val="21"/>
              </w:rPr>
            </w:pPr>
            <w:r w:rsidRPr="00BB2CCF">
              <w:rPr>
                <w:szCs w:val="21"/>
              </w:rPr>
              <w:t>[17] Öztürk Z, Yildirim S, Karaahmetoglu O. Modeling residential building heating and cooling loads with interpretable symbolic regression[J]. Energy Reports, 2026.</w:t>
            </w:r>
          </w:p>
          <w:p w14:paraId="660FB06E" w14:textId="39022D7B" w:rsidR="00BB2CCF" w:rsidRPr="00BB2CCF" w:rsidRDefault="00BB2CCF" w:rsidP="00BB2CCF">
            <w:pPr>
              <w:spacing w:line="360" w:lineRule="auto"/>
              <w:ind w:firstLine="340"/>
              <w:rPr>
                <w:szCs w:val="21"/>
              </w:rPr>
            </w:pPr>
            <w:r w:rsidRPr="00BB2CCF">
              <w:rPr>
                <w:szCs w:val="21"/>
              </w:rPr>
              <w:t>[18] Kerkau S, Schmeling L, Bode G, et al. Day-ahead net load forecasting for renewable integrated buildings using XGBoost[J]. Energies, 2025, 18(6): 1518.</w:t>
            </w:r>
          </w:p>
          <w:p w14:paraId="59225F14" w14:textId="23979889" w:rsidR="00BB2CCF" w:rsidRPr="00BB2CCF" w:rsidRDefault="00BB2CCF" w:rsidP="00BB2CCF">
            <w:pPr>
              <w:spacing w:line="360" w:lineRule="auto"/>
              <w:ind w:firstLine="340"/>
              <w:rPr>
                <w:szCs w:val="21"/>
              </w:rPr>
            </w:pPr>
            <w:r w:rsidRPr="00BB2CCF">
              <w:rPr>
                <w:szCs w:val="21"/>
              </w:rPr>
              <w:t>[19] Liu Y, Chen S, Zhang H, et al. MKAN-iTransformer for interpretable ultra-short-term photovoltaic power forecasting[J]. Scientific Reports, 2026.</w:t>
            </w:r>
          </w:p>
          <w:p w14:paraId="3CD1AB16" w14:textId="6B10E045" w:rsidR="00513FE7" w:rsidRPr="00C313BF" w:rsidRDefault="00BB2CCF" w:rsidP="00C313BF">
            <w:pPr>
              <w:spacing w:line="360" w:lineRule="auto"/>
              <w:ind w:firstLine="340"/>
              <w:rPr>
                <w:szCs w:val="21"/>
              </w:rPr>
            </w:pPr>
            <w:r w:rsidRPr="00BB2CCF">
              <w:rPr>
                <w:szCs w:val="21"/>
              </w:rPr>
              <w:t>[20] Song Y, Li H, Wang J, et al. Short-term forecasting method for net load[J]. International Journal of Electrical Power &amp; Energy Systems, 2025</w:t>
            </w:r>
          </w:p>
        </w:tc>
      </w:tr>
      <w:tr w:rsidR="00513FE7" w14:paraId="6A4B0941" w14:textId="77777777">
        <w:trPr>
          <w:trHeight w:val="5728"/>
        </w:trPr>
        <w:tc>
          <w:tcPr>
            <w:tcW w:w="9287" w:type="dxa"/>
            <w:gridSpan w:val="6"/>
          </w:tcPr>
          <w:p w14:paraId="360807BA" w14:textId="4913A202" w:rsidR="00513FE7" w:rsidRPr="00F965A9" w:rsidRDefault="00000000" w:rsidP="00F965A9">
            <w:pPr>
              <w:numPr>
                <w:ilvl w:val="0"/>
                <w:numId w:val="2"/>
              </w:numPr>
              <w:spacing w:beforeLines="50" w:before="161" w:afterLines="50" w:after="161" w:line="440" w:lineRule="exact"/>
              <w:ind w:firstLineChars="200" w:firstLine="482"/>
              <w:jc w:val="left"/>
              <w:rPr>
                <w:b/>
                <w:bCs/>
                <w:sz w:val="24"/>
              </w:rPr>
            </w:pPr>
            <w:r>
              <w:rPr>
                <w:rFonts w:hint="eastAsia"/>
                <w:b/>
                <w:bCs/>
                <w:sz w:val="24"/>
              </w:rPr>
              <w:lastRenderedPageBreak/>
              <w:t>计划进度</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85"/>
              <w:gridCol w:w="2366"/>
              <w:gridCol w:w="5204"/>
            </w:tblGrid>
            <w:tr w:rsidR="00F965A9" w:rsidRPr="00F965A9" w14:paraId="66CB4FF1" w14:textId="77777777" w:rsidTr="00F965A9">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C54F0C" w14:textId="77777777" w:rsidR="00F965A9" w:rsidRPr="00F965A9" w:rsidRDefault="00F965A9" w:rsidP="00F965A9">
                  <w:pPr>
                    <w:widowControl/>
                    <w:spacing w:before="150" w:after="225"/>
                    <w:jc w:val="center"/>
                    <w:rPr>
                      <w:rFonts w:ascii="Helvetica" w:hAnsi="Helvetica" w:cs="宋体"/>
                      <w:b/>
                      <w:bCs/>
                      <w:color w:val="000000"/>
                      <w:kern w:val="0"/>
                      <w:sz w:val="24"/>
                    </w:rPr>
                  </w:pPr>
                  <w:r w:rsidRPr="00F965A9">
                    <w:rPr>
                      <w:rFonts w:ascii="Helvetica" w:hAnsi="Helvetica" w:cs="宋体"/>
                      <w:b/>
                      <w:bCs/>
                      <w:color w:val="000000"/>
                      <w:kern w:val="0"/>
                      <w:sz w:val="24"/>
                    </w:rPr>
                    <w:t>阶段</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767D76" w14:textId="77777777" w:rsidR="00F965A9" w:rsidRPr="00F965A9" w:rsidRDefault="00F965A9" w:rsidP="00F965A9">
                  <w:pPr>
                    <w:widowControl/>
                    <w:spacing w:before="150" w:after="225"/>
                    <w:jc w:val="center"/>
                    <w:rPr>
                      <w:rFonts w:ascii="Helvetica" w:hAnsi="Helvetica" w:cs="宋体"/>
                      <w:b/>
                      <w:bCs/>
                      <w:color w:val="000000"/>
                      <w:kern w:val="0"/>
                      <w:sz w:val="24"/>
                    </w:rPr>
                  </w:pPr>
                  <w:r w:rsidRPr="00F965A9">
                    <w:rPr>
                      <w:rFonts w:ascii="Helvetica" w:hAnsi="Helvetica" w:cs="宋体"/>
                      <w:b/>
                      <w:bCs/>
                      <w:color w:val="000000"/>
                      <w:kern w:val="0"/>
                      <w:sz w:val="24"/>
                    </w:rPr>
                    <w:t>时间</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B80CAF" w14:textId="77777777" w:rsidR="00F965A9" w:rsidRPr="00F965A9" w:rsidRDefault="00F965A9" w:rsidP="00F965A9">
                  <w:pPr>
                    <w:widowControl/>
                    <w:spacing w:before="150" w:after="225"/>
                    <w:jc w:val="center"/>
                    <w:rPr>
                      <w:rFonts w:ascii="Helvetica" w:hAnsi="Helvetica" w:cs="宋体"/>
                      <w:b/>
                      <w:bCs/>
                      <w:color w:val="000000"/>
                      <w:kern w:val="0"/>
                      <w:sz w:val="24"/>
                    </w:rPr>
                  </w:pPr>
                  <w:r w:rsidRPr="00F965A9">
                    <w:rPr>
                      <w:rFonts w:ascii="Helvetica" w:hAnsi="Helvetica" w:cs="宋体"/>
                      <w:b/>
                      <w:bCs/>
                      <w:color w:val="000000"/>
                      <w:kern w:val="0"/>
                      <w:sz w:val="24"/>
                    </w:rPr>
                    <w:t>完成内容</w:t>
                  </w:r>
                </w:p>
              </w:tc>
            </w:tr>
            <w:tr w:rsidR="00F965A9" w:rsidRPr="00F965A9" w14:paraId="189C9343"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C6BD80"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文献调研与选题</w:t>
                  </w:r>
                </w:p>
              </w:tc>
              <w:tc>
                <w:tcPr>
                  <w:tcW w:w="0" w:type="auto"/>
                  <w:tcBorders>
                    <w:top w:val="single" w:sz="6" w:space="0" w:color="D6D6D6"/>
                    <w:left w:val="single" w:sz="6" w:space="0" w:color="D6D6D6"/>
                    <w:bottom w:val="single" w:sz="6" w:space="0" w:color="D6D6D6"/>
                    <w:right w:val="single" w:sz="6" w:space="0" w:color="D6D6D6"/>
                  </w:tcBorders>
                  <w:tcMar>
                    <w:top w:w="90" w:type="dxa"/>
                    <w:left w:w="195" w:type="dxa"/>
                    <w:bottom w:w="90" w:type="dxa"/>
                    <w:right w:w="195" w:type="dxa"/>
                  </w:tcMar>
                  <w:vAlign w:val="center"/>
                  <w:hideMark/>
                </w:tcPr>
                <w:p w14:paraId="03608F0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2025.09—2025.10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5BA383"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调研净负荷预测、</w:t>
                  </w:r>
                  <w:r w:rsidRPr="00F965A9">
                    <w:rPr>
                      <w:rFonts w:ascii="Helvetica" w:hAnsi="Helvetica" w:cs="宋体"/>
                      <w:color w:val="333333"/>
                      <w:kern w:val="0"/>
                      <w:sz w:val="24"/>
                    </w:rPr>
                    <w:t>KAN</w:t>
                  </w:r>
                  <w:r w:rsidRPr="00F965A9">
                    <w:rPr>
                      <w:rFonts w:ascii="Helvetica" w:hAnsi="Helvetica" w:cs="宋体"/>
                      <w:color w:val="333333"/>
                      <w:kern w:val="0"/>
                      <w:sz w:val="24"/>
                    </w:rPr>
                    <w:t>架构、符号回归相关文献；确定研究方向</w:t>
                  </w:r>
                </w:p>
              </w:tc>
            </w:tr>
            <w:tr w:rsidR="00F965A9" w:rsidRPr="00F965A9" w14:paraId="536E4300"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CA2D6F"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数据准备与框架搭建</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3DC8B9"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2025.11—2025.12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4A536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获取</w:t>
                  </w:r>
                  <w:r w:rsidRPr="00F965A9">
                    <w:rPr>
                      <w:rFonts w:ascii="Helvetica" w:hAnsi="Helvetica" w:cs="宋体"/>
                      <w:color w:val="333333"/>
                      <w:kern w:val="0"/>
                      <w:sz w:val="24"/>
                    </w:rPr>
                    <w:t>ARPA-E PERFORM</w:t>
                  </w:r>
                  <w:r w:rsidRPr="00F965A9">
                    <w:rPr>
                      <w:rFonts w:ascii="Helvetica" w:hAnsi="Helvetica" w:cs="宋体"/>
                      <w:color w:val="333333"/>
                      <w:kern w:val="0"/>
                      <w:sz w:val="24"/>
                    </w:rPr>
                    <w:t>数据集；完成数据预处理与特征工程；搭建</w:t>
                  </w:r>
                  <w:r w:rsidRPr="00F965A9">
                    <w:rPr>
                      <w:rFonts w:ascii="Helvetica" w:hAnsi="Helvetica" w:cs="宋体"/>
                      <w:color w:val="333333"/>
                      <w:kern w:val="0"/>
                      <w:sz w:val="24"/>
                    </w:rPr>
                    <w:t>KAN</w:t>
                  </w:r>
                  <w:r w:rsidRPr="00F965A9">
                    <w:rPr>
                      <w:rFonts w:ascii="Helvetica" w:hAnsi="Helvetica" w:cs="宋体"/>
                      <w:color w:val="333333"/>
                      <w:kern w:val="0"/>
                      <w:sz w:val="24"/>
                    </w:rPr>
                    <w:t>训练</w:t>
                  </w:r>
                  <w:r w:rsidRPr="00F965A9">
                    <w:rPr>
                      <w:rFonts w:ascii="Helvetica" w:hAnsi="Helvetica" w:cs="宋体"/>
                      <w:color w:val="333333"/>
                      <w:kern w:val="0"/>
                      <w:sz w:val="24"/>
                    </w:rPr>
                    <w:t>+</w:t>
                  </w:r>
                  <w:r w:rsidRPr="00F965A9">
                    <w:rPr>
                      <w:rFonts w:ascii="Helvetica" w:hAnsi="Helvetica" w:cs="宋体"/>
                      <w:color w:val="333333"/>
                      <w:kern w:val="0"/>
                      <w:sz w:val="24"/>
                    </w:rPr>
                    <w:t>符号提取</w:t>
                  </w:r>
                  <w:r w:rsidRPr="00F965A9">
                    <w:rPr>
                      <w:rFonts w:ascii="Helvetica" w:hAnsi="Helvetica" w:cs="宋体"/>
                      <w:color w:val="333333"/>
                      <w:kern w:val="0"/>
                      <w:sz w:val="24"/>
                    </w:rPr>
                    <w:t>+PySR</w:t>
                  </w:r>
                  <w:r w:rsidRPr="00F965A9">
                    <w:rPr>
                      <w:rFonts w:ascii="Helvetica" w:hAnsi="Helvetica" w:cs="宋体"/>
                      <w:color w:val="333333"/>
                      <w:kern w:val="0"/>
                      <w:sz w:val="24"/>
                    </w:rPr>
                    <w:t>流水线</w:t>
                  </w:r>
                </w:p>
              </w:tc>
            </w:tr>
            <w:tr w:rsidR="00F965A9" w:rsidRPr="00F965A9" w14:paraId="626C5FB5"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0D33C3"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预测精度对比阶段</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8794BC"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2026.01—2026.02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61C26C"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完成</w:t>
                  </w:r>
                  <w:r w:rsidRPr="00F965A9">
                    <w:rPr>
                      <w:rFonts w:ascii="Helvetica" w:hAnsi="Helvetica" w:cs="宋体"/>
                      <w:color w:val="333333"/>
                      <w:kern w:val="0"/>
                      <w:sz w:val="24"/>
                    </w:rPr>
                    <w:t>KAN vs MLP vs PySR</w:t>
                  </w:r>
                  <w:r w:rsidRPr="00F965A9">
                    <w:rPr>
                      <w:rFonts w:ascii="Helvetica" w:hAnsi="Helvetica" w:cs="宋体"/>
                      <w:color w:val="333333"/>
                      <w:kern w:val="0"/>
                      <w:sz w:val="24"/>
                    </w:rPr>
                    <w:t>在多目标上的对比实验；发现</w:t>
                  </w:r>
                  <w:r w:rsidRPr="00F965A9">
                    <w:rPr>
                      <w:rFonts w:ascii="Helvetica" w:hAnsi="Helvetica" w:cs="宋体"/>
                      <w:color w:val="333333"/>
                      <w:kern w:val="0"/>
                      <w:sz w:val="24"/>
                    </w:rPr>
                    <w:t>direct</w:t>
                  </w:r>
                  <w:r w:rsidRPr="00F965A9">
                    <w:rPr>
                      <w:rFonts w:ascii="Helvetica" w:hAnsi="Helvetica" w:cs="宋体"/>
                      <w:color w:val="333333"/>
                      <w:kern w:val="0"/>
                      <w:sz w:val="24"/>
                    </w:rPr>
                    <w:t>路线负荷主导退化问题</w:t>
                  </w:r>
                </w:p>
              </w:tc>
            </w:tr>
            <w:tr w:rsidR="00F965A9" w:rsidRPr="00F965A9" w14:paraId="1EFDBFEB"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A07E9D"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物理量可辨识性探索</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26416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2026.02—2026.03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A7C35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设计</w:t>
                  </w:r>
                  <w:r w:rsidRPr="00F965A9">
                    <w:rPr>
                      <w:rFonts w:ascii="Helvetica" w:hAnsi="Helvetica" w:cs="宋体"/>
                      <w:color w:val="333333"/>
                      <w:kern w:val="0"/>
                      <w:sz w:val="24"/>
                    </w:rPr>
                    <w:t>focused/component teacher</w:t>
                  </w:r>
                  <w:r w:rsidRPr="00F965A9">
                    <w:rPr>
                      <w:rFonts w:ascii="Helvetica" w:hAnsi="Helvetica" w:cs="宋体"/>
                      <w:color w:val="333333"/>
                      <w:kern w:val="0"/>
                      <w:sz w:val="24"/>
                    </w:rPr>
                    <w:t>策略；完成</w:t>
                  </w:r>
                  <w:r w:rsidRPr="00F965A9">
                    <w:rPr>
                      <w:rFonts w:ascii="Helvetica" w:hAnsi="Helvetica" w:cs="宋体"/>
                      <w:color w:val="333333"/>
                      <w:kern w:val="0"/>
                      <w:sz w:val="24"/>
                    </w:rPr>
                    <w:t>solar/wind</w:t>
                  </w:r>
                  <w:r w:rsidRPr="00F965A9">
                    <w:rPr>
                      <w:rFonts w:ascii="Helvetica" w:hAnsi="Helvetica" w:cs="宋体"/>
                      <w:color w:val="333333"/>
                      <w:kern w:val="0"/>
                      <w:sz w:val="24"/>
                    </w:rPr>
                    <w:t>对称实验；初步观察到</w:t>
                  </w:r>
                  <w:r w:rsidRPr="00F965A9">
                    <w:rPr>
                      <w:rFonts w:ascii="Helvetica" w:hAnsi="Helvetica" w:cs="宋体"/>
                      <w:color w:val="333333"/>
                      <w:kern w:val="0"/>
                      <w:sz w:val="24"/>
                    </w:rPr>
                    <w:t>solar</w:t>
                  </w:r>
                  <w:r w:rsidRPr="00F965A9">
                    <w:rPr>
                      <w:rFonts w:ascii="Helvetica" w:hAnsi="Helvetica" w:cs="宋体"/>
                      <w:color w:val="333333"/>
                      <w:kern w:val="0"/>
                      <w:sz w:val="24"/>
                    </w:rPr>
                    <w:t>较稳定、</w:t>
                  </w:r>
                  <w:r w:rsidRPr="00F965A9">
                    <w:rPr>
                      <w:rFonts w:ascii="Helvetica" w:hAnsi="Helvetica" w:cs="宋体"/>
                      <w:color w:val="333333"/>
                      <w:kern w:val="0"/>
                      <w:sz w:val="24"/>
                    </w:rPr>
                    <w:t>wind</w:t>
                  </w:r>
                  <w:r w:rsidRPr="00F965A9">
                    <w:rPr>
                      <w:rFonts w:ascii="Helvetica" w:hAnsi="Helvetica" w:cs="宋体"/>
                      <w:color w:val="333333"/>
                      <w:kern w:val="0"/>
                      <w:sz w:val="24"/>
                    </w:rPr>
                    <w:t>相对困难的现象；完成</w:t>
                  </w:r>
                  <w:r w:rsidRPr="00F965A9">
                    <w:rPr>
                      <w:rFonts w:ascii="Helvetica" w:hAnsi="Helvetica" w:cs="宋体"/>
                      <w:color w:val="333333"/>
                      <w:kern w:val="0"/>
                      <w:sz w:val="24"/>
                    </w:rPr>
                    <w:t>long-horizon</w:t>
                  </w:r>
                  <w:r w:rsidRPr="00F965A9">
                    <w:rPr>
                      <w:rFonts w:ascii="Helvetica" w:hAnsi="Helvetica" w:cs="宋体"/>
                      <w:color w:val="333333"/>
                      <w:kern w:val="0"/>
                      <w:sz w:val="24"/>
                    </w:rPr>
                    <w:t>实验</w:t>
                  </w:r>
                </w:p>
              </w:tc>
            </w:tr>
            <w:tr w:rsidR="00F965A9" w:rsidRPr="00F965A9" w14:paraId="00641C59"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8733DB8" w14:textId="62C6F09D"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系统核查与初稿撰写（进行中）</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813A1F9" w14:textId="171C1B16"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439970A" w14:textId="1882C631"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实验证据的系统核查与整理；论文初稿正文各章节撰写；对关键发现的可复现性进行评估</w:t>
                  </w:r>
                </w:p>
              </w:tc>
            </w:tr>
            <w:tr w:rsidR="00F965A9" w:rsidRPr="00F965A9" w14:paraId="0D8956B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755F33"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补充实验与验证</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D22AF4"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2026.03—2026.04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C69D31"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多种子复现关键实验；补充</w:t>
                  </w:r>
                  <w:r w:rsidRPr="00F965A9">
                    <w:rPr>
                      <w:rFonts w:ascii="Helvetica" w:hAnsi="Helvetica" w:cs="宋体"/>
                      <w:color w:val="333333"/>
                      <w:kern w:val="0"/>
                      <w:sz w:val="24"/>
                    </w:rPr>
                    <w:t>XGBoost/LSTM</w:t>
                  </w:r>
                  <w:r w:rsidRPr="00F965A9">
                    <w:rPr>
                      <w:rFonts w:ascii="Helvetica" w:hAnsi="Helvetica" w:cs="宋体"/>
                      <w:color w:val="333333"/>
                      <w:kern w:val="0"/>
                      <w:sz w:val="24"/>
                    </w:rPr>
                    <w:t>等基线；建立可解释性量化体系；评估数据泄漏影响</w:t>
                  </w:r>
                </w:p>
              </w:tc>
            </w:tr>
            <w:tr w:rsidR="00F965A9" w:rsidRPr="00F965A9" w14:paraId="26A9465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D166E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论文撰写与修改</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658861"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2026.03—2026.04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2DD0A0" w14:textId="6626D39D"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完成论文全文初稿；确保所有结论与证据一一对应；控制机制性表述强度</w:t>
                  </w:r>
                </w:p>
              </w:tc>
            </w:tr>
            <w:tr w:rsidR="00F965A9" w:rsidRPr="00F965A9" w14:paraId="400AFD9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FD5F7C"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答辩准备</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450200"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2026.04—2026.05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6A6755"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根据导师反馈修改论文；准备答辩讲稿、</w:t>
                  </w:r>
                  <w:r w:rsidRPr="00F965A9">
                    <w:rPr>
                      <w:rFonts w:ascii="Helvetica" w:hAnsi="Helvetica" w:cs="宋体"/>
                      <w:color w:val="333333"/>
                      <w:kern w:val="0"/>
                      <w:sz w:val="24"/>
                    </w:rPr>
                    <w:t>PPT</w:t>
                  </w:r>
                  <w:r w:rsidRPr="00F965A9">
                    <w:rPr>
                      <w:rFonts w:ascii="Helvetica" w:hAnsi="Helvetica" w:cs="宋体"/>
                      <w:color w:val="333333"/>
                      <w:kern w:val="0"/>
                      <w:sz w:val="24"/>
                    </w:rPr>
                    <w:t>与问答卡片；完成定稿</w:t>
                  </w:r>
                </w:p>
              </w:tc>
            </w:tr>
          </w:tbl>
          <w:p w14:paraId="36620AF4" w14:textId="77777777" w:rsidR="00513FE7" w:rsidRDefault="00513FE7" w:rsidP="00F965A9">
            <w:pPr>
              <w:adjustRightInd w:val="0"/>
              <w:snapToGrid w:val="0"/>
              <w:spacing w:line="320" w:lineRule="atLeast"/>
            </w:pPr>
          </w:p>
        </w:tc>
      </w:tr>
      <w:tr w:rsidR="00513FE7" w14:paraId="5AB5E99D" w14:textId="77777777">
        <w:trPr>
          <w:trHeight w:val="454"/>
        </w:trPr>
        <w:tc>
          <w:tcPr>
            <w:tcW w:w="9287" w:type="dxa"/>
            <w:gridSpan w:val="6"/>
          </w:tcPr>
          <w:p w14:paraId="5BAF01EA" w14:textId="77777777" w:rsidR="00513FE7" w:rsidRDefault="00000000">
            <w:pPr>
              <w:numPr>
                <w:ilvl w:val="0"/>
                <w:numId w:val="2"/>
              </w:numPr>
              <w:spacing w:beforeLines="50" w:before="161" w:afterLines="50" w:after="161" w:line="440" w:lineRule="exact"/>
              <w:ind w:firstLineChars="200" w:firstLine="482"/>
              <w:jc w:val="left"/>
              <w:rPr>
                <w:b/>
                <w:bCs/>
                <w:sz w:val="24"/>
              </w:rPr>
            </w:pPr>
            <w:r>
              <w:rPr>
                <w:rFonts w:hint="eastAsia"/>
                <w:b/>
                <w:bCs/>
                <w:sz w:val="24"/>
              </w:rPr>
              <w:lastRenderedPageBreak/>
              <w:t>指导教师意见</w:t>
            </w:r>
          </w:p>
          <w:p w14:paraId="63E95F26" w14:textId="77777777" w:rsidR="00513FE7" w:rsidRDefault="00000000">
            <w:pPr>
              <w:spacing w:line="400" w:lineRule="exact"/>
              <w:ind w:firstLineChars="500" w:firstLine="1400"/>
              <w:rPr>
                <w:sz w:val="24"/>
              </w:rPr>
            </w:pPr>
            <w:r>
              <w:rPr>
                <w:rFonts w:ascii="仿宋" w:eastAsia="仿宋" w:hAnsi="仿宋" w:cs="仿宋" w:hint="eastAsia"/>
                <w:bCs/>
                <w:sz w:val="28"/>
                <w:szCs w:val="28"/>
              </w:rPr>
              <w:t>同意开题/不同意开题</w:t>
            </w:r>
            <w:r>
              <w:rPr>
                <w:rFonts w:hint="eastAsia"/>
                <w:sz w:val="24"/>
              </w:rPr>
              <w:t xml:space="preserve">              </w:t>
            </w:r>
          </w:p>
          <w:p w14:paraId="0AF41949" w14:textId="77777777" w:rsidR="00513FE7" w:rsidRDefault="00000000">
            <w:pPr>
              <w:adjustRightInd w:val="0"/>
              <w:snapToGrid w:val="0"/>
              <w:spacing w:line="320" w:lineRule="atLeast"/>
              <w:jc w:val="right"/>
              <w:rPr>
                <w:rFonts w:eastAsia="黑体"/>
                <w:color w:val="000000"/>
                <w:sz w:val="24"/>
              </w:rPr>
            </w:pPr>
            <w:r>
              <w:rPr>
                <w:rFonts w:eastAsia="黑体"/>
                <w:color w:val="000000"/>
                <w:sz w:val="24"/>
              </w:rPr>
              <w:br/>
            </w:r>
            <w:r>
              <w:rPr>
                <w:rFonts w:eastAsia="黑体"/>
                <w:color w:val="000000"/>
                <w:sz w:val="24"/>
              </w:rPr>
              <w:t xml:space="preserve">　　指导教师</w:t>
            </w:r>
            <w:r>
              <w:rPr>
                <w:rFonts w:eastAsia="黑体" w:hint="eastAsia"/>
                <w:color w:val="000000"/>
                <w:sz w:val="24"/>
              </w:rPr>
              <w:t>（</w:t>
            </w:r>
            <w:r>
              <w:rPr>
                <w:rFonts w:eastAsia="黑体"/>
                <w:color w:val="000000"/>
                <w:sz w:val="24"/>
              </w:rPr>
              <w:t>签名</w:t>
            </w:r>
            <w:r>
              <w:rPr>
                <w:rFonts w:eastAsia="黑体" w:hint="eastAsia"/>
                <w:color w:val="000000"/>
                <w:sz w:val="24"/>
              </w:rPr>
              <w:t>）</w:t>
            </w:r>
            <w:r>
              <w:rPr>
                <w:rFonts w:eastAsia="黑体"/>
                <w:color w:val="000000"/>
                <w:sz w:val="24"/>
              </w:rPr>
              <w:t xml:space="preserve">：　　</w:t>
            </w:r>
            <w:r>
              <w:rPr>
                <w:rFonts w:ascii="仿宋_GB2312" w:eastAsia="仿宋_GB2312" w:hint="eastAsia"/>
                <w:color w:val="FF0000"/>
                <w:sz w:val="28"/>
                <w:szCs w:val="28"/>
              </w:rPr>
              <w:t>电子签名</w:t>
            </w:r>
            <w:r>
              <w:rPr>
                <w:rFonts w:eastAsia="黑体"/>
                <w:color w:val="000000"/>
                <w:sz w:val="24"/>
              </w:rPr>
              <w:t xml:space="preserve">　　　</w:t>
            </w:r>
            <w:r>
              <w:rPr>
                <w:rFonts w:eastAsia="黑体"/>
                <w:color w:val="000000"/>
                <w:sz w:val="24"/>
              </w:rPr>
              <w:t xml:space="preserve"> </w:t>
            </w:r>
            <w:r>
              <w:rPr>
                <w:rFonts w:eastAsia="黑体"/>
                <w:color w:val="000000"/>
                <w:sz w:val="24"/>
              </w:rPr>
              <w:t xml:space="preserve">　</w:t>
            </w:r>
            <w:r>
              <w:rPr>
                <w:rFonts w:eastAsia="黑体"/>
                <w:color w:val="000000"/>
                <w:sz w:val="24"/>
              </w:rPr>
              <w:t xml:space="preserve">         </w:t>
            </w:r>
          </w:p>
          <w:p w14:paraId="517ACF40" w14:textId="77777777" w:rsidR="00513FE7" w:rsidRDefault="00000000">
            <w:pPr>
              <w:adjustRightInd w:val="0"/>
              <w:snapToGrid w:val="0"/>
              <w:spacing w:line="320" w:lineRule="atLeast"/>
              <w:jc w:val="right"/>
              <w:rPr>
                <w:rFonts w:eastAsia="黑体"/>
                <w:color w:val="000000"/>
                <w:sz w:val="24"/>
              </w:rPr>
            </w:pPr>
            <w:r>
              <w:rPr>
                <w:rFonts w:eastAsia="黑体" w:hint="eastAsia"/>
                <w:color w:val="000000"/>
                <w:sz w:val="24"/>
              </w:rPr>
              <w:t>yyyy</w:t>
            </w:r>
            <w:r>
              <w:rPr>
                <w:rFonts w:eastAsia="黑体" w:hint="eastAsia"/>
                <w:color w:val="000000"/>
                <w:sz w:val="24"/>
              </w:rPr>
              <w:t>年</w:t>
            </w:r>
            <w:r>
              <w:rPr>
                <w:rFonts w:eastAsia="黑体" w:hint="eastAsia"/>
                <w:color w:val="000000"/>
                <w:sz w:val="24"/>
              </w:rPr>
              <w:t>MM</w:t>
            </w:r>
            <w:r>
              <w:rPr>
                <w:rFonts w:eastAsia="黑体" w:hint="eastAsia"/>
                <w:color w:val="000000"/>
                <w:sz w:val="24"/>
              </w:rPr>
              <w:t>月</w:t>
            </w:r>
            <w:r>
              <w:rPr>
                <w:rFonts w:eastAsia="黑体" w:hint="eastAsia"/>
                <w:color w:val="000000"/>
                <w:sz w:val="24"/>
              </w:rPr>
              <w:t>dd</w:t>
            </w:r>
            <w:r>
              <w:rPr>
                <w:rFonts w:eastAsia="黑体" w:hint="eastAsia"/>
                <w:color w:val="000000"/>
                <w:sz w:val="24"/>
              </w:rPr>
              <w:t>日</w:t>
            </w:r>
          </w:p>
          <w:p w14:paraId="6F6D99E5" w14:textId="77777777" w:rsidR="00513FE7" w:rsidRDefault="00513FE7">
            <w:pPr>
              <w:adjustRightInd w:val="0"/>
              <w:snapToGrid w:val="0"/>
              <w:spacing w:line="320" w:lineRule="atLeast"/>
              <w:jc w:val="right"/>
              <w:rPr>
                <w:rFonts w:eastAsia="黑体"/>
                <w:color w:val="000000"/>
                <w:sz w:val="24"/>
              </w:rPr>
            </w:pPr>
          </w:p>
        </w:tc>
      </w:tr>
      <w:tr w:rsidR="00513FE7" w14:paraId="62C4403B" w14:textId="77777777">
        <w:trPr>
          <w:trHeight w:val="454"/>
        </w:trPr>
        <w:tc>
          <w:tcPr>
            <w:tcW w:w="9287" w:type="dxa"/>
            <w:gridSpan w:val="6"/>
          </w:tcPr>
          <w:p w14:paraId="0FD01CF5" w14:textId="77777777" w:rsidR="00513FE7" w:rsidRDefault="00000000">
            <w:pPr>
              <w:numPr>
                <w:ilvl w:val="0"/>
                <w:numId w:val="2"/>
              </w:numPr>
              <w:spacing w:beforeLines="50" w:before="161" w:afterLines="50" w:after="161" w:line="440" w:lineRule="exact"/>
              <w:ind w:firstLineChars="200" w:firstLine="482"/>
              <w:jc w:val="left"/>
              <w:rPr>
                <w:b/>
                <w:bCs/>
                <w:sz w:val="24"/>
              </w:rPr>
            </w:pPr>
            <w:r>
              <w:rPr>
                <w:rFonts w:hint="eastAsia"/>
                <w:b/>
                <w:bCs/>
                <w:sz w:val="24"/>
              </w:rPr>
              <w:t>指导小组意见</w:t>
            </w:r>
          </w:p>
          <w:p w14:paraId="3DF38C37" w14:textId="77777777" w:rsidR="00513FE7" w:rsidRDefault="00000000">
            <w:pPr>
              <w:spacing w:line="400" w:lineRule="exact"/>
              <w:ind w:firstLineChars="200" w:firstLine="480"/>
              <w:rPr>
                <w:sz w:val="24"/>
              </w:rPr>
            </w:pPr>
            <w:r>
              <w:rPr>
                <w:rFonts w:hint="eastAsia"/>
                <w:color w:val="FF0000"/>
                <w:sz w:val="24"/>
              </w:rPr>
              <w:t>（对本课题的深度、广度及工作量的意见及开题是否通过，红色文字删除）</w:t>
            </w:r>
          </w:p>
          <w:p w14:paraId="4356F013" w14:textId="77777777" w:rsidR="00513FE7" w:rsidRDefault="00000000">
            <w:pPr>
              <w:spacing w:line="400" w:lineRule="exact"/>
              <w:ind w:firstLineChars="200" w:firstLine="480"/>
              <w:rPr>
                <w:sz w:val="24"/>
              </w:rPr>
            </w:pPr>
            <w:r>
              <w:rPr>
                <w:rFonts w:hint="eastAsia"/>
                <w:color w:val="0070C0"/>
                <w:sz w:val="24"/>
              </w:rPr>
              <w:t>参考模板：</w:t>
            </w:r>
            <w:r>
              <w:rPr>
                <w:rFonts w:hint="eastAsia"/>
                <w:sz w:val="24"/>
              </w:rPr>
              <w:t>该开题报告清楚地描述了选题背景和意义，满足复杂工程的要求，具有一定的理论意义（或实用价值）；本选题是学生所学专业知识的延续，符合学生专业发展方向。</w:t>
            </w:r>
            <w:r>
              <w:rPr>
                <w:rFonts w:hint="eastAsia"/>
                <w:color w:val="FF0000"/>
                <w:sz w:val="24"/>
              </w:rPr>
              <w:t>某某</w:t>
            </w:r>
            <w:r>
              <w:rPr>
                <w:rFonts w:hint="eastAsia"/>
                <w:sz w:val="24"/>
              </w:rPr>
              <w:t>研究方法可行，计划合理，难度合适，学生能够在预定时间内完成该毕业论文的工作。</w:t>
            </w:r>
          </w:p>
          <w:p w14:paraId="7944D76D" w14:textId="77777777" w:rsidR="00513FE7" w:rsidRDefault="00000000">
            <w:pPr>
              <w:adjustRightInd w:val="0"/>
              <w:snapToGrid w:val="0"/>
              <w:spacing w:line="320" w:lineRule="atLeast"/>
              <w:jc w:val="center"/>
              <w:rPr>
                <w:sz w:val="24"/>
              </w:rPr>
            </w:pPr>
            <w:r>
              <w:rPr>
                <w:rFonts w:hint="eastAsia"/>
                <w:sz w:val="24"/>
              </w:rPr>
              <w:t xml:space="preserve">     </w:t>
            </w:r>
          </w:p>
          <w:p w14:paraId="61095839" w14:textId="77777777" w:rsidR="00513FE7" w:rsidRDefault="00000000">
            <w:pPr>
              <w:adjustRightInd w:val="0"/>
              <w:snapToGrid w:val="0"/>
              <w:spacing w:line="320" w:lineRule="atLeast"/>
              <w:ind w:firstLineChars="200" w:firstLine="562"/>
              <w:rPr>
                <w:rFonts w:eastAsia="黑体"/>
                <w:color w:val="000000"/>
                <w:sz w:val="24"/>
              </w:rPr>
            </w:pPr>
            <w:r>
              <w:rPr>
                <w:rFonts w:ascii="仿宋_GB2312" w:eastAsia="仿宋_GB2312" w:hint="eastAsia"/>
                <w:b/>
                <w:bCs/>
                <w:sz w:val="28"/>
                <w:szCs w:val="28"/>
              </w:rPr>
              <w:t>结论</w:t>
            </w:r>
            <w:r>
              <w:rPr>
                <w:rFonts w:ascii="仿宋_GB2312" w:eastAsia="仿宋_GB2312" w:hint="eastAsia"/>
                <w:bCs/>
                <w:sz w:val="28"/>
                <w:szCs w:val="28"/>
              </w:rPr>
              <w:t>：通过</w:t>
            </w:r>
            <w:r>
              <w:rPr>
                <w:rFonts w:ascii="仿宋" w:eastAsia="仿宋" w:hAnsi="仿宋" w:cs="仿宋" w:hint="eastAsia"/>
                <w:bCs/>
                <w:sz w:val="28"/>
                <w:szCs w:val="28"/>
              </w:rPr>
              <w:t xml:space="preserve">/完善后通过/不通过   </w:t>
            </w:r>
          </w:p>
          <w:p w14:paraId="3E8A64A4" w14:textId="77777777" w:rsidR="00513FE7" w:rsidRDefault="00000000">
            <w:pPr>
              <w:spacing w:line="520" w:lineRule="exact"/>
              <w:ind w:firstLineChars="1200" w:firstLine="2880"/>
              <w:jc w:val="right"/>
              <w:rPr>
                <w:rFonts w:ascii="仿宋_GB2312" w:eastAsia="仿宋_GB2312"/>
                <w:sz w:val="28"/>
                <w:szCs w:val="28"/>
              </w:rPr>
            </w:pPr>
            <w:r>
              <w:rPr>
                <w:rFonts w:eastAsia="黑体" w:hint="eastAsia"/>
                <w:color w:val="000000"/>
                <w:sz w:val="24"/>
              </w:rPr>
              <w:t>指导小组组长（签名）：</w:t>
            </w:r>
            <w:r>
              <w:rPr>
                <w:rFonts w:ascii="仿宋_GB2312" w:eastAsia="仿宋_GB2312" w:hint="eastAsia"/>
                <w:sz w:val="28"/>
                <w:szCs w:val="28"/>
              </w:rPr>
              <w:t xml:space="preserve"> </w:t>
            </w:r>
            <w:r>
              <w:rPr>
                <w:rFonts w:ascii="仿宋_GB2312" w:eastAsia="仿宋_GB2312" w:hint="eastAsia"/>
                <w:color w:val="FF0000"/>
                <w:sz w:val="28"/>
                <w:szCs w:val="28"/>
              </w:rPr>
              <w:t>电子签名</w:t>
            </w:r>
            <w:r>
              <w:rPr>
                <w:rFonts w:ascii="仿宋_GB2312" w:eastAsia="仿宋_GB2312" w:hint="eastAsia"/>
                <w:sz w:val="28"/>
                <w:szCs w:val="28"/>
              </w:rPr>
              <w:t xml:space="preserve">  </w:t>
            </w:r>
          </w:p>
          <w:p w14:paraId="5E43AA90" w14:textId="77777777" w:rsidR="00513FE7" w:rsidRDefault="00000000">
            <w:pPr>
              <w:adjustRightInd w:val="0"/>
              <w:snapToGrid w:val="0"/>
              <w:spacing w:line="320" w:lineRule="atLeast"/>
              <w:jc w:val="right"/>
              <w:rPr>
                <w:rFonts w:eastAsia="黑体"/>
                <w:color w:val="000000"/>
                <w:sz w:val="24"/>
              </w:rPr>
            </w:pPr>
            <w:r>
              <w:rPr>
                <w:rFonts w:eastAsia="黑体" w:hint="eastAsia"/>
                <w:color w:val="000000"/>
                <w:sz w:val="24"/>
              </w:rPr>
              <w:t xml:space="preserve"> yyyy</w:t>
            </w:r>
            <w:r>
              <w:rPr>
                <w:rFonts w:eastAsia="黑体" w:hint="eastAsia"/>
                <w:color w:val="000000"/>
                <w:sz w:val="24"/>
              </w:rPr>
              <w:t>年</w:t>
            </w:r>
            <w:r>
              <w:rPr>
                <w:rFonts w:eastAsia="黑体" w:hint="eastAsia"/>
                <w:color w:val="000000"/>
                <w:sz w:val="24"/>
              </w:rPr>
              <w:t>MM</w:t>
            </w:r>
            <w:r>
              <w:rPr>
                <w:rFonts w:eastAsia="黑体" w:hint="eastAsia"/>
                <w:color w:val="000000"/>
                <w:sz w:val="24"/>
              </w:rPr>
              <w:t>月</w:t>
            </w:r>
            <w:r>
              <w:rPr>
                <w:rFonts w:eastAsia="黑体" w:hint="eastAsia"/>
                <w:color w:val="000000"/>
                <w:sz w:val="24"/>
              </w:rPr>
              <w:t>dd</w:t>
            </w:r>
            <w:r>
              <w:rPr>
                <w:rFonts w:eastAsia="黑体" w:hint="eastAsia"/>
                <w:color w:val="000000"/>
                <w:sz w:val="24"/>
              </w:rPr>
              <w:t>日</w:t>
            </w:r>
          </w:p>
          <w:p w14:paraId="64F33EFC" w14:textId="77777777" w:rsidR="00513FE7" w:rsidRDefault="00513FE7">
            <w:pPr>
              <w:adjustRightInd w:val="0"/>
              <w:snapToGrid w:val="0"/>
              <w:spacing w:line="320" w:lineRule="atLeast"/>
              <w:jc w:val="right"/>
              <w:rPr>
                <w:rFonts w:eastAsia="黑体"/>
                <w:color w:val="000000"/>
                <w:sz w:val="24"/>
              </w:rPr>
            </w:pPr>
          </w:p>
        </w:tc>
      </w:tr>
    </w:tbl>
    <w:p w14:paraId="3DA36719" w14:textId="10DB4CF9" w:rsidR="00513FE7" w:rsidRDefault="00513FE7" w:rsidP="00043C52">
      <w:pPr>
        <w:jc w:val="left"/>
      </w:pPr>
    </w:p>
    <w:sectPr w:rsidR="00513FE7">
      <w:headerReference w:type="default" r:id="rId12"/>
      <w:footnotePr>
        <w:numFmt w:val="decimalEnclosedCircleChinese"/>
        <w:numRestart w:val="eachPage"/>
      </w:footnotePr>
      <w:pgSz w:w="11906" w:h="16838"/>
      <w:pgMar w:top="1701" w:right="1134" w:bottom="1418" w:left="1701" w:header="851" w:footer="992" w:gutter="0"/>
      <w:pgNumType w:fmt="upperRoman"/>
      <w:cols w:space="720"/>
      <w:docGrid w:type="lines" w:linePitch="32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TU-WT" w:date="2025-11-02T19:49:00Z" w:initials="湘">
    <w:p w14:paraId="2EF21649" w14:textId="77777777" w:rsidR="00513FE7" w:rsidRDefault="00043C52">
      <w:pPr>
        <w:pStyle w:val="a3"/>
      </w:pPr>
      <w:r>
        <w:rPr>
          <w:rStyle w:val="af4"/>
        </w:rPr>
        <w:annotationRef/>
      </w:r>
      <w:r>
        <w:rPr>
          <w:rFonts w:hint="eastAsia"/>
        </w:rPr>
        <w:t>中文字体为宋体，西文字体为</w:t>
      </w:r>
      <w:r>
        <w:rPr>
          <w:rFonts w:hint="eastAsia"/>
        </w:rPr>
        <w:t>Times New Roman</w:t>
      </w:r>
      <w:r>
        <w:rPr>
          <w:rFonts w:hint="eastAsia"/>
        </w:rPr>
        <w:t>，小四号、加粗，两端对齐，首行缩进</w:t>
      </w:r>
      <w:r>
        <w:rPr>
          <w:rFonts w:hint="eastAsia"/>
        </w:rPr>
        <w:t>2</w:t>
      </w:r>
      <w:r>
        <w:rPr>
          <w:rFonts w:hint="eastAsia"/>
        </w:rPr>
        <w:t>字符</w:t>
      </w:r>
      <w:r>
        <w:rPr>
          <w:rFonts w:hint="eastAsia"/>
        </w:rPr>
        <w:t>,</w:t>
      </w:r>
      <w:r>
        <w:rPr>
          <w:rFonts w:hint="eastAsia"/>
        </w:rPr>
        <w:t>段前</w:t>
      </w:r>
      <w:r>
        <w:rPr>
          <w:rFonts w:hint="eastAsia"/>
        </w:rPr>
        <w:t>0.5</w:t>
      </w:r>
      <w:r>
        <w:rPr>
          <w:rFonts w:hint="eastAsia"/>
        </w:rPr>
        <w:t>行，段后</w:t>
      </w:r>
      <w:r>
        <w:rPr>
          <w:rFonts w:hint="eastAsia"/>
        </w:rPr>
        <w:t>0.5</w:t>
      </w:r>
      <w:r>
        <w:rPr>
          <w:rFonts w:hint="eastAsia"/>
        </w:rPr>
        <w:t>行，固定值</w:t>
      </w:r>
      <w:r>
        <w:rPr>
          <w:rFonts w:hint="eastAsia"/>
        </w:rPr>
        <w:t>22</w:t>
      </w:r>
      <w:r>
        <w:rPr>
          <w:rFonts w:hint="eastAsia"/>
        </w:rPr>
        <w:t>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F2164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F21649" w16cid:durableId="2EF216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48987" w14:textId="77777777" w:rsidR="0078502D" w:rsidRDefault="0078502D">
      <w:r>
        <w:separator/>
      </w:r>
    </w:p>
  </w:endnote>
  <w:endnote w:type="continuationSeparator" w:id="0">
    <w:p w14:paraId="1BBAAF23" w14:textId="77777777" w:rsidR="0078502D" w:rsidRDefault="00785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auto"/>
    <w:pitch w:val="default"/>
    <w:sig w:usb0="00000000" w:usb1="00000000" w:usb2="00000000" w:usb3="00000000" w:csb0="0004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方正大标宋简体">
    <w:altName w:val="微软雅黑"/>
    <w:charset w:val="86"/>
    <w:family w:val="auto"/>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D603B" w14:textId="77777777" w:rsidR="0078502D" w:rsidRDefault="0078502D">
      <w:r>
        <w:separator/>
      </w:r>
    </w:p>
  </w:footnote>
  <w:footnote w:type="continuationSeparator" w:id="0">
    <w:p w14:paraId="573E5A5D" w14:textId="77777777" w:rsidR="0078502D" w:rsidRDefault="00785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5FE6" w14:textId="77777777" w:rsidR="00513FE7" w:rsidRDefault="00513FE7">
    <w:pPr>
      <w:pStyle w:val="ab"/>
      <w:pBdr>
        <w:bottom w:val="none" w:sz="0" w:space="1" w:color="auto"/>
      </w:pBdr>
      <w:rPr>
        <w:snapToGrid w:val="0"/>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080DF4"/>
    <w:multiLevelType w:val="singleLevel"/>
    <w:tmpl w:val="CC080DF4"/>
    <w:lvl w:ilvl="0">
      <w:start w:val="2"/>
      <w:numFmt w:val="chineseCounting"/>
      <w:suff w:val="nothing"/>
      <w:lvlText w:val="%1、"/>
      <w:lvlJc w:val="left"/>
      <w:rPr>
        <w:rFonts w:hint="eastAsia"/>
      </w:rPr>
    </w:lvl>
  </w:abstractNum>
  <w:abstractNum w:abstractNumId="1" w15:restartNumberingAfterBreak="0">
    <w:nsid w:val="DBD5C963"/>
    <w:multiLevelType w:val="singleLevel"/>
    <w:tmpl w:val="DBD5C963"/>
    <w:lvl w:ilvl="0">
      <w:start w:val="1"/>
      <w:numFmt w:val="decimal"/>
      <w:lvlText w:val="%1."/>
      <w:lvlJc w:val="left"/>
      <w:pPr>
        <w:ind w:left="425" w:hanging="425"/>
      </w:pPr>
      <w:rPr>
        <w:rFonts w:hint="default"/>
      </w:rPr>
    </w:lvl>
  </w:abstractNum>
  <w:abstractNum w:abstractNumId="2" w15:restartNumberingAfterBreak="0">
    <w:nsid w:val="614449A8"/>
    <w:multiLevelType w:val="multilevel"/>
    <w:tmpl w:val="614449A8"/>
    <w:lvl w:ilvl="0">
      <w:start w:val="1"/>
      <w:numFmt w:val="japaneseCounting"/>
      <w:lvlText w:val="%1、"/>
      <w:lvlJc w:val="left"/>
      <w:pPr>
        <w:tabs>
          <w:tab w:val="left" w:pos="840"/>
        </w:tabs>
        <w:ind w:left="1500" w:hanging="660"/>
      </w:pPr>
      <w:rPr>
        <w:rFonts w:hint="default"/>
      </w:rPr>
    </w:lvl>
    <w:lvl w:ilvl="1">
      <w:start w:val="1"/>
      <w:numFmt w:val="lowerLetter"/>
      <w:lvlText w:val="%2)"/>
      <w:lvlJc w:val="left"/>
      <w:pPr>
        <w:tabs>
          <w:tab w:val="left" w:pos="840"/>
        </w:tabs>
        <w:ind w:left="1680" w:hanging="420"/>
      </w:pPr>
    </w:lvl>
    <w:lvl w:ilvl="2">
      <w:start w:val="1"/>
      <w:numFmt w:val="lowerRoman"/>
      <w:lvlText w:val="%3."/>
      <w:lvlJc w:val="right"/>
      <w:pPr>
        <w:tabs>
          <w:tab w:val="left" w:pos="840"/>
        </w:tabs>
        <w:ind w:left="2100" w:hanging="420"/>
      </w:pPr>
    </w:lvl>
    <w:lvl w:ilvl="3">
      <w:start w:val="1"/>
      <w:numFmt w:val="decimal"/>
      <w:lvlText w:val="%4."/>
      <w:lvlJc w:val="left"/>
      <w:pPr>
        <w:tabs>
          <w:tab w:val="left" w:pos="840"/>
        </w:tabs>
        <w:ind w:left="2520" w:hanging="420"/>
      </w:pPr>
    </w:lvl>
    <w:lvl w:ilvl="4">
      <w:start w:val="1"/>
      <w:numFmt w:val="lowerLetter"/>
      <w:lvlText w:val="%5)"/>
      <w:lvlJc w:val="left"/>
      <w:pPr>
        <w:tabs>
          <w:tab w:val="left" w:pos="840"/>
        </w:tabs>
        <w:ind w:left="2940" w:hanging="420"/>
      </w:pPr>
    </w:lvl>
    <w:lvl w:ilvl="5">
      <w:start w:val="1"/>
      <w:numFmt w:val="lowerRoman"/>
      <w:lvlText w:val="%6."/>
      <w:lvlJc w:val="right"/>
      <w:pPr>
        <w:tabs>
          <w:tab w:val="left" w:pos="840"/>
        </w:tabs>
        <w:ind w:left="3360" w:hanging="420"/>
      </w:pPr>
    </w:lvl>
    <w:lvl w:ilvl="6">
      <w:start w:val="1"/>
      <w:numFmt w:val="decimal"/>
      <w:lvlText w:val="%7."/>
      <w:lvlJc w:val="left"/>
      <w:pPr>
        <w:tabs>
          <w:tab w:val="left" w:pos="840"/>
        </w:tabs>
        <w:ind w:left="3780" w:hanging="420"/>
      </w:pPr>
    </w:lvl>
    <w:lvl w:ilvl="7">
      <w:start w:val="1"/>
      <w:numFmt w:val="lowerLetter"/>
      <w:lvlText w:val="%8)"/>
      <w:lvlJc w:val="left"/>
      <w:pPr>
        <w:tabs>
          <w:tab w:val="left" w:pos="840"/>
        </w:tabs>
        <w:ind w:left="4200" w:hanging="420"/>
      </w:pPr>
    </w:lvl>
    <w:lvl w:ilvl="8">
      <w:start w:val="1"/>
      <w:numFmt w:val="lowerRoman"/>
      <w:lvlText w:val="%9."/>
      <w:lvlJc w:val="right"/>
      <w:pPr>
        <w:tabs>
          <w:tab w:val="left" w:pos="840"/>
        </w:tabs>
        <w:ind w:left="4620" w:hanging="420"/>
      </w:pPr>
    </w:lvl>
  </w:abstractNum>
  <w:num w:numId="1" w16cid:durableId="956832186">
    <w:abstractNumId w:val="2"/>
  </w:num>
  <w:num w:numId="2" w16cid:durableId="397822616">
    <w:abstractNumId w:val="0"/>
  </w:num>
  <w:num w:numId="3" w16cid:durableId="13307928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TU-WT">
    <w15:presenceInfo w15:providerId="None" w15:userId="XTU-W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oNotTrackMoves/>
  <w:defaultTabStop w:val="420"/>
  <w:drawingGridHorizontalSpacing w:val="0"/>
  <w:drawingGridVerticalSpacing w:val="161"/>
  <w:noPunctuationKerning/>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306574"/>
    <w:rsid w:val="00043C52"/>
    <w:rsid w:val="001B65DA"/>
    <w:rsid w:val="002A7400"/>
    <w:rsid w:val="00306574"/>
    <w:rsid w:val="004D1CE9"/>
    <w:rsid w:val="00513FE7"/>
    <w:rsid w:val="006621A3"/>
    <w:rsid w:val="006C5096"/>
    <w:rsid w:val="0078502D"/>
    <w:rsid w:val="00886603"/>
    <w:rsid w:val="00BB2CCF"/>
    <w:rsid w:val="00C313BF"/>
    <w:rsid w:val="00E37A7F"/>
    <w:rsid w:val="00F965A9"/>
    <w:rsid w:val="02E96D59"/>
    <w:rsid w:val="03F8459D"/>
    <w:rsid w:val="04F55E74"/>
    <w:rsid w:val="06D3561E"/>
    <w:rsid w:val="08F46B6F"/>
    <w:rsid w:val="0A8565D3"/>
    <w:rsid w:val="0DFA638C"/>
    <w:rsid w:val="103A1754"/>
    <w:rsid w:val="104A13A0"/>
    <w:rsid w:val="14355152"/>
    <w:rsid w:val="1AD71978"/>
    <w:rsid w:val="1ADD03C2"/>
    <w:rsid w:val="1B261841"/>
    <w:rsid w:val="1FD00A52"/>
    <w:rsid w:val="21804B3A"/>
    <w:rsid w:val="226610FA"/>
    <w:rsid w:val="2339343A"/>
    <w:rsid w:val="27E35D14"/>
    <w:rsid w:val="306357E2"/>
    <w:rsid w:val="337678F8"/>
    <w:rsid w:val="35214AA0"/>
    <w:rsid w:val="381E409C"/>
    <w:rsid w:val="3A284700"/>
    <w:rsid w:val="3AEC3141"/>
    <w:rsid w:val="3BFB1E94"/>
    <w:rsid w:val="3D687818"/>
    <w:rsid w:val="3E4475A8"/>
    <w:rsid w:val="44660041"/>
    <w:rsid w:val="452B7DF8"/>
    <w:rsid w:val="47431D24"/>
    <w:rsid w:val="4CE724B2"/>
    <w:rsid w:val="4D93478D"/>
    <w:rsid w:val="52077FA0"/>
    <w:rsid w:val="52AF249C"/>
    <w:rsid w:val="54622C31"/>
    <w:rsid w:val="584F1EA0"/>
    <w:rsid w:val="587739AD"/>
    <w:rsid w:val="5CCA580E"/>
    <w:rsid w:val="5D25151A"/>
    <w:rsid w:val="60556D7C"/>
    <w:rsid w:val="6284659C"/>
    <w:rsid w:val="649E0BD2"/>
    <w:rsid w:val="6B513865"/>
    <w:rsid w:val="71C130F1"/>
    <w:rsid w:val="72D07765"/>
    <w:rsid w:val="73EB5410"/>
    <w:rsid w:val="7CC373E3"/>
    <w:rsid w:val="7D990594"/>
    <w:rsid w:val="7F400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A0A91"/>
  <w15:docId w15:val="{EE454354-E968-44A1-9C08-AC7C26B2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footnote text" w:qFormat="1"/>
    <w:lsdException w:name="annotation text" w:qFormat="1"/>
    <w:lsdException w:name="header" w:qFormat="1"/>
    <w:lsdException w:name="footer" w:uiPriority="99" w:qFormat="1"/>
    <w:lsdException w:name="caption" w:semiHidden="1" w:unhideWhenUsed="1" w:qFormat="1"/>
    <w:lsdException w:name="footnote reference"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Indent 2" w:qFormat="1"/>
    <w:lsdException w:name="Body Text Indent 3"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TOC1"/>
    <w:next w:val="a"/>
    <w:link w:val="10"/>
    <w:qFormat/>
    <w:pPr>
      <w:pageBreakBefore/>
      <w:tabs>
        <w:tab w:val="right" w:leader="dot" w:pos="9071"/>
      </w:tabs>
      <w:spacing w:before="480" w:after="360" w:line="400" w:lineRule="exact"/>
      <w:outlineLvl w:val="0"/>
    </w:pPr>
    <w:rPr>
      <w:b/>
      <w:bCs/>
      <w:color w:val="000000"/>
      <w:kern w:val="2"/>
      <w:sz w:val="32"/>
      <w:szCs w:val="32"/>
      <w:shd w:val="clear" w:color="auto" w:fill="FFFFFF"/>
    </w:rPr>
  </w:style>
  <w:style w:type="paragraph" w:styleId="3">
    <w:name w:val="heading 3"/>
    <w:basedOn w:val="a"/>
    <w:next w:val="a"/>
    <w:qFormat/>
    <w:pPr>
      <w:keepNext/>
      <w:keepLines/>
      <w:spacing w:before="480" w:after="360" w:line="400" w:lineRule="exact"/>
      <w:outlineLvl w:val="2"/>
    </w:pPr>
    <w:rPr>
      <w:b/>
      <w:bCs/>
      <w:sz w:val="32"/>
      <w:szCs w:val="32"/>
      <w:shd w:val="clear" w:color="auto" w:fill="FFFFFF"/>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6">
    <w:name w:val="heading 6"/>
    <w:basedOn w:val="a"/>
    <w:next w:val="a"/>
    <w:qFormat/>
    <w:pPr>
      <w:keepNext/>
      <w:spacing w:line="360" w:lineRule="auto"/>
      <w:ind w:firstLine="600"/>
      <w:jc w:val="center"/>
      <w:outlineLvl w:val="5"/>
    </w:pPr>
    <w:rPr>
      <w:rFonts w:eastAsia="黑体"/>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link w:val="TOC10"/>
    <w:autoRedefine/>
    <w:uiPriority w:val="39"/>
    <w:qFormat/>
    <w:pPr>
      <w:spacing w:line="360" w:lineRule="auto"/>
    </w:pPr>
    <w:rPr>
      <w:kern w:val="0"/>
      <w:sz w:val="28"/>
      <w:szCs w:val="20"/>
    </w:rPr>
  </w:style>
  <w:style w:type="paragraph" w:styleId="a3">
    <w:name w:val="annotation text"/>
    <w:basedOn w:val="a"/>
    <w:link w:val="a4"/>
    <w:autoRedefine/>
    <w:qFormat/>
    <w:pPr>
      <w:jc w:val="left"/>
    </w:pPr>
  </w:style>
  <w:style w:type="paragraph" w:styleId="a5">
    <w:name w:val="Body Text"/>
    <w:basedOn w:val="a"/>
    <w:qFormat/>
    <w:pPr>
      <w:jc w:val="center"/>
    </w:pPr>
    <w:rPr>
      <w:rFonts w:eastAsia="黑体"/>
      <w:sz w:val="52"/>
    </w:rPr>
  </w:style>
  <w:style w:type="paragraph" w:styleId="a6">
    <w:name w:val="Body Text Indent"/>
    <w:basedOn w:val="a"/>
    <w:autoRedefine/>
    <w:qFormat/>
    <w:pPr>
      <w:widowControl/>
      <w:spacing w:after="120"/>
      <w:ind w:leftChars="200" w:left="420"/>
      <w:jc w:val="left"/>
    </w:pPr>
    <w:rPr>
      <w:kern w:val="0"/>
      <w:sz w:val="24"/>
    </w:rPr>
  </w:style>
  <w:style w:type="paragraph" w:styleId="TOC3">
    <w:name w:val="toc 3"/>
    <w:basedOn w:val="a"/>
    <w:next w:val="a"/>
    <w:uiPriority w:val="39"/>
    <w:qFormat/>
    <w:pPr>
      <w:spacing w:line="360" w:lineRule="auto"/>
      <w:ind w:leftChars="400" w:left="840"/>
    </w:pPr>
    <w:rPr>
      <w:sz w:val="24"/>
    </w:rPr>
  </w:style>
  <w:style w:type="paragraph" w:styleId="a7">
    <w:name w:val="Plain Text"/>
    <w:basedOn w:val="a"/>
    <w:qFormat/>
    <w:rPr>
      <w:rFonts w:ascii="宋体" w:hAnsi="Courier New"/>
      <w:szCs w:val="20"/>
    </w:rPr>
  </w:style>
  <w:style w:type="paragraph" w:styleId="2">
    <w:name w:val="Body Text Indent 2"/>
    <w:basedOn w:val="a"/>
    <w:qFormat/>
    <w:pPr>
      <w:spacing w:after="120" w:line="480" w:lineRule="auto"/>
      <w:ind w:leftChars="200" w:left="420"/>
    </w:pPr>
    <w:rPr>
      <w:szCs w:val="21"/>
    </w:rPr>
  </w:style>
  <w:style w:type="paragraph" w:styleId="a8">
    <w:name w:val="Balloon Text"/>
    <w:basedOn w:val="a"/>
    <w:autoRedefine/>
    <w:qFormat/>
    <w:rPr>
      <w:sz w:val="18"/>
      <w:szCs w:val="18"/>
    </w:rPr>
  </w:style>
  <w:style w:type="paragraph" w:styleId="a9">
    <w:name w:val="footer"/>
    <w:basedOn w:val="a"/>
    <w:link w:val="aa"/>
    <w:autoRedefine/>
    <w:uiPriority w:val="99"/>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qFormat/>
    <w:pPr>
      <w:ind w:leftChars="600" w:left="1260"/>
    </w:pPr>
  </w:style>
  <w:style w:type="paragraph" w:styleId="ac">
    <w:name w:val="footnote text"/>
    <w:basedOn w:val="a"/>
    <w:qFormat/>
    <w:pPr>
      <w:snapToGrid w:val="0"/>
      <w:jc w:val="left"/>
    </w:pPr>
    <w:rPr>
      <w:sz w:val="18"/>
    </w:rPr>
  </w:style>
  <w:style w:type="paragraph" w:styleId="30">
    <w:name w:val="Body Text Indent 3"/>
    <w:basedOn w:val="a"/>
    <w:qFormat/>
    <w:pPr>
      <w:adjustRightInd w:val="0"/>
      <w:snapToGrid w:val="0"/>
      <w:spacing w:line="300" w:lineRule="auto"/>
      <w:ind w:firstLine="540"/>
    </w:pPr>
    <w:rPr>
      <w:rFonts w:ascii="楷体_GB2312" w:eastAsia="楷体_GB2312"/>
      <w:bCs/>
      <w:sz w:val="28"/>
    </w:rPr>
  </w:style>
  <w:style w:type="paragraph" w:styleId="TOC2">
    <w:name w:val="toc 2"/>
    <w:basedOn w:val="a"/>
    <w:next w:val="a"/>
    <w:autoRedefine/>
    <w:uiPriority w:val="39"/>
    <w:qFormat/>
    <w:pPr>
      <w:spacing w:line="360" w:lineRule="auto"/>
      <w:ind w:leftChars="200" w:left="420"/>
    </w:pPr>
    <w:rPr>
      <w:sz w:val="24"/>
    </w:rPr>
  </w:style>
  <w:style w:type="paragraph" w:styleId="ad">
    <w:name w:val="Normal (Web)"/>
    <w:basedOn w:val="a"/>
    <w:qFormat/>
    <w:pPr>
      <w:widowControl/>
      <w:spacing w:before="100" w:beforeAutospacing="1" w:after="100" w:afterAutospacing="1"/>
      <w:jc w:val="left"/>
    </w:pPr>
    <w:rPr>
      <w:rFonts w:ascii="宋体" w:hAnsi="宋体"/>
      <w:color w:val="000000"/>
      <w:kern w:val="0"/>
      <w:sz w:val="24"/>
    </w:rPr>
  </w:style>
  <w:style w:type="paragraph" w:styleId="ae">
    <w:name w:val="Title"/>
    <w:basedOn w:val="a"/>
    <w:qFormat/>
    <w:pPr>
      <w:spacing w:before="240" w:after="60"/>
      <w:jc w:val="center"/>
      <w:outlineLvl w:val="0"/>
    </w:pPr>
    <w:rPr>
      <w:rFonts w:ascii="Arial" w:hAnsi="Arial" w:cs="Arial"/>
      <w:b/>
      <w:bCs/>
      <w:sz w:val="32"/>
      <w:szCs w:val="32"/>
    </w:rPr>
  </w:style>
  <w:style w:type="paragraph" w:styleId="af">
    <w:name w:val="annotation subject"/>
    <w:basedOn w:val="a3"/>
    <w:next w:val="a3"/>
    <w:link w:val="af0"/>
    <w:qFormat/>
    <w:rPr>
      <w:b/>
      <w:bCs/>
    </w:rPr>
  </w:style>
  <w:style w:type="table" w:styleId="af1">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autoRedefine/>
    <w:qFormat/>
  </w:style>
  <w:style w:type="character" w:styleId="af3">
    <w:name w:val="Hyperlink"/>
    <w:uiPriority w:val="99"/>
    <w:qFormat/>
    <w:rPr>
      <w:color w:val="0000FF"/>
      <w:u w:val="single"/>
    </w:rPr>
  </w:style>
  <w:style w:type="character" w:styleId="af4">
    <w:name w:val="annotation reference"/>
    <w:qFormat/>
    <w:rPr>
      <w:sz w:val="21"/>
      <w:szCs w:val="21"/>
    </w:rPr>
  </w:style>
  <w:style w:type="character" w:styleId="af5">
    <w:name w:val="footnote reference"/>
    <w:qFormat/>
    <w:rPr>
      <w:vertAlign w:val="superscript"/>
    </w:rPr>
  </w:style>
  <w:style w:type="paragraph" w:customStyle="1" w:styleId="af6">
    <w:name w:val="缩写表"/>
    <w:basedOn w:val="TOC1"/>
    <w:qFormat/>
    <w:pPr>
      <w:adjustRightInd w:val="0"/>
      <w:spacing w:after="120" w:line="400" w:lineRule="exact"/>
      <w:jc w:val="left"/>
      <w:textAlignment w:val="baseline"/>
    </w:pPr>
    <w:rPr>
      <w:spacing w:val="10"/>
      <w:sz w:val="24"/>
    </w:rPr>
  </w:style>
  <w:style w:type="paragraph" w:customStyle="1" w:styleId="Char">
    <w:name w:val="Char"/>
    <w:basedOn w:val="a"/>
    <w:qFormat/>
  </w:style>
  <w:style w:type="paragraph" w:customStyle="1" w:styleId="11">
    <w:name w:val="标题1"/>
    <w:basedOn w:val="ae"/>
    <w:qFormat/>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bidi="en-US"/>
    </w:rPr>
  </w:style>
  <w:style w:type="paragraph" w:customStyle="1" w:styleId="Style2">
    <w:name w:val="_Style 2"/>
    <w:basedOn w:val="a"/>
    <w:uiPriority w:val="99"/>
    <w:qFormat/>
    <w:pPr>
      <w:spacing w:line="400" w:lineRule="exact"/>
      <w:ind w:firstLineChars="200" w:firstLine="420"/>
    </w:pPr>
    <w:rPr>
      <w:sz w:val="24"/>
    </w:rPr>
  </w:style>
  <w:style w:type="paragraph" w:customStyle="1" w:styleId="xl36">
    <w:name w:val="xl36"/>
    <w:basedOn w:val="a"/>
    <w:qFormat/>
    <w:pPr>
      <w:widowControl/>
      <w:pBdr>
        <w:left w:val="single" w:sz="4" w:space="0" w:color="auto"/>
        <w:bottom w:val="single" w:sz="4" w:space="0" w:color="auto"/>
      </w:pBdr>
      <w:spacing w:before="100" w:beforeAutospacing="1" w:after="100" w:afterAutospacing="1"/>
      <w:jc w:val="center"/>
      <w:textAlignment w:val="top"/>
    </w:pPr>
    <w:rPr>
      <w:rFonts w:ascii="Calibri" w:hAnsi="Calibri"/>
      <w:kern w:val="0"/>
      <w:sz w:val="24"/>
    </w:rPr>
  </w:style>
  <w:style w:type="paragraph" w:customStyle="1" w:styleId="af7">
    <w:name w:val="一级标题"/>
    <w:basedOn w:val="1"/>
    <w:next w:val="a"/>
    <w:qFormat/>
    <w:pPr>
      <w:adjustRightInd w:val="0"/>
      <w:spacing w:beforeLines="150" w:afterLines="150" w:line="320" w:lineRule="atLeast"/>
    </w:pPr>
    <w:rPr>
      <w:rFonts w:ascii="方正大标宋简体" w:hAnsi="方正大标宋简体"/>
      <w:kern w:val="36"/>
      <w:szCs w:val="20"/>
    </w:rPr>
  </w:style>
  <w:style w:type="character" w:customStyle="1" w:styleId="a4">
    <w:name w:val="批注文字 字符"/>
    <w:link w:val="a3"/>
    <w:qFormat/>
    <w:rPr>
      <w:kern w:val="2"/>
      <w:sz w:val="21"/>
      <w:szCs w:val="24"/>
    </w:rPr>
  </w:style>
  <w:style w:type="character" w:customStyle="1" w:styleId="TOC10">
    <w:name w:val="TOC 1 字符"/>
    <w:link w:val="TOC1"/>
    <w:uiPriority w:val="39"/>
    <w:qFormat/>
    <w:rPr>
      <w:rFonts w:ascii="Times New Roman" w:eastAsia="宋体" w:hAnsi="Times New Roman"/>
      <w:sz w:val="28"/>
    </w:rPr>
  </w:style>
  <w:style w:type="character" w:customStyle="1" w:styleId="af0">
    <w:name w:val="批注主题 字符"/>
    <w:link w:val="af"/>
    <w:qFormat/>
    <w:rPr>
      <w:b/>
      <w:bCs/>
      <w:kern w:val="2"/>
      <w:sz w:val="21"/>
      <w:szCs w:val="24"/>
    </w:rPr>
  </w:style>
  <w:style w:type="character" w:customStyle="1" w:styleId="12">
    <w:name w:val="占位符文本1"/>
    <w:uiPriority w:val="99"/>
    <w:semiHidden/>
    <w:qFormat/>
    <w:rPr>
      <w:color w:val="808080"/>
    </w:rPr>
  </w:style>
  <w:style w:type="character" w:customStyle="1" w:styleId="aa">
    <w:name w:val="页脚 字符"/>
    <w:link w:val="a9"/>
    <w:uiPriority w:val="99"/>
    <w:qFormat/>
    <w:rPr>
      <w:kern w:val="2"/>
      <w:sz w:val="18"/>
      <w:szCs w:val="18"/>
    </w:rPr>
  </w:style>
  <w:style w:type="character" w:customStyle="1" w:styleId="10">
    <w:name w:val="标题 1 字符"/>
    <w:link w:val="1"/>
    <w:qFormat/>
    <w:rPr>
      <w:b/>
      <w:bCs/>
      <w:color w:val="000000"/>
      <w:kern w:val="2"/>
      <w:sz w:val="32"/>
      <w:szCs w:val="32"/>
      <w:shd w:val="clear" w:color="auto" w:fill="FFFFFF"/>
    </w:rPr>
  </w:style>
  <w:style w:type="paragraph" w:customStyle="1" w:styleId="af8">
    <w:name w:val="毕设章标题"/>
    <w:basedOn w:val="a"/>
    <w:qFormat/>
    <w:pPr>
      <w:adjustRightInd w:val="0"/>
      <w:snapToGrid w:val="0"/>
      <w:spacing w:beforeLines="50" w:before="156" w:afterLines="50" w:after="156" w:line="400" w:lineRule="exact"/>
      <w:ind w:firstLineChars="200" w:firstLine="200"/>
      <w:jc w:val="center"/>
    </w:pPr>
    <w:rPr>
      <w:rFonts w:eastAsia="黑体"/>
      <w:b/>
      <w:sz w:val="32"/>
      <w:szCs w:val="32"/>
    </w:rPr>
  </w:style>
  <w:style w:type="table" w:customStyle="1" w:styleId="40">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BF22E7A-2E44-4270-8D6D-EED5C243B0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11</Pages>
  <Words>4409</Words>
  <Characters>6748</Characters>
  <Application>Microsoft Office Word</Application>
  <DocSecurity>0</DocSecurity>
  <Lines>249</Lines>
  <Paragraphs>185</Paragraphs>
  <ScaleCrop>false</ScaleCrop>
  <Company>ICBCOA</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ICBC</dc:creator>
  <cp:lastModifiedBy>ke ni</cp:lastModifiedBy>
  <cp:revision>3</cp:revision>
  <cp:lastPrinted>2025-10-28T00:45:00Z</cp:lastPrinted>
  <dcterms:created xsi:type="dcterms:W3CDTF">2025-10-28T00:14:00Z</dcterms:created>
  <dcterms:modified xsi:type="dcterms:W3CDTF">2026-03-14T13:59:00Z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KSORubyTemplateID">
    <vt:lpwstr>6</vt:lpwstr>
  </property>
  <property fmtid="{D5CDD505-2E9C-101B-9397-08002B2CF9AE}" pid="4" name="ICV">
    <vt:lpwstr>2EC1A2F5BC0F4F82B975523778261579_13</vt:lpwstr>
  </property>
  <property fmtid="{D5CDD505-2E9C-101B-9397-08002B2CF9AE}" pid="5" name="KSOTemplateDocerSaveRecord">
    <vt:lpwstr>eyJoZGlkIjoiMWNiN2YyY2Q5MzZhMjNkNTc4ZTg0NjQ2ZTlkMTVkM2MiLCJ1c2VySWQiOiIyNDM1MjQzMTMifQ==</vt:lpwstr>
  </property>
</Properties>
</file>