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image1.emf" ContentType="image/x-emf"/>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毕业设计（论文）</w:t>
      </w:r>
    </w:p>
    <w:p>
      <w:pPr>
        <w:pStyle w:val="8"/>
      </w:pPr>
      <w:r>
        <w:rPr>
          <w:rFonts w:hint="eastAsia"/>
        </w:rPr>
        <w:t xml:space="preserve">基于KAN的可解释净负荷预测：</w:t>
      </w:r>
      <w:r>
        <w:br/>
      </w:r>
      <w:r>
        <w:rPr>
          <w:rFonts w:hint="eastAsia"/>
        </w:rPr>
        <w:t xml:space="preserve">自回归捷径竞争机制与结构化分解方案</w:t>
      </w:r>
    </w:p>
    <w:tbl>
      <w:tblPr>
        <w:tblStyle w:val="Table"/>
        <w:tblW w:type="auto" w:w="0"/>
        <w:tblLook w:firstRow="0" w:lastRow="0" w:firstColumn="0" w:lastColumn="0" w:noHBand="0" w:noVBand="0" w:val="0000"/>
      </w:tblPr>
      <w:tblGrid>
        <w:gridCol w:w="3960"/>
        <w:gridCol w:w="3960"/>
      </w:tblGrid>
      <w:tr>
        <w:tc>
          <w:tcPr/>
          <w:p>
            <w:pPr>
              <w:pStyle w:val="Compact"/>
              <w:jc w:val="right"/>
            </w:pPr>
            <w:r>
              <w:rPr>
                <w:rFonts w:hint="eastAsia"/>
              </w:rPr>
              <w:t xml:space="preserve">学生姓名：</w:t>
            </w:r>
          </w:p>
        </w:tc>
        <w:tc>
          <w:tcPr/>
          <w:p>
            <w:pPr>
              <w:pStyle w:val="Compact"/>
              <w:jc w:val="left"/>
            </w:pPr>
          </w:p>
        </w:tc>
      </w:tr>
      <w:tr>
        <w:tc>
          <w:tcPr/>
          <w:p>
            <w:pPr>
              <w:pStyle w:val="Compact"/>
              <w:jc w:val="right"/>
            </w:pPr>
            <w:r>
              <w:rPr>
                <w:rFonts w:hint="eastAsia"/>
              </w:rPr>
              <w:t xml:space="preserve">学号：</w:t>
            </w:r>
          </w:p>
        </w:tc>
        <w:tc>
          <w:tcPr/>
          <w:p>
            <w:pPr>
              <w:pStyle w:val="Compact"/>
              <w:jc w:val="left"/>
            </w:pPr>
          </w:p>
        </w:tc>
      </w:tr>
      <w:tr>
        <w:tc>
          <w:tcPr/>
          <w:p>
            <w:pPr>
              <w:pStyle w:val="Compact"/>
              <w:jc w:val="right"/>
            </w:pPr>
            <w:r>
              <w:rPr>
                <w:rFonts w:hint="eastAsia"/>
              </w:rPr>
              <w:t xml:space="preserve">指导教师：</w:t>
            </w:r>
          </w:p>
        </w:tc>
        <w:tc>
          <w:tcPr/>
          <w:p>
            <w:pPr>
              <w:pStyle w:val="Compact"/>
              <w:jc w:val="left"/>
            </w:pPr>
          </w:p>
        </w:tc>
      </w:tr>
      <w:tr>
        <w:tc>
          <w:tcPr/>
          <w:p>
            <w:pPr>
              <w:pStyle w:val="Compact"/>
              <w:jc w:val="right"/>
            </w:pPr>
            <w:r>
              <w:rPr>
                <w:rFonts w:hint="eastAsia"/>
              </w:rPr>
              <w:t xml:space="preserve">学院：</w:t>
            </w:r>
          </w:p>
        </w:tc>
        <w:tc>
          <w:tcPr/>
          <w:p>
            <w:pPr>
              <w:pStyle w:val="Compact"/>
              <w:jc w:val="left"/>
            </w:pPr>
          </w:p>
        </w:tc>
      </w:tr>
      <w:tr>
        <w:tc>
          <w:tcPr/>
          <w:p>
            <w:pPr>
              <w:pStyle w:val="Compact"/>
              <w:jc w:val="right"/>
            </w:pPr>
            <w:r>
              <w:rPr>
                <w:rFonts w:hint="eastAsia"/>
              </w:rPr>
              <w:t xml:space="preserve">专业：</w:t>
            </w:r>
          </w:p>
        </w:tc>
        <w:tc>
          <w:tcPr/>
          <w:p>
            <w:pPr>
              <w:pStyle w:val="Compact"/>
              <w:jc w:val="left"/>
            </w:pPr>
          </w:p>
        </w:tc>
      </w:tr>
    </w:tbl>
    <w:p>
      <w:pPr>
        <w:pStyle w:val="8"/>
      </w:pPr>
      <w:r>
        <w:rPr>
          <w:rFonts w:hint="eastAsia"/>
        </w:rPr>
        <w:t xml:space="preserve">年</w:t>
      </w:r>
      <w:r>
        <w:t xml:space="preserve"> </w:t>
      </w:r>
      <w:r>
        <w:rPr>
          <w:rFonts w:hint="eastAsia"/>
        </w:rPr>
        <w:t xml:space="preserve">月</w:t>
      </w:r>
    </w:p>
    <w:bookmarkStart w:id="26" w:name="摘要"/>
    <w:p>
      <w:pPr>
        <w:pStyle w:val="2"/>
      </w:pPr>
      <w:r>
        <w:rPr>
          <w:rFonts w:hint="eastAsia"/>
        </w:rPr>
        <w:t xml:space="preserve">摘要</w:t>
      </w:r>
    </w:p>
    <w:p>
      <w:pPr>
        <w:pStyle w:val="FirstParagraph"/>
      </w:pPr>
      <w:r>
        <w:rPr>
          <w:rFonts w:hint="eastAsia"/>
        </w:rPr>
        <w:t xml:space="preserve">高比例可再生能源并网背景下，净负荷（总负荷减去风光出力）的准确预测与物理可解释性对电力系统调度至关重要。Kolmogorov-Arnold网络（KAN）通过边上可学习的B样条函数实现"先学习、后提取"的符号回归路径，有望同时满足预测精度与公式可解释性的需求。然而，将KAN符号提取应用于包含自回归滞后特征的时间序列预测任务时，会出现系统性的"公式坍缩"现象：稀疏化-剪枝过程将全部物理气象变量（风速、辐照度、温度等）剪除，最终提取的公式退化为仅含负荷滞后项的极简表达。</w:t>
      </w:r>
    </w:p>
    <w:p>
      <w:pPr>
        <w:pStyle w:val="8"/>
      </w:pPr>
      <w:r>
        <w:rPr>
          <w:rFonts w:hint="eastAsia"/>
        </w:rPr>
        <w:t xml:space="preserve">本文以ARPA-E</w:t>
      </w:r>
      <w:r>
        <w:t xml:space="preserve"> </w:t>
      </w:r>
      <w:r>
        <w:rPr>
          <w:rFonts w:hint="eastAsia"/>
        </w:rPr>
        <w:t xml:space="preserve">PERFORM数据集的5分钟采样净负荷数据为对象，围绕上述公式坍缩现象的成因与应对，开展了四项递进实验。首先，构建KAN教师-符号提取管线并验证其预测有效性，KAN教师的技能分数达到0.453，显著优于MLP基线（0.430，</w:t>
      </w:r>
      <m:oMath>
        <m:r>
          <m:t>p</m:t>
        </m:r>
        <m:r>
          <m:rPr>
            <m:sty m:val="p"/>
          </m:rPr>
          <m:t>=</m:t>
        </m:r>
        <m:r>
          <m:t>0.0005</m:t>
        </m:r>
      </m:oMath>
      <w:r>
        <w:rPr>
          <w:rFonts w:hint="eastAsia"/>
        </w:rPr>
        <w:t xml:space="preserve">）和PySR（0.076）。其次，提出变量进入率（VER）和公式出现率（FAR）等可辨识性诊断指标，系统记录了直接净负荷目标下9组符号配置全部坍缩（VER=0/9）的现象。第三，设计S2自回归阻断干预实验，以因果干预而非相关性观察的方式检验了"自回归捷径竞争"假说：阻断滞后特征后，聚焦风电任务的</w:t>
      </w:r>
      <m:oMath>
        <m:r>
          <m:rPr>
            <m:sty m:val="p"/>
          </m:rPr>
          <m:t>Δ</m:t>
        </m:r>
        <m:r>
          <m:rPr>
            <m:nor/>
            <m:sty m:val="p"/>
          </m:rPr>
          <m:t>VER</m:t>
        </m:r>
        <m:r>
          <m:rPr>
            <m:sty m:val="p"/>
          </m:rPr>
          <m:t>=</m:t>
        </m:r>
        <m:r>
          <m:rPr>
            <m:sty m:val="p"/>
          </m:rPr>
          <m:t>+</m:t>
        </m:r>
        <m:r>
          <m:t>0.60</m:t>
        </m:r>
      </m:oMath>
      <w:r>
        <w:rPr>
          <w:rFonts w:hint="eastAsia"/>
        </w:rPr>
        <w:t xml:space="preserve">（95%</w:t>
      </w:r>
      <w:r>
        <w:t xml:space="preserve"> CI=[0.20, </w:t>
      </w:r>
      <w:r>
        <w:rPr>
          <w:rFonts w:hint="eastAsia"/>
        </w:rPr>
        <w:t xml:space="preserve">1.00]），直接净负荷任务的</w:t>
      </w:r>
      <m:oMath>
        <m:r>
          <m:rPr>
            <m:sty m:val="p"/>
          </m:rPr>
          <m:t>Δ</m:t>
        </m:r>
        <m:r>
          <m:rPr>
            <m:nor/>
            <m:sty m:val="p"/>
          </m:rPr>
          <m:t>VER</m:t>
        </m:r>
        <m:r>
          <m:rPr>
            <m:sty m:val="p"/>
          </m:rPr>
          <m:t>=</m:t>
        </m:r>
        <m:r>
          <m:rPr>
            <m:sty m:val="p"/>
          </m:rPr>
          <m:t>+</m:t>
        </m:r>
        <m:r>
          <m:t>0.80</m:t>
        </m:r>
      </m:oMath>
      <w:r>
        <w:rPr>
          <w:rFonts w:hint="eastAsia"/>
        </w:rPr>
        <w:t xml:space="preserve">（95%</w:t>
      </w:r>
      <w:r>
        <w:t xml:space="preserve"> CI=[0.40, </w:t>
      </w:r>
      <w:r>
        <w:rPr>
          <w:rFonts w:hint="eastAsia"/>
        </w:rPr>
        <w:t xml:space="preserve">1.00]），置信区间均不含零，确认了物理变量的消失源于滞后项的信息捷径竞争而非变量自身的无关性。第四，设计S3结构化分解方案，将净负荷拆分为负荷、风电、光伏三个子任务，组合模型在保持预测精度（skill=0.456）的同时实现了全部子任务FAR=3/3，表明结构化分解后可以稳定提取具有物理含义的局部公式。</w:t>
      </w:r>
    </w:p>
    <w:p>
      <w:pPr>
        <w:pStyle w:val="8"/>
      </w:pPr>
      <w:r>
        <w:rPr>
          <w:rFonts w:hint="eastAsia"/>
        </w:rPr>
        <w:t xml:space="preserve">本文的核心发现是：自回归捷径竞争——而非变量无关性——是KAN符号提取中物理气象变量被剪除的主要机制。S2阻断实验为这一结论提供了干预性证据，S3分解方案则给出了兼顾精度与可解释性的建设性解决路径。研究同时诚实报告了方法的边界条件：S2阻断在直接净负荷任务上带来明显精度代价，太阳辐照在长期时域外推退化，风电可辨识性随时域呈非单调变化。</w:t>
      </w:r>
    </w:p>
    <w:p>
      <w:pPr>
        <w:pStyle w:val="8"/>
      </w:pPr>
      <w:r>
        <w:rPr>
          <w:rFonts w:hint="eastAsia"/>
          <w:b/>
          <w:bCs/>
        </w:rPr>
        <w:t xml:space="preserve">关键词：</w:t>
      </w:r>
      <w:r>
        <w:rPr>
          <w:rFonts w:hint="eastAsia"/>
        </w:rPr>
        <w:t xml:space="preserve">KAN；符号回归；净负荷预测；可解释性；自回归竞争；可辨识性</w:t>
      </w:r>
    </w:p>
    <w:bookmarkEnd w:id="26"/>
    <w:bookmarkStart w:id="27" w:name="abstract"/>
    <w:p>
      <w:pPr>
        <w:pStyle w:val="2"/>
      </w:pPr>
      <w:r>
        <w:t xml:space="preserve">Abstract</w:t>
      </w:r>
    </w:p>
    <w:p>
      <w:pPr>
        <w:pStyle w:val="FirstParagraph"/>
      </w:pPr>
      <w:r>
        <w:t xml:space="preserve">Accurate and physically interpretable forecasting of net load (total demand minus wind and solar generation) is essential for power system dispatch under high renewable penetration. Kolmogorov-Arnold Networks (KAN) offer a</w:t>
      </w:r>
      <w:r>
        <w:t xml:space="preserve"> </w:t>
      </w:r>
      <w:r>
        <w:t xml:space="preserve">“learn-then-extract”</w:t>
      </w:r>
      <w:r>
        <w:t xml:space="preserve"> </w:t>
      </w:r>
      <w:r>
        <w:t xml:space="preserve">symbolic regression pathway through learnable B-spline activation functions on network edges, potentially satisfying both predictive accuracy and formula-level interpretability. However, when applied to time-series forecasting tasks containing autoregressive lag features, KAN symbolic extraction exhibits systematic</w:t>
      </w:r>
      <w:r>
        <w:t xml:space="preserve"> </w:t>
      </w:r>
      <w:r>
        <w:t xml:space="preserve">“formula collapse”</w:t>
      </w:r>
      <w:r>
        <w:t xml:space="preserve">: the sparsification-pruning pipeline eliminates all physical meteorological variables (wind speed, irradiance, temperature, etc.), and the extracted formula degenerates into a minimal expression containing only load lags.</w:t>
      </w:r>
    </w:p>
    <w:p>
      <w:pPr>
        <w:pStyle w:val="8"/>
      </w:pPr>
      <w:r>
        <w:t xml:space="preserve">Using 5-minute net load data from the ARPA-E PERFORM dataset, this thesis conducts four progressive experiments to investigate the cause and remedy of formula collapse. First, a KAN teacher-to-symbol extraction pipeline is established and validated, achieving a skill score of 0.453, significantly outperforming an MLP baseline (0.430,</w:t>
      </w:r>
      <w:r>
        <w:t xml:space="preserve"> </w:t>
      </w:r>
      <m:oMath>
        <m:r>
          <m:t>p</m:t>
        </m:r>
        <m:r>
          <m:rPr>
            <m:sty m:val="p"/>
          </m:rPr>
          <m:t>=</m:t>
        </m:r>
        <m:r>
          <m:t>0.0005</m:t>
        </m:r>
      </m:oMath>
      <w:r>
        <w:t xml:space="preserve">) and PySR (0.076). Second, identifiability diagnostics—Variable Entry Rate (VER) and Formula Appearance Rate (FAR)—are proposed, documenting complete collapse (VER = 0/9) across all nine symbolic configurations on the direct net load target. Third, an S2 autoregressive blocking intervention experiment tests the</w:t>
      </w:r>
      <w:r>
        <w:t xml:space="preserve"> </w:t>
      </w:r>
      <w:r>
        <w:t xml:space="preserve">“autoregressive shortcut competition”</w:t>
      </w:r>
      <w:r>
        <w:t xml:space="preserve"> </w:t>
      </w:r>
      <w:r>
        <w:t xml:space="preserve">hypothesis through causal intervention rather than correlational observation: after blocking lag features,</w:t>
      </w:r>
      <w:r>
        <w:t xml:space="preserve"> </w:t>
      </w:r>
      <m:oMath>
        <m:r>
          <m:rPr>
            <m:sty m:val="p"/>
          </m:rPr>
          <m:t>Δ</m:t>
        </m:r>
      </m:oMath>
      <w:r>
        <w:t xml:space="preserve">VER = +0.60 (95% CI = [0.20, 1.00]) for the focused wind task and</w:t>
      </w:r>
      <w:r>
        <w:t xml:space="preserve"> </w:t>
      </w:r>
      <m:oMath>
        <m:r>
          <m:rPr>
            <m:sty m:val="p"/>
          </m:rPr>
          <m:t>Δ</m:t>
        </m:r>
      </m:oMath>
      <w:r>
        <w:t xml:space="preserve">VER = +0.80 (95% CI = [0.40, 1.00]) for the direct net load task, with confidence intervals excluding zero, confirming that variable elimination results from shortcut competition rather than variable irrelevance. Fourth, an S3 structured decomposition scheme partitions net load into load, wind, and solar sub-tasks; the composite model preserves predictive accuracy (skill = 0.456) while achieving FAR = 3/3 for all sub-tasks, showing that structured decomposition can restore local physically meaningful formulas.</w:t>
      </w:r>
    </w:p>
    <w:p>
      <w:pPr>
        <w:pStyle w:val="8"/>
      </w:pPr>
      <w:r>
        <w:t xml:space="preserve">The central finding is that autoregressive shortcut competition—not variable irrelevance—is the dominant mechanism by which physical meteorological variables are pruned during KAN symbolic extraction. The S2 blocking experiment provides interventional evidence for this conclusion, and the S3 decomposition offers a constructive solution balancing accuracy and interpretability. Boundary conditions are honestly reported: direct blocking on the net-load task carries a noticeable accuracy cost, solar identifiability degrades at long-horizon extrapolation, and wind identifiability varies non-monotonically across forecast horizons.</w:t>
      </w:r>
    </w:p>
    <w:p>
      <w:pPr>
        <w:pStyle w:val="8"/>
      </w:pPr>
      <w:r>
        <w:rPr>
          <w:b/>
          <w:bCs/>
        </w:rPr>
        <w:t xml:space="preserve">Keywords:</w:t>
      </w:r>
      <w:r>
        <w:t xml:space="preserve"> </w:t>
      </w:r>
      <w:r>
        <w:t xml:space="preserve">KAN; symbolic regression; net load forecasting; interpretability; autoregressive competition; identifiability</w:t>
      </w:r>
    </w:p>
    <w:bookmarkEnd w:id="27"/>
    <w:bookmarkStart w:id="32" w:name="绪论"/>
    <w:p>
      <w:pPr>
        <w:pStyle w:val="2"/>
      </w:pPr>
      <w:r>
        <w:rPr>
          <w:rStyle w:val="SectionNumber"/>
        </w:rPr>
        <w:t xml:space="preserve">1</w:t>
      </w:r>
      <w:r>
        <w:tab/>
      </w:r>
      <w:r>
        <w:rPr>
          <w:rFonts w:hint="eastAsia"/>
        </w:rPr>
        <w:t xml:space="preserve">绪论</w:t>
      </w:r>
    </w:p>
    <w:bookmarkStart w:id="28" w:name="研究背景与意义"/>
    <w:p>
      <w:pPr>
        <w:pStyle w:val="Heading2"/>
      </w:pPr>
      <w:r>
        <w:rPr>
          <w:rStyle w:val="SectionNumber"/>
        </w:rPr>
        <w:t xml:space="preserve">1.1</w:t>
      </w:r>
      <w:r>
        <w:tab/>
      </w:r>
      <w:r>
        <w:rPr>
          <w:rFonts w:hint="eastAsia"/>
        </w:rPr>
        <w:t xml:space="preserve">研究背景与意义</w:t>
      </w:r>
    </w:p>
    <w:p>
      <w:pPr>
        <w:pStyle w:val="FirstParagraph"/>
      </w:pPr>
      <w:r>
        <w:rPr>
          <w:rFonts w:hint="eastAsia"/>
        </w:rPr>
        <w:t xml:space="preserve">全球能源结构正经历以化石能源向可再生能源过渡为主线的深刻变革。截至2024年，风力发电和光伏发电在全球新增装机容量中的占比已超过80%，中国的风光并网装机容量连续多年位居世界首位。随着风光渗透率的持续攀升，电力系统的运行特征发生了根本性改变：传统上由负荷需求单一驱动的调度模式，转变为必须同时应对负荷波动与风光出力不确定性的双重挑战</w:t>
      </w:r>
      <w:r>
        <w:t xml:space="preserve">(Hong and Fan 2016; Kaur et al. 2016)</w:t>
      </w:r>
      <w:r>
        <w:t xml:space="preserve">。</w:t>
      </w:r>
    </w:p>
    <w:p>
      <w:pPr>
        <w:pStyle w:val="8"/>
      </w:pPr>
      <w:r>
        <w:rPr>
          <w:rFonts w:hint="eastAsia"/>
        </w:rPr>
        <w:t xml:space="preserve">在高比例可再生能源并网背景下，净负荷（net</w:t>
      </w:r>
      <w:r>
        <w:t xml:space="preserve"> </w:t>
      </w:r>
      <w:r>
        <w:rPr>
          <w:rFonts w:hint="eastAsia"/>
        </w:rPr>
        <w:t xml:space="preserve">load）——即总用电需求减去风电出力与光伏出力之和——成为电力系统调度的核心预测对象。净负荷同时继承了人类用电行为的复杂周期性和天气驱动的随机波动性：光伏受辐照度和云量影响呈现日内"鸭子曲线"特征，风电受风速变化呈现跨日尺度的非平稳波动</w:t>
      </w:r>
      <w:r>
        <w:t xml:space="preserve">(Hanifi et al. 2020; Inman et al. 2013)</w:t>
      </w:r>
      <w:r>
        <w:rPr>
          <w:rFonts w:hint="eastAsia"/>
        </w:rPr>
        <w:t xml:space="preserve">。两者的叠加使得净负荷的多步预测直接关系到机组组合优化、备用容量调度和电力市场出清等关键运营决策。准确预测净负荷对可再生能源高效消纳和电网安全稳定运行具有重要的工程意义</w:t>
      </w:r>
      <w:r>
        <w:t xml:space="preserve">(Kaur et al. 2016)</w:t>
      </w:r>
      <w:r>
        <w:t xml:space="preserve">。</w:t>
      </w:r>
    </w:p>
    <w:p>
      <w:pPr>
        <w:pStyle w:val="8"/>
      </w:pPr>
      <w:r>
        <w:rPr>
          <w:rFonts w:hint="eastAsia"/>
        </w:rPr>
        <w:t xml:space="preserve">近年来，深度学习方法在风光耦合负荷预测精度方面取得了显著进展。LSTM能够捕捉时间序列中的长程依赖关系</w:t>
      </w:r>
      <w:r>
        <w:t xml:space="preserve">(</w:t>
      </w:r>
      <w:r>
        <w:t xml:space="preserve">Silva-Rodriguez et al.</w:t>
      </w:r>
      <w:r>
        <w:t xml:space="preserve"> </w:t>
      </w:r>
      <w:r>
        <w:t xml:space="preserve">2024)</w:t>
      </w:r>
      <w:r>
        <w:rPr>
          <w:rFonts w:hint="eastAsia"/>
        </w:rPr>
        <w:t xml:space="preserve">；Transformer及其变体通过自注意力机制建模全局时间模式</w:t>
      </w:r>
      <w:r>
        <w:t xml:space="preserve">(</w:t>
      </w:r>
      <w:r>
        <w:t xml:space="preserve">Ebrahimzadeh et al.</w:t>
      </w:r>
      <w:r>
        <w:t xml:space="preserve"> </w:t>
      </w:r>
      <w:r>
        <w:t xml:space="preserve">2024)</w:t>
      </w:r>
      <w:r>
        <w:rPr>
          <w:rFonts w:hint="eastAsia"/>
        </w:rPr>
        <w:t xml:space="preserve">；CNN及其与RNN的混合架构进一步提升了多尺度特征提取能力</w:t>
      </w:r>
      <w:r>
        <w:t xml:space="preserve">(</w:t>
      </w:r>
      <w:r>
        <w:t xml:space="preserve">Wang et al.</w:t>
      </w:r>
      <w:r>
        <w:t xml:space="preserve"> </w:t>
      </w:r>
      <w:r>
        <w:t xml:space="preserve">2023)</w:t>
      </w:r>
      <w:r>
        <w:rPr>
          <w:rFonts w:hint="eastAsia"/>
        </w:rPr>
        <w:t xml:space="preserve">。这些方法在标准评估指标上已经大幅超越传统统计模型。然而，深度学习模型本质上是"黑箱"：其内部包含数万至数百万个参数的非线性映射，无法提供可审计的推理路径。电力系统运营者不仅需要准确的预测数值，更希望理解风速、辐照度、温度、历史负荷等关键因素如何驱动预测结果。这一需求在电网安全运行和调度决策的可追溯性方面尤为迫切。</w:t>
      </w:r>
    </w:p>
    <w:p>
      <w:pPr>
        <w:pStyle w:val="8"/>
      </w:pPr>
      <w:r>
        <w:rPr>
          <w:rFonts w:hint="eastAsia"/>
        </w:rPr>
        <w:t xml:space="preserve">可解释人工智能（explainable</w:t>
      </w:r>
      <w:r>
        <w:t xml:space="preserve"> AI, </w:t>
      </w:r>
      <w:r>
        <w:rPr>
          <w:rFonts w:hint="eastAsia"/>
        </w:rPr>
        <w:t xml:space="preserve">XAI）领域的现有方法——如SHAP值和注意力权重可视化——能够提供近似的事后解释，但它们本质上是对黑箱模型行为的局部线性近似或统计归因，无法给出确定性的数学公式</w:t>
      </w:r>
      <w:r>
        <w:t xml:space="preserve">(</w:t>
      </w:r>
      <w:r>
        <w:t xml:space="preserve">Machlev et al.</w:t>
      </w:r>
      <w:r>
        <w:t xml:space="preserve"> </w:t>
      </w:r>
      <w:r>
        <w:t xml:space="preserve">2022)</w:t>
      </w:r>
      <w:r>
        <w:rPr>
          <w:rFonts w:hint="eastAsia"/>
        </w:rPr>
        <w:t xml:space="preserve">。与之相比，符号回归（symbolic</w:t>
      </w:r>
      <w:r>
        <w:t xml:space="preserve"> </w:t>
      </w:r>
      <w:r>
        <w:rPr>
          <w:rFonts w:hint="eastAsia"/>
        </w:rPr>
        <w:t xml:space="preserve">regression）旨在从数据中直接发现闭式数学表达式，是模型可解释性的一种更强形式。然而，传统符号回归方法（如PySR</w:t>
      </w:r>
      <w:r>
        <w:t xml:space="preserve">(Cranmer 2023)</w:t>
      </w:r>
      <w:r>
        <w:rPr>
          <w:rFonts w:hint="eastAsia"/>
        </w:rPr>
        <w:t xml:space="preserve">）在高维输入场景下面临搜索空间组合爆炸的困难。</w:t>
      </w:r>
    </w:p>
    <w:p>
      <w:pPr>
        <w:pStyle w:val="8"/>
      </w:pPr>
      <w:r>
        <w:rPr>
          <w:rFonts w:hint="eastAsia"/>
        </w:rPr>
        <w:t xml:space="preserve">Kolmogorov-Arnold网络（Kolmogorov-Arnold</w:t>
      </w:r>
      <w:r>
        <w:t xml:space="preserve"> Networks, </w:t>
      </w:r>
      <w:r>
        <w:rPr>
          <w:rFonts w:hint="eastAsia"/>
        </w:rPr>
        <w:t xml:space="preserve">KAN）的提出为这一矛盾提供了新的技术路径。KAN于2025年发表于ICLR</w:t>
      </w:r>
      <w:r>
        <w:t xml:space="preserve">(Liu et al. 2025)</w:t>
      </w:r>
      <w:r>
        <w:rPr>
          <w:rFonts w:hint="eastAsia"/>
        </w:rPr>
        <w:t xml:space="preserve">，其核心思想是将传统MLP中节点上的固定激活函数替换为网络边上的可学习B样条函数。这一架构设计使KAN同时具备两个关键优势：首先，B样条函数的高度灵活性使KAN在较小的参数规模下即可达到接近甚至超过同等规模MLP的预测精度；其次，训练完成后可通过稀疏化正则、结构化剪枝和逐边符号拟合等步骤，将学到的数值映射转换为显式的SymPy数学表达式</w:t>
      </w:r>
      <w:r>
        <w:t xml:space="preserve">(Liu et al. 2025; Liu and Tegmark 2025)</w:t>
      </w:r>
      <w:r>
        <w:rPr>
          <w:rFonts w:hint="eastAsia"/>
        </w:rPr>
        <w:t xml:space="preserve">。KAN的这种"先学习、后提取"范式在物理学方程重发现任务上已取得成功——Liu和Tegmark</w:t>
      </w:r>
      <w:r>
        <w:t xml:space="preserve">(Liu and Tegmark 2025)</w:t>
      </w:r>
      <w:r>
        <w:rPr>
          <w:rFonts w:hint="eastAsia"/>
        </w:rPr>
        <w:t xml:space="preserve">在Physical</w:t>
      </w:r>
      <w:r>
        <w:t xml:space="preserve"> Review </w:t>
      </w:r>
      <w:r>
        <w:rPr>
          <w:rFonts w:hint="eastAsia"/>
        </w:rPr>
        <w:t xml:space="preserve">X上展示了KAN从数值数据中恢复出Kolmogorov湍流定标律等经典物理方程的能力。</w:t>
      </w:r>
    </w:p>
    <w:p>
      <w:pPr>
        <w:pStyle w:val="8"/>
      </w:pPr>
      <w:r>
        <w:rPr>
          <w:rFonts w:hint="eastAsia"/>
        </w:rPr>
        <w:t xml:space="preserve">然而，将KAN的符号提取能力从受控的物理方程发现迁移到实际的时间序列预测任务时，出现了一个此前未被系统研究的结构性问题：在包含自回归滞后特征的预测场景中，滞后项（如前一时刻的负荷值、前一时刻的风电出力等）通常解释了短期预测方差的绝大部分。当KAN执行L1+熵正则化驱动的稀疏化时，这些高方差贡献的滞后特征形成"捷径"（shortcut），物理气象变量（辐照度、风速、温度等）在稀疏化竞争中被剪除。最终提取的符号公式退化为仅含负荷滞后项的极简表达，全部物理含义丢失。这一现象不是KAN或符号回归方法本身的缺陷，而是高频时间序列中自回归特征与外生物理特征之间信息竞争的结构性后果。理解这一机制，并找到原则性的应对方案，是KAN符号回归在能源预测领域实际应用的前提条件。</w:t>
      </w:r>
    </w:p>
    <w:p>
      <w:pPr>
        <w:pStyle w:val="8"/>
      </w:pPr>
      <w:r>
        <w:rPr>
          <w:rFonts w:hint="eastAsia"/>
        </w:rPr>
        <w:t xml:space="preserve">Chen等</w:t>
      </w:r>
      <w:r>
        <w:t xml:space="preserve">(</w:t>
      </w:r>
      <w:r>
        <w:t xml:space="preserve">Chen et al.</w:t>
      </w:r>
      <w:r>
        <w:t xml:space="preserve"> </w:t>
      </w:r>
      <w:r>
        <w:t xml:space="preserve">2025)</w:t>
      </w:r>
      <w:r>
        <w:rPr>
          <w:rFonts w:hint="eastAsia"/>
        </w:rPr>
        <w:t xml:space="preserve">提出的MCKAN（多尺度卷积Kolmogorov-Arnold网络）在风光功率多步预测中取得了优异精度，证明了KAN架构在能源预测任务上的有效性。但MCKAN的研究重心在预测性能优化，并未涉及符号提取和公式可解释性。本课题从MCKAN的多步预测框架出发，聚焦于从KAN到符号公式的提取过程中物理变量的可辨识性问题，构成对现有工作在可解释性维度上的补充。</w:t>
      </w:r>
    </w:p>
    <w:bookmarkEnd w:id="28"/>
    <w:bookmarkStart w:id="29" w:name="研究现状与不足"/>
    <w:p>
      <w:pPr>
        <w:pStyle w:val="Heading2"/>
      </w:pPr>
      <w:r>
        <w:rPr>
          <w:rStyle w:val="SectionNumber"/>
        </w:rPr>
        <w:t xml:space="preserve">1.2</w:t>
      </w:r>
      <w:r>
        <w:tab/>
      </w:r>
      <w:r>
        <w:rPr>
          <w:rFonts w:hint="eastAsia"/>
        </w:rPr>
        <w:t xml:space="preserve">研究现状与不足</w:t>
      </w:r>
    </w:p>
    <w:p>
      <w:pPr>
        <w:pStyle w:val="FirstParagraph"/>
      </w:pPr>
      <w:r>
        <w:rPr>
          <w:rFonts w:hint="eastAsia"/>
        </w:rPr>
        <w:t xml:space="preserve">围绕本课题的核心问题——KAN符号提取中物理变量为何消失——可沿三条技术脉络梳理研究现状。</w:t>
      </w:r>
    </w:p>
    <w:p>
      <w:pPr>
        <w:pStyle w:val="8"/>
      </w:pPr>
      <w:r>
        <w:rPr>
          <w:rFonts w:hint="eastAsia"/>
          <w:b/>
          <w:bCs/>
        </w:rPr>
        <w:t xml:space="preserve">风光耦合负荷预测方面。</w:t>
      </w:r>
      <w:r>
        <w:rPr>
          <w:rFonts w:hint="eastAsia"/>
        </w:rPr>
        <w:t xml:space="preserve">负荷预测经历了从统计方法（ARIMA、指数平滑）到机器学习（随机森林、支持向量机）再到深度学习的演进路径</w:t>
      </w:r>
      <w:r>
        <w:t xml:space="preserve">(Hong and Fan 2016;</w:t>
      </w:r>
      <w:r>
        <w:t xml:space="preserve"> </w:t>
      </w:r>
      <w:r>
        <w:t xml:space="preserve">Ebrahimzadeh et al.</w:t>
      </w:r>
      <w:r>
        <w:t xml:space="preserve"> </w:t>
      </w:r>
      <w:r>
        <w:t xml:space="preserve">2024)</w:t>
      </w:r>
      <w:r>
        <w:rPr>
          <w:rFonts w:hint="eastAsia"/>
        </w:rPr>
        <w:t xml:space="preserve">。在净负荷预测这一细分方向上，Kaur等</w:t>
      </w:r>
      <w:r>
        <w:t xml:space="preserve">(Kaur et al. 2016)</w:t>
      </w:r>
      <w:r>
        <w:rPr>
          <w:rFonts w:hint="eastAsia"/>
        </w:rPr>
        <w:t xml:space="preserve">较早地指出风光出力的不确定性叠加是净负荷预测的核心难点。Silva-Rodriguez等</w:t>
      </w:r>
      <w:r>
        <w:t xml:space="preserve">(</w:t>
      </w:r>
      <w:r>
        <w:t xml:space="preserve">Silva-Rodriguez et al.</w:t>
      </w:r>
      <w:r>
        <w:t xml:space="preserve"> </w:t>
      </w:r>
      <w:r>
        <w:t xml:space="preserve">2024)</w:t>
      </w:r>
      <w:r>
        <w:rPr>
          <w:rFonts w:hint="eastAsia"/>
        </w:rPr>
        <w:t xml:space="preserve">将LSTM应用于含风光微电网的净负荷预测，验证了深度序列模型在该任务上的有效性。Ebrahimzadeh等</w:t>
      </w:r>
      <w:r>
        <w:t xml:space="preserve">(</w:t>
      </w:r>
      <w:r>
        <w:t xml:space="preserve">Ebrahimzadeh et al.</w:t>
      </w:r>
      <w:r>
        <w:t xml:space="preserve"> </w:t>
      </w:r>
      <w:r>
        <w:t xml:space="preserve">2024)</w:t>
      </w:r>
      <w:r>
        <w:rPr>
          <w:rFonts w:hint="eastAsia"/>
        </w:rPr>
        <w:t xml:space="preserve">在对短期负荷预测AI技术的全面综述中明确指出，精度与可解释性之间的矛盾是该领域的核心瓶颈——现有高精度方法几乎无一能输出可审计的数学公式。</w:t>
      </w:r>
    </w:p>
    <w:p>
      <w:pPr>
        <w:pStyle w:val="8"/>
      </w:pPr>
      <w:r>
        <w:rPr>
          <w:rFonts w:hint="eastAsia"/>
          <w:b/>
          <w:bCs/>
        </w:rPr>
        <w:t xml:space="preserve">KAN与符号提取方面。</w:t>
      </w:r>
      <w:r>
        <w:t xml:space="preserve">KAN</w:t>
      </w:r>
      <w:r>
        <w:t xml:space="preserve">(Liu et al. 2025)</w:t>
      </w:r>
      <w:r>
        <w:rPr>
          <w:rFonts w:hint="eastAsia"/>
        </w:rPr>
        <w:t xml:space="preserve">在ICLR</w:t>
      </w:r>
      <w:r>
        <w:t xml:space="preserve"> </w:t>
      </w:r>
      <w:r>
        <w:rPr>
          <w:rFonts w:hint="eastAsia"/>
        </w:rPr>
        <w:t xml:space="preserve">2025上的发表引发了广泛关注。其关键突破在于证明了边上的可学习激活函数（B样条）在训练后可通过稀疏化-剪枝-符号拟合的链路转换为解析公式。Liu和Tegmark</w:t>
      </w:r>
      <w:r>
        <w:t xml:space="preserve">(Liu and Tegmark 2025)</w:t>
      </w:r>
      <w:r>
        <w:rPr>
          <w:rFonts w:hint="eastAsia"/>
        </w:rPr>
        <w:t xml:space="preserve">在PRX上系统展示了KAN在物理方程发现中的符号回归能力，成功恢复了包括Stokes定律、相对论时间膨胀等12个经典物理方程。Panczyk等</w:t>
      </w:r>
      <w:r>
        <w:t xml:space="preserve">(</w:t>
      </w:r>
      <w:r>
        <w:t xml:space="preserve">Panczyk et al.</w:t>
      </w:r>
      <w:r>
        <w:t xml:space="preserve"> </w:t>
      </w:r>
      <w:r>
        <w:t xml:space="preserve">2024)</w:t>
      </w:r>
      <w:r>
        <w:rPr>
          <w:rFonts w:hint="eastAsia"/>
        </w:rPr>
        <w:t xml:space="preserve">在核工程领域验证了KAN-to-symbol的转换路径，进一步扩展了KAN符号提取的应用范围。然而，这些成功案例有一个共同特征：输入变量数目有限（通常2–5个），且不包含自回归滞后特征。在这种条件下，所有输入变量都承载独立的物理信息，符号提取的稀疏化过程不存在结构性的信息竞争。</w:t>
      </w:r>
    </w:p>
    <w:p>
      <w:pPr>
        <w:pStyle w:val="8"/>
      </w:pPr>
      <w:r>
        <w:rPr>
          <w:rFonts w:hint="eastAsia"/>
          <w:b/>
          <w:bCs/>
        </w:rPr>
        <w:t xml:space="preserve">KAN在能源预测中的应用方面。</w:t>
      </w:r>
      <w:r>
        <w:rPr>
          <w:rFonts w:hint="eastAsia"/>
        </w:rPr>
        <w:t xml:space="preserve">Chen等</w:t>
      </w:r>
      <w:r>
        <w:t xml:space="preserve">(</w:t>
      </w:r>
      <w:r>
        <w:t xml:space="preserve">Chen et al.</w:t>
      </w:r>
      <w:r>
        <w:t xml:space="preserve"> </w:t>
      </w:r>
      <w:r>
        <w:t xml:space="preserve">2025)</w:t>
      </w:r>
      <w:r>
        <w:rPr>
          <w:rFonts w:hint="eastAsia"/>
        </w:rPr>
        <w:t xml:space="preserve">的MCKAN采用多尺度卷积与KAN的组合架构，在15–45分钟尺度的风光功率预测中达到了优于Transformer等基线的精度。该工作采用Pearson相关系数进行特征选择、Min-Max归一化进行数据预处理，其多步预测设计和子任务分解思路对本课题具有方法论层面的参考价值。但MCKAN聚焦于预测性能的提升，并未执行从KAN到符号公式的提取步骤，也未考察物理变量在稀疏化过程中的命运。Mubarak等</w:t>
      </w:r>
      <w:r>
        <w:t xml:space="preserve">(</w:t>
      </w:r>
      <w:r>
        <w:t xml:space="preserve">Mubarak et al.</w:t>
      </w:r>
      <w:r>
        <w:t xml:space="preserve"> </w:t>
      </w:r>
      <w:r>
        <w:t xml:space="preserve">2024)</w:t>
      </w:r>
      <w:r>
        <w:rPr>
          <w:rFonts w:hint="eastAsia"/>
        </w:rPr>
        <w:t xml:space="preserve">将KAN应用于风电场功率预测，同样以预测精度为主要评价维度，未涉及符号可解释性。</w:t>
      </w:r>
    </w:p>
    <w:p>
      <w:pPr>
        <w:pStyle w:val="8"/>
      </w:pPr>
      <w:r>
        <w:rPr>
          <w:rFonts w:hint="eastAsia"/>
          <w:b/>
          <w:bCs/>
        </w:rPr>
        <w:t xml:space="preserve">符号回归方面。</w:t>
      </w:r>
      <w:r>
        <w:rPr>
          <w:rFonts w:hint="eastAsia"/>
        </w:rPr>
        <w:t xml:space="preserve">基于遗传编程的符号回归方法——从Eureqa</w:t>
      </w:r>
      <w:r>
        <w:t xml:space="preserve">(Schmidt and Lipson 2009)</w:t>
      </w:r>
      <w:r>
        <w:rPr>
          <w:rFonts w:hint="eastAsia"/>
        </w:rPr>
        <w:t xml:space="preserve">到PySR</w:t>
      </w:r>
      <w:r>
        <w:t xml:space="preserve">(Cranmer 2023)</w:t>
      </w:r>
      <w:r>
        <w:rPr>
          <w:rFonts w:hint="eastAsia"/>
        </w:rPr>
        <w:t xml:space="preserve">和Operon</w:t>
      </w:r>
      <w:r>
        <w:t xml:space="preserve">(Burlacu et al. 2020)</w:t>
      </w:r>
      <w:r>
        <w:rPr>
          <w:rFonts w:hint="eastAsia"/>
        </w:rPr>
        <w:t xml:space="preserve">——构成了方程发现的主流技术路线。近年来，基于神经网络的符号回归也取得了进展：AI</w:t>
      </w:r>
      <w:r>
        <w:t xml:space="preserve"> Feynman</w:t>
      </w:r>
      <w:r>
        <w:t xml:space="preserve">(Udrescu and Tegmark 2020)</w:t>
      </w:r>
      <w:r>
        <w:rPr>
          <w:rFonts w:hint="eastAsia"/>
        </w:rPr>
        <w:t xml:space="preserve">利用物理对称性先验引导搜索；基于Transformer的方法</w:t>
      </w:r>
      <w:r>
        <w:t xml:space="preserve">(Biggio et al. 2021;</w:t>
      </w:r>
      <w:r>
        <w:t xml:space="preserve"> </w:t>
      </w:r>
      <w:r>
        <w:t xml:space="preserve">Kamienny et al.</w:t>
      </w:r>
      <w:r>
        <w:t xml:space="preserve"> </w:t>
      </w:r>
      <w:r>
        <w:t xml:space="preserve">2022)</w:t>
      </w:r>
      <w:r>
        <w:rPr>
          <w:rFonts w:hint="eastAsia"/>
        </w:rPr>
        <w:t xml:space="preserve">将方程生成建模为序列翻译任务；SR-LLM</w:t>
      </w:r>
      <w:r>
        <w:t xml:space="preserve">(</w:t>
      </w:r>
      <w:r>
        <w:t xml:space="preserve">Shojaee et al.</w:t>
      </w:r>
      <w:r>
        <w:t xml:space="preserve"> </w:t>
      </w:r>
      <w:r>
        <w:t xml:space="preserve">2025)</w:t>
      </w:r>
      <w:r>
        <w:rPr>
          <w:rFonts w:hint="eastAsia"/>
        </w:rPr>
        <w:t xml:space="preserve">进一步引入大语言模型的检索增强生成能力。SRBench系列基准测试</w:t>
      </w:r>
      <w:r>
        <w:t xml:space="preserve">(La Cava et al. 2021; Orzechowski et al. 2018;</w:t>
      </w:r>
      <w:r>
        <w:t xml:space="preserve"> </w:t>
      </w:r>
      <w:r>
        <w:t xml:space="preserve">França et al.</w:t>
      </w:r>
      <w:r>
        <w:t xml:space="preserve"> </w:t>
      </w:r>
      <w:r>
        <w:t xml:space="preserve">2023)</w:t>
      </w:r>
      <w:r>
        <w:rPr>
          <w:rFonts w:hint="eastAsia"/>
        </w:rPr>
        <w:t xml:space="preserve">为符号回归方法的比较提供了标准化平台。但现有符号回归研究——无论是传统GP方法还是神经方法——均面向静态回归问题（给定输入-输出对，发现映射关系），尚未系统考察包含自回归特征的时间序列场景中的符号可辨识性问题。</w:t>
      </w:r>
    </w:p>
    <w:p>
      <w:pPr>
        <w:pStyle w:val="8"/>
      </w:pPr>
      <w:r>
        <w:rPr>
          <w:rFonts w:hint="eastAsia"/>
          <w:b/>
          <w:bCs/>
        </w:rPr>
        <w:t xml:space="preserve">核心研究缺口。</w:t>
      </w:r>
      <w:r>
        <w:rPr>
          <w:rFonts w:hint="eastAsia"/>
        </w:rPr>
        <w:t xml:space="preserve">综合以上三条脉络，当前文献存在一个明确的空白：没有研究从机制层面分析KAN符号提取中物理变量被剪除的原因。现有KAN科学应用</w:t>
      </w:r>
      <w:r>
        <w:t xml:space="preserve">(Liu et al. 2025; Liu and Tegmark 2025;</w:t>
      </w:r>
      <w:r>
        <w:t xml:space="preserve"> </w:t>
      </w:r>
      <w:r>
        <w:t xml:space="preserve">Panczyk et al.</w:t>
      </w:r>
      <w:r>
        <w:t xml:space="preserve"> </w:t>
      </w:r>
      <w:r>
        <w:t xml:space="preserve">2024)</w:t>
      </w:r>
      <w:r>
        <w:rPr>
          <w:rFonts w:hint="eastAsia"/>
        </w:rPr>
        <w:t xml:space="preserve">工作于干净的物理场景，不存在自回归竞争问题；现有KAN能源预测</w:t>
      </w:r>
      <w:r>
        <w:t xml:space="preserve">(</w:t>
      </w:r>
      <w:r>
        <w:t xml:space="preserve">Chen et al.</w:t>
      </w:r>
      <w:r>
        <w:t xml:space="preserve"> </w:t>
      </w:r>
      <w:r>
        <w:t xml:space="preserve">2025;</w:t>
      </w:r>
      <w:r>
        <w:t xml:space="preserve"> </w:t>
      </w:r>
      <w:r>
        <w:t xml:space="preserve">Mubarak et al.</w:t>
      </w:r>
      <w:r>
        <w:t xml:space="preserve"> </w:t>
      </w:r>
      <w:r>
        <w:t xml:space="preserve">2024)</w:t>
      </w:r>
      <w:r>
        <w:rPr>
          <w:rFonts w:hint="eastAsia"/>
        </w:rPr>
        <w:t xml:space="preserve">关注精度但不做符号提取；现有符号回归工作</w:t>
      </w:r>
      <w:r>
        <w:t xml:space="preserve">(Schmidt and Lipson 2009; Cranmer 2023; Udrescu and Tegmark 2020;</w:t>
      </w:r>
      <w:r>
        <w:t xml:space="preserve"> </w:t>
      </w:r>
      <w:r>
        <w:t xml:space="preserve">Shojaee et al.</w:t>
      </w:r>
      <w:r>
        <w:t xml:space="preserve"> </w:t>
      </w:r>
      <w:r>
        <w:t xml:space="preserve">2025)</w:t>
      </w:r>
      <w:r>
        <w:rPr>
          <w:rFonts w:hint="eastAsia"/>
        </w:rPr>
        <w:t xml:space="preserve">面向静态问题但不处理时间序列的自回归结构。本课题正是针对这一交叉空白展开研究：在KAN-to-symbol的提取管线中，自回归滞后特征的捷径竞争是否是物理变量被稀疏化剪除的主要机制？如何通过可控的干预实验验证这一机制？如何通过结构化分解恢复物理变量的可辨识性？</w:t>
      </w:r>
    </w:p>
    <w:bookmarkEnd w:id="29"/>
    <w:bookmarkStart w:id="30" w:name="研究目标与内容"/>
    <w:p>
      <w:pPr>
        <w:pStyle w:val="Heading2"/>
      </w:pPr>
      <w:r>
        <w:rPr>
          <w:rStyle w:val="SectionNumber"/>
        </w:rPr>
        <w:t xml:space="preserve">1.3</w:t>
      </w:r>
      <w:r>
        <w:tab/>
      </w:r>
      <w:r>
        <w:rPr>
          <w:rFonts w:hint="eastAsia"/>
        </w:rPr>
        <w:t xml:space="preserve">研究目标与内容</w:t>
      </w:r>
    </w:p>
    <w:p>
      <w:pPr>
        <w:pStyle w:val="FirstParagraph"/>
      </w:pPr>
      <w:r>
        <w:rPr>
          <w:rFonts w:hint="eastAsia"/>
        </w:rPr>
        <w:t xml:space="preserve">针对上述研究缺口，本课题设定以下四个研究目标：</w:t>
      </w:r>
    </w:p>
    <w:p>
      <w:pPr>
        <w:pStyle w:val="8"/>
      </w:pPr>
      <w:r>
        <w:rPr>
          <w:rFonts w:hint="eastAsia"/>
          <w:b/>
          <w:bCs/>
        </w:rPr>
        <w:t xml:space="preserve">目标一：构建KAN教师-符号提取管线并验证其预测有效性。</w:t>
      </w:r>
      <w:r>
        <w:rPr>
          <w:rFonts w:hint="eastAsia"/>
        </w:rPr>
        <w:t xml:space="preserve">在ARPA-E</w:t>
      </w:r>
      <w:r>
        <w:t xml:space="preserve"> </w:t>
      </w:r>
      <w:r>
        <w:rPr>
          <w:rFonts w:hint="eastAsia"/>
        </w:rPr>
        <w:t xml:space="preserve">PERFORM公开数据集上，构建包含数据准备、KAN训练（预热-稀疏化-剪枝）、符号提取和多基线对比的完整管线。在净负荷变化量预测任务上，比较KAN教师模型与参数对齐MLP、特征对齐PySR和持续性基线的预测技能分数（skill</w:t>
      </w:r>
      <w:r>
        <w:t xml:space="preserve"> </w:t>
      </w:r>
      <w:r>
        <w:rPr>
          <w:rFonts w:hint="eastAsia"/>
        </w:rPr>
        <w:t xml:space="preserve">score），验证KAN教师作为符号提取起点的预测能力。</w:t>
      </w:r>
    </w:p>
    <w:p>
      <w:pPr>
        <w:pStyle w:val="8"/>
      </w:pPr>
      <w:r>
        <w:rPr>
          <w:rFonts w:hint="eastAsia"/>
          <w:b/>
          <w:bCs/>
        </w:rPr>
        <w:t xml:space="preserve">目标二：提出面向符号可辨识性的量化诊断指标体系。</w:t>
      </w:r>
      <w:r>
        <w:rPr>
          <w:rFonts w:hint="eastAsia"/>
        </w:rPr>
        <w:t xml:space="preserve">定义变量进入率（Variable</w:t>
      </w:r>
      <w:r>
        <w:t xml:space="preserve"> Entry Rate, </w:t>
      </w:r>
      <w:r>
        <w:rPr>
          <w:rFonts w:hint="eastAsia"/>
        </w:rPr>
        <w:t xml:space="preserve">VER）、公式出现率（Formula</w:t>
      </w:r>
      <w:r>
        <w:t xml:space="preserve"> Appearance Rate, </w:t>
      </w:r>
      <w:r>
        <w:rPr>
          <w:rFonts w:hint="eastAsia"/>
        </w:rPr>
        <w:t xml:space="preserve">FAR）、活跃边数（active</w:t>
      </w:r>
      <w:r>
        <w:t xml:space="preserve"> edge </w:t>
      </w:r>
      <w:r>
        <w:rPr>
          <w:rFonts w:hint="eastAsia"/>
        </w:rPr>
        <w:t xml:space="preserve">count）和迁移间隙比（Transfer</w:t>
      </w:r>
      <w:r>
        <w:t xml:space="preserve"> Gap Ratio, </w:t>
      </w:r>
      <w:r>
        <w:rPr>
          <w:rFonts w:hint="eastAsia"/>
        </w:rPr>
        <w:t xml:space="preserve">TGR）四个指标，分别从稀疏结构层面和符号公式层面量化物理变量的可辨识性。该指标体系为回答"哪些物理量能进入公式、哪些被剪除"提供可度量的判据。</w:t>
      </w:r>
    </w:p>
    <w:p>
      <w:pPr>
        <w:pStyle w:val="8"/>
      </w:pPr>
      <w:r>
        <w:rPr>
          <w:rFonts w:hint="eastAsia"/>
          <w:b/>
          <w:bCs/>
        </w:rPr>
        <w:t xml:space="preserve">目标三：设计自回归阻断干预实验，检验捷径竞争机制。</w:t>
      </w:r>
      <w:r>
        <w:rPr>
          <w:rFonts w:hint="eastAsia"/>
        </w:rPr>
        <w:t xml:space="preserve">提出S2阻断实验（S2</w:t>
      </w:r>
      <w:r>
        <w:t xml:space="preserve"> autoregressive </w:t>
      </w:r>
      <w:r>
        <w:rPr>
          <w:rFonts w:hint="eastAsia"/>
        </w:rPr>
        <w:t xml:space="preserve">blocking）：在保持所有其他训练设置不变的条件下，仅移除自回归滞后特征，观察物理变量的VER变化。通过</w:t>
      </w:r>
      <m:oMath>
        <m:r>
          <m:rPr>
            <m:sty m:val="p"/>
          </m:rPr>
          <m:t>Δ</m:t>
        </m:r>
        <m:r>
          <m:rPr>
            <m:nor/>
            <m:sty m:val="p"/>
          </m:rPr>
          <m:t>VER</m:t>
        </m:r>
      </m:oMath>
      <w:r>
        <w:rPr>
          <w:rFonts w:hint="eastAsia"/>
        </w:rPr>
        <w:t xml:space="preserve">（阻断后VER减去阻断前VER）及其bootstrap置信区间，以干预而非观察的方式检验"自回归捷径竞争而非变量无关性导致物理量被剪除"这一假说。</w:t>
      </w:r>
    </w:p>
    <w:p>
      <w:pPr>
        <w:pStyle w:val="8"/>
      </w:pPr>
      <w:r>
        <w:rPr>
          <w:rFonts w:hint="eastAsia"/>
          <w:b/>
          <w:bCs/>
        </w:rPr>
        <w:t xml:space="preserve">目标四：设计S3结构化分解方案作为建设性解决路径。</w:t>
      </w:r>
      <w:r>
        <w:rPr>
          <w:rFonts w:hint="eastAsia"/>
        </w:rPr>
        <w:t xml:space="preserve">将净负荷预测分解为负荷、风电和光伏三个子任务，每个子任务使用与其物理本质对应的特征子集训练独立的KAN教师并提取符号公式。通过固定加法组合规则（净负荷</w:t>
      </w:r>
      <w:r>
        <w:t xml:space="preserve"> = </w:t>
      </w:r>
      <w:r>
        <w:rPr>
          <w:rFonts w:hint="eastAsia"/>
        </w:rPr>
        <w:t xml:space="preserve">负荷</w:t>
      </w:r>
      <w:r>
        <w:t xml:space="preserve"> </w:t>
      </w:r>
      <m:oMath>
        <m:r>
          <m:rPr>
            <m:sty m:val="p"/>
          </m:rPr>
          <m:t>−</m:t>
        </m:r>
      </m:oMath>
      <w:r>
        <w:t xml:space="preserve"> </w:t>
      </w:r>
      <w:r>
        <w:rPr>
          <w:rFonts w:hint="eastAsia"/>
        </w:rPr>
        <w:t xml:space="preserve">风电</w:t>
      </w:r>
      <w:r>
        <w:t xml:space="preserve"> </w:t>
      </w:r>
      <m:oMath>
        <m:r>
          <m:rPr>
            <m:sty m:val="p"/>
          </m:rPr>
          <m:t>−</m:t>
        </m:r>
      </m:oMath>
      <w:r>
        <w:t xml:space="preserve"> </w:t>
      </w:r>
      <w:r>
        <w:rPr>
          <w:rFonts w:hint="eastAsia"/>
        </w:rPr>
        <w:t xml:space="preserve">光伏）合成最终预测。验证该分解策略在保持预测精度的同时，是否能使各子公式稳定保留目标物理变量。</w:t>
      </w:r>
    </w:p>
    <w:p>
      <w:pPr>
        <w:pStyle w:val="8"/>
      </w:pPr>
      <w:r>
        <w:rPr>
          <w:rFonts w:hint="eastAsia"/>
        </w:rPr>
        <w:t xml:space="preserve">围绕上述四个目标，本课题的具体研究内容包括：</w:t>
      </w:r>
    </w:p>
    <w:p>
      <w:pPr>
        <w:pStyle w:val="8"/>
      </w:pPr>
      <w:r>
        <w:rPr>
          <w:rFonts w:hint="eastAsia"/>
        </w:rPr>
        <w:t xml:space="preserve">（1）数据管线的设计与实现。采用ARPA-E</w:t>
      </w:r>
      <w:r>
        <w:t xml:space="preserve"> </w:t>
      </w:r>
      <w:r>
        <w:rPr>
          <w:rFonts w:hint="eastAsia"/>
        </w:rPr>
        <w:t xml:space="preserve">PERFORM数据集的5分钟采样电力数据和小时级气象观测数据，构造包含历史滞后特征、气象/太阳位置协变量和周期编码的26维输入特征。采用时间顺序划分策略，并在各子集间设置防泄漏间隔。</w:t>
      </w:r>
    </w:p>
    <w:p>
      <w:pPr>
        <w:pStyle w:val="8"/>
      </w:pPr>
      <w:r>
        <w:rPr>
          <w:rFonts w:hint="eastAsia"/>
        </w:rPr>
        <w:t xml:space="preserve">（2）KAN训练与符号提取管线。实现预热-稀疏化（L1+熵正则化）-剪枝-符号拟合的四阶段训练流程。对剪枝后存活的网络边逐一执行候选函数拟合，经SymPy化简生成闭式公式。</w:t>
      </w:r>
    </w:p>
    <w:p>
      <w:pPr>
        <w:pStyle w:val="8"/>
      </w:pPr>
      <w:r>
        <w:rPr>
          <w:rFonts w:hint="eastAsia"/>
        </w:rPr>
        <w:t xml:space="preserve">（3）公式坍缩现象的系统记录。在直接净负荷目标上，以多组符号配置（3种候选函数库</w:t>
      </w:r>
      <m:oMath>
        <m:r>
          <m:rPr>
            <m:sty m:val="p"/>
          </m:rPr>
          <m:t>×</m:t>
        </m:r>
      </m:oMath>
      <w:r>
        <w:rPr>
          <w:rFonts w:hint="eastAsia"/>
        </w:rPr>
        <w:t xml:space="preserve">3种拟合阈值）执行符号提取，记录所有配置下公式坍缩为仅含负荷项的现象。</w:t>
      </w:r>
    </w:p>
    <w:p>
      <w:pPr>
        <w:pStyle w:val="8"/>
      </w:pPr>
      <w:r>
        <w:rPr>
          <w:rFonts w:hint="eastAsia"/>
        </w:rPr>
        <w:t xml:space="preserve">（4）S2阻断干预实验。在聚焦风电任务和直接净负荷任务上，分别执行5个随机种子的阻断/非阻断对比实验，计算</w:t>
      </w:r>
      <m:oMath>
        <m:r>
          <m:rPr>
            <m:sty m:val="p"/>
          </m:rPr>
          <m:t>Δ</m:t>
        </m:r>
        <m:r>
          <m:rPr>
            <m:nor/>
            <m:sty m:val="p"/>
          </m:rPr>
          <m:t>VER</m:t>
        </m:r>
      </m:oMath>
      <w:r>
        <w:rPr>
          <w:rFonts w:hint="eastAsia"/>
        </w:rPr>
        <w:t xml:space="preserve">及其95%</w:t>
      </w:r>
      <w:r>
        <w:t xml:space="preserve"> </w:t>
      </w:r>
      <w:r>
        <w:rPr>
          <w:rFonts w:hint="eastAsia"/>
        </w:rPr>
        <w:t xml:space="preserve">bootstrap置信区间。</w:t>
      </w:r>
    </w:p>
    <w:p>
      <w:pPr>
        <w:pStyle w:val="8"/>
      </w:pPr>
      <w:r>
        <w:rPr>
          <w:rFonts w:hint="eastAsia"/>
        </w:rPr>
        <w:t xml:space="preserve">（5）S3结构化分解与组合评估。训练负荷、风电、光伏三个子任务的KAN教师模型，提取各自的符号公式，合成组合预测并与直接KAN教师对比精度和可解释性。</w:t>
      </w:r>
    </w:p>
    <w:bookmarkEnd w:id="30"/>
    <w:bookmarkStart w:id="31" w:name="论文组织结构"/>
    <w:p>
      <w:pPr>
        <w:pStyle w:val="Heading2"/>
      </w:pPr>
      <w:r>
        <w:rPr>
          <w:rStyle w:val="SectionNumber"/>
        </w:rPr>
        <w:t xml:space="preserve">1.4</w:t>
      </w:r>
      <w:r>
        <w:tab/>
      </w:r>
      <w:r>
        <w:rPr>
          <w:rFonts w:hint="eastAsia"/>
        </w:rPr>
        <w:t xml:space="preserve">论文组织结构</w:t>
      </w:r>
    </w:p>
    <w:p>
      <w:pPr>
        <w:pStyle w:val="FirstParagraph"/>
      </w:pPr>
      <w:r>
        <w:rPr>
          <w:rFonts w:hint="eastAsia"/>
        </w:rPr>
        <w:t xml:space="preserve">本文共分七章，各章内容安排如下：</w:t>
      </w:r>
    </w:p>
    <w:p>
      <w:pPr>
        <w:pStyle w:val="8"/>
      </w:pPr>
      <w:r>
        <w:rPr>
          <w:rFonts w:hint="eastAsia"/>
        </w:rPr>
        <w:t xml:space="preserve">第一章为绪论，阐述了风光耦合负荷预测中可解释性需求的工程背景，指出KAN符号提取面临的自回归捷径竞争问题，明确了研究目标和具体研究内容。</w:t>
      </w:r>
    </w:p>
    <w:p>
      <w:pPr>
        <w:pStyle w:val="8"/>
      </w:pPr>
      <w:r>
        <w:rPr>
          <w:rFonts w:hint="eastAsia"/>
        </w:rPr>
        <w:t xml:space="preserve">第二章为文献综述，系统梳理了负荷与净负荷预测方法、符号回归与方程发现、Kolmogorov-Arnold网络、MCKAN与风光预测、物理信息学习与可解释性等方向的研究进展，归纳了现有工作的不足和本课题的切入点。</w:t>
      </w:r>
    </w:p>
    <w:p>
      <w:pPr>
        <w:pStyle w:val="8"/>
      </w:pPr>
      <w:r>
        <w:rPr>
          <w:rFonts w:hint="eastAsia"/>
        </w:rPr>
        <w:t xml:space="preserve">第三章为数据与问题定义，介绍ARPA-E</w:t>
      </w:r>
      <w:r>
        <w:t xml:space="preserve"> </w:t>
      </w:r>
      <w:r>
        <w:rPr>
          <w:rFonts w:hint="eastAsia"/>
        </w:rPr>
        <w:t xml:space="preserve">PERFORM数据集的结构与预处理方法，定义净负荷和差分目标的计算方式，说明特征工程和数据划分策略。</w:t>
      </w:r>
    </w:p>
    <w:p>
      <w:pPr>
        <w:pStyle w:val="8"/>
      </w:pPr>
      <w:r>
        <w:rPr>
          <w:rFonts w:hint="eastAsia"/>
        </w:rPr>
        <w:t xml:space="preserve">第四章为方法设计，详细描述KAN教师训练管线、符号提取流程、VER/FAR/TGR等可辨识性诊断指标的定义，S2阻断干预实验的对照协议，以及S3结构化分解方案的设计。</w:t>
      </w:r>
    </w:p>
    <w:p>
      <w:pPr>
        <w:pStyle w:val="8"/>
      </w:pPr>
      <w:r>
        <w:rPr>
          <w:rFonts w:hint="eastAsia"/>
        </w:rPr>
        <w:t xml:space="preserve">第五章为实验结果与分析，按四幕结构展开：预测精度基线（Act</w:t>
      </w:r>
      <w:r>
        <w:t xml:space="preserve"> </w:t>
      </w:r>
      <w:r>
        <w:rPr>
          <w:rFonts w:hint="eastAsia"/>
        </w:rPr>
        <w:t xml:space="preserve">1）、公式坍缩现象（Act</w:t>
      </w:r>
      <w:r>
        <w:t xml:space="preserve"> </w:t>
      </w:r>
      <w:r>
        <w:rPr>
          <w:rFonts w:hint="eastAsia"/>
        </w:rPr>
        <w:t xml:space="preserve">2）、S2阻断干预结果（Act</w:t>
      </w:r>
      <w:r>
        <w:t xml:space="preserve"> </w:t>
      </w:r>
      <w:r>
        <w:rPr>
          <w:rFonts w:hint="eastAsia"/>
        </w:rPr>
        <w:t xml:space="preserve">3）和S3分解评估（Act</w:t>
      </w:r>
      <w:r>
        <w:t xml:space="preserve"> </w:t>
      </w:r>
      <w:r>
        <w:rPr>
          <w:rFonts w:hint="eastAsia"/>
        </w:rPr>
        <w:t xml:space="preserve">4），以</w:t>
      </w:r>
      <m:oMath>
        <m:r>
          <m:rPr>
            <m:sty m:val="p"/>
          </m:rPr>
          <m:t>Δ</m:t>
        </m:r>
        <m:r>
          <m:rPr>
            <m:nor/>
            <m:sty m:val="p"/>
          </m:rPr>
          <m:t>VER</m:t>
        </m:r>
      </m:oMath>
      <w:r>
        <w:rPr>
          <w:rFonts w:hint="eastAsia"/>
        </w:rPr>
        <w:t xml:space="preserve">和bootstrap置信区间为核心证据链。</w:t>
      </w:r>
    </w:p>
    <w:p>
      <w:pPr>
        <w:pStyle w:val="8"/>
      </w:pPr>
      <w:r>
        <w:rPr>
          <w:rFonts w:hint="eastAsia"/>
        </w:rPr>
        <w:t xml:space="preserve">第六章为讨论，从捷径竞争机制的普遍性、精度-可解释性权衡、方法局限性（数据泄漏风险、种子数量、单一数据集）等角度展开分析，并提出未来工作方向。</w:t>
      </w:r>
    </w:p>
    <w:p>
      <w:pPr>
        <w:pStyle w:val="8"/>
      </w:pPr>
      <w:r>
        <w:rPr>
          <w:rFonts w:hint="eastAsia"/>
        </w:rPr>
        <w:t xml:space="preserve">第七章为结论，总结本课题的主要贡献和发现。</w:t>
      </w:r>
    </w:p>
    <w:bookmarkEnd w:id="31"/>
    <w:bookmarkEnd w:id="32"/>
    <w:bookmarkStart w:id="43" w:name="文献综述"/>
    <w:p>
      <w:pPr>
        <w:pStyle w:val="2"/>
      </w:pPr>
      <w:r>
        <w:rPr>
          <w:rStyle w:val="SectionNumber"/>
        </w:rPr>
        <w:t xml:space="preserve">2</w:t>
      </w:r>
      <w:r>
        <w:tab/>
      </w:r>
      <w:r>
        <w:rPr>
          <w:rFonts w:hint="eastAsia"/>
        </w:rPr>
        <w:t xml:space="preserve">文献综述</w:t>
      </w:r>
    </w:p>
    <w:bookmarkStart w:id="33" w:name="负荷与净负荷预测方法"/>
    <w:p>
      <w:pPr>
        <w:pStyle w:val="Heading2"/>
      </w:pPr>
      <w:r>
        <w:rPr>
          <w:rStyle w:val="SectionNumber"/>
        </w:rPr>
        <w:t xml:space="preserve">2.1</w:t>
      </w:r>
      <w:r>
        <w:tab/>
      </w:r>
      <w:r>
        <w:rPr>
          <w:rFonts w:hint="eastAsia"/>
        </w:rPr>
        <w:t xml:space="preserve">负荷与净负荷预测方法</w:t>
      </w:r>
    </w:p>
    <w:p>
      <w:pPr>
        <w:pStyle w:val="FirstParagraph"/>
      </w:pPr>
      <w:r>
        <w:rPr>
          <w:rFonts w:hint="eastAsia"/>
        </w:rPr>
        <w:t xml:space="preserve">电力负荷预测是电力系统运行与规划的基础环节，其方法论发展可划分为三个阶段。</w:t>
      </w:r>
    </w:p>
    <w:p>
      <w:pPr>
        <w:pStyle w:val="8"/>
      </w:pPr>
      <w:r>
        <w:rPr>
          <w:rFonts w:hint="eastAsia"/>
          <w:b/>
          <w:bCs/>
        </w:rPr>
        <w:t xml:space="preserve">统计方法阶段。</w:t>
      </w:r>
      <w:r>
        <w:rPr>
          <w:rFonts w:hint="eastAsia"/>
        </w:rPr>
        <w:t xml:space="preserve">以自回归积分滑动平均（ARIMA）和指数平滑为代表的时间序列模型长期占据负荷预测的主导地位。这类方法基于平稳性假设，通过自相关结构捕捉负荷的周期性和趋势性。Hong和Fan</w:t>
      </w:r>
      <w:r>
        <w:t xml:space="preserve">(Hong and Fan 2016)</w:t>
      </w:r>
      <w:r>
        <w:rPr>
          <w:rFonts w:hint="eastAsia"/>
        </w:rPr>
        <w:t xml:space="preserve">在对概率负荷预测的教程综述中指出，统计方法在日前和周前尺度上仍具竞争力，但在处理强非线性和多变量交互方面存在固有局限。</w:t>
      </w:r>
    </w:p>
    <w:p>
      <w:pPr>
        <w:pStyle w:val="8"/>
      </w:pPr>
      <w:r>
        <w:rPr>
          <w:rFonts w:hint="eastAsia"/>
          <w:b/>
          <w:bCs/>
        </w:rPr>
        <w:t xml:space="preserve">机器学习阶段。</w:t>
      </w:r>
      <w:r>
        <w:rPr>
          <w:rFonts w:hint="eastAsia"/>
        </w:rPr>
        <w:t xml:space="preserve">随机森林（Random</w:t>
      </w:r>
      <w:r>
        <w:t xml:space="preserve"> </w:t>
      </w:r>
      <w:r>
        <w:rPr>
          <w:rFonts w:hint="eastAsia"/>
        </w:rPr>
        <w:t xml:space="preserve">Forest）、支持向量机（SVM）和梯度提升树（XGBoost）等方法引入了非线性建模能力和特征交互能力。这些方法的优势在于对异构特征（气象变量、日历变量、历史负荷）的灵活整合，且不要求输入数据满足特定分布假设</w:t>
      </w:r>
      <w:r>
        <w:t xml:space="preserve">(</w:t>
      </w:r>
      <w:r>
        <w:t xml:space="preserve">Wang et al.</w:t>
      </w:r>
      <w:r>
        <w:t xml:space="preserve"> </w:t>
      </w:r>
      <w:r>
        <w:t xml:space="preserve">2023)</w:t>
      </w:r>
      <w:r>
        <w:rPr>
          <w:rFonts w:hint="eastAsia"/>
        </w:rPr>
        <w:t xml:space="preserve">。然而，机器学习方法的预测精度依赖于人工特征工程的质量，且在超长序列依赖关系的建模上不如后续的深度学习方法。</w:t>
      </w:r>
    </w:p>
    <w:p>
      <w:pPr>
        <w:pStyle w:val="8"/>
      </w:pPr>
      <w:r>
        <w:rPr>
          <w:rFonts w:hint="eastAsia"/>
          <w:b/>
          <w:bCs/>
        </w:rPr>
        <w:t xml:space="preserve">深度学习阶段。</w:t>
      </w:r>
      <w:r>
        <w:rPr>
          <w:rFonts w:hint="eastAsia"/>
        </w:rPr>
        <w:t xml:space="preserve">LSTM通过门控机制解决了传统RNN的梯度消失问题，能够捕捉数百步的时间依赖关系。Silva-Rodriguez等</w:t>
      </w:r>
      <w:r>
        <w:t xml:space="preserve">(</w:t>
      </w:r>
      <w:r>
        <w:t xml:space="preserve">Silva-Rodriguez et al.</w:t>
      </w:r>
      <w:r>
        <w:t xml:space="preserve"> </w:t>
      </w:r>
      <w:r>
        <w:t xml:space="preserve">2024)</w:t>
      </w:r>
      <w:r>
        <w:rPr>
          <w:rFonts w:hint="eastAsia"/>
        </w:rPr>
        <w:t xml:space="preserve">将LSTM应用于含风光微电网的净负荷预测，在NAPS</w:t>
      </w:r>
      <w:r>
        <w:t xml:space="preserve"> </w:t>
      </w:r>
      <w:r>
        <w:rPr>
          <w:rFonts w:hint="eastAsia"/>
        </w:rPr>
        <w:t xml:space="preserve">2024上报告了优于传统方法的结果。Transformer架构通过多头自注意力机制建模全局时间模式，在长序列预测上展现出优势</w:t>
      </w:r>
      <w:r>
        <w:t xml:space="preserve">(</w:t>
      </w:r>
      <w:r>
        <w:t xml:space="preserve">Ebrahimzadeh et al.</w:t>
      </w:r>
      <w:r>
        <w:t xml:space="preserve"> </w:t>
      </w:r>
      <w:r>
        <w:t xml:space="preserve">2024)</w:t>
      </w:r>
      <w:r>
        <w:rPr>
          <w:rFonts w:hint="eastAsia"/>
        </w:rPr>
        <w:t xml:space="preserve">。CNN及其与RNN的混合架构——如时间卷积网络（TCN）——通过多尺度卷积核提取不同时间粒度的特征模式</w:t>
      </w:r>
      <w:r>
        <w:t xml:space="preserve">(</w:t>
      </w:r>
      <w:r>
        <w:t xml:space="preserve">Wang et al.</w:t>
      </w:r>
      <w:r>
        <w:t xml:space="preserve"> </w:t>
      </w:r>
      <w:r>
        <w:t xml:space="preserve">2023)</w:t>
      </w:r>
      <w:r>
        <w:rPr>
          <w:rFonts w:hint="eastAsia"/>
        </w:rPr>
        <w:t xml:space="preserve">。Ebrahimzadeh等</w:t>
      </w:r>
      <w:r>
        <w:t xml:space="preserve">(</w:t>
      </w:r>
      <w:r>
        <w:t xml:space="preserve">Ebrahimzadeh et al.</w:t>
      </w:r>
      <w:r>
        <w:t xml:space="preserve"> </w:t>
      </w:r>
      <w:r>
        <w:t xml:space="preserve">2024)</w:t>
      </w:r>
      <w:r>
        <w:rPr>
          <w:rFonts w:hint="eastAsia"/>
        </w:rPr>
        <w:t xml:space="preserve">在2024年对短期负荷预测AI技术的综述中系统比较了上述方法，指出深度学习在精度上的优势已被充分验证，但可解释性的缺失仍是制约其在调度实践中推广的主要障碍。</w:t>
      </w:r>
    </w:p>
    <w:p>
      <w:pPr>
        <w:pStyle w:val="8"/>
      </w:pPr>
      <w:r>
        <w:rPr>
          <w:rFonts w:hint="eastAsia"/>
          <w:b/>
          <w:bCs/>
        </w:rPr>
        <w:t xml:space="preserve">净负荷预测的特殊挑战。</w:t>
      </w:r>
      <w:r>
        <w:rPr>
          <w:rFonts w:hint="eastAsia"/>
        </w:rPr>
        <w:t xml:space="preserve">区别于传统负荷预测，净负荷（net</w:t>
      </w:r>
      <w:r>
        <w:t xml:space="preserve"> load = load</w:t>
      </w:r>
      <w:r>
        <w:t xml:space="preserve"> </w:t>
      </w:r>
      <m:oMath>
        <m:r>
          <m:rPr>
            <m:sty m:val="p"/>
          </m:rPr>
          <m:t>−</m:t>
        </m:r>
      </m:oMath>
      <w:r>
        <w:t xml:space="preserve"> </w:t>
      </w:r>
      <w:r>
        <w:t xml:space="preserve">wind</w:t>
      </w:r>
      <w:r>
        <w:t xml:space="preserve"> </w:t>
      </w:r>
      <m:oMath>
        <m:r>
          <m:rPr>
            <m:sty m:val="p"/>
          </m:rPr>
          <m:t>−</m:t>
        </m:r>
      </m:oMath>
      <w:r>
        <w:t xml:space="preserve"> </w:t>
      </w:r>
      <w:r>
        <w:rPr>
          <w:rFonts w:hint="eastAsia"/>
        </w:rPr>
        <w:t xml:space="preserve">solar）的预测需要同时应对三个相互耦合的不确定性来源。Kaur等</w:t>
      </w:r>
      <w:r>
        <w:t xml:space="preserve">(Kaur et al. 2016)</w:t>
      </w:r>
      <w:r>
        <w:rPr>
          <w:rFonts w:hint="eastAsia"/>
        </w:rPr>
        <w:t xml:space="preserve">是较早系统研究净负荷预测的工作，明确提出高可再生能源渗透率电网的净负荷预测问题，并指出风光出力的不确定性在净负荷上的叠加效应远超简单加总。Hanifi等</w:t>
      </w:r>
      <w:r>
        <w:t xml:space="preserve">(Hanifi et al. 2020)</w:t>
      </w:r>
      <w:r>
        <w:rPr>
          <w:rFonts w:hint="eastAsia"/>
        </w:rPr>
        <w:t xml:space="preserve">在对风电预测方法的综述中详细分析了风速的非平稳性和多尺度波动特征。Inman等</w:t>
      </w:r>
      <w:r>
        <w:t xml:space="preserve">(Inman et al. 2013)</w:t>
      </w:r>
      <w:r>
        <w:rPr>
          <w:rFonts w:hint="eastAsia"/>
        </w:rPr>
        <w:t xml:space="preserve">在太阳能预测综述中指出，辐照度受云量、气溶胶和太阳高度角的共同影响，其日内变异性在短时预测尺度上构成主要挑战。净负荷同时继承了这两种波动模式，加之负荷自身的复杂周期性（日周期、周周期、年周期及假日效应），使得净负荷预测成为一个在输入维度和物理机制上都更为复杂的任务。</w:t>
      </w:r>
    </w:p>
    <w:p>
      <w:pPr>
        <w:pStyle w:val="8"/>
      </w:pPr>
      <w:r>
        <w:rPr>
          <w:rFonts w:hint="eastAsia"/>
        </w:rPr>
        <w:t xml:space="preserve">综合来看，深度学习方法在净负荷预测的精度维度上已取得显著进展，但所有高精度方法均属黑箱模型，无法输出可审计的数学公式。如何在保持预测能力的同时实现物理层面的可解释性，是该领域的开放问题。</w:t>
      </w:r>
    </w:p>
    <w:bookmarkEnd w:id="33"/>
    <w:bookmarkStart w:id="34" w:name="符号回归与方程发现"/>
    <w:p>
      <w:pPr>
        <w:pStyle w:val="Heading2"/>
      </w:pPr>
      <w:r>
        <w:rPr>
          <w:rStyle w:val="SectionNumber"/>
        </w:rPr>
        <w:t xml:space="preserve">2.2</w:t>
      </w:r>
      <w:r>
        <w:tab/>
      </w:r>
      <w:r>
        <w:rPr>
          <w:rFonts w:hint="eastAsia"/>
        </w:rPr>
        <w:t xml:space="preserve">符号回归与方程发现</w:t>
      </w:r>
    </w:p>
    <w:p>
      <w:pPr>
        <w:pStyle w:val="FirstParagraph"/>
      </w:pPr>
      <w:r>
        <w:rPr>
          <w:rFonts w:hint="eastAsia"/>
        </w:rPr>
        <w:t xml:space="preserve">符号回归（symbolic</w:t>
      </w:r>
      <w:r>
        <w:t xml:space="preserve"> regression, </w:t>
      </w:r>
      <w:r>
        <w:rPr>
          <w:rFonts w:hint="eastAsia"/>
        </w:rPr>
        <w:t xml:space="preserve">SR）旨在从数据中发现闭式数学表达式，与数值回归（如神经网络拟合）的根本区别在于：其输出不是参数化的黑箱函数，而是由基本数学算子（加、乘、三角函数、幂函数等）组成的、人类可读可验证的解析表达式。</w:t>
      </w:r>
    </w:p>
    <w:p>
      <w:pPr>
        <w:pStyle w:val="8"/>
      </w:pPr>
      <w:r>
        <w:rPr>
          <w:rFonts w:hint="eastAsia"/>
          <w:b/>
          <w:bCs/>
        </w:rPr>
        <w:t xml:space="preserve">基于遗传编程的方法。</w:t>
      </w:r>
      <w:r>
        <w:rPr>
          <w:rFonts w:hint="eastAsia"/>
        </w:rPr>
        <w:t xml:space="preserve">Schmidt和Lipson</w:t>
      </w:r>
      <w:r>
        <w:t xml:space="preserve">(Schmidt and Lipson 2009)</w:t>
      </w:r>
      <w:r>
        <w:rPr>
          <w:rFonts w:hint="eastAsia"/>
        </w:rPr>
        <w:t xml:space="preserve">在2009年发表于Science的工作开创了现代数据驱动方程发现的先河。他们的Eureqa系统通过遗传编程（genetic</w:t>
      </w:r>
      <w:r>
        <w:t xml:space="preserve"> programming, </w:t>
      </w:r>
      <w:r>
        <w:rPr>
          <w:rFonts w:hint="eastAsia"/>
        </w:rPr>
        <w:t xml:space="preserve">GP）在表达式树空间中搜索，成功从物理实验数据中重发现了牛顿运动定律和守恒律。后续发展中，PySR</w:t>
      </w:r>
      <w:r>
        <w:t xml:space="preserve">(Cranmer 2023)</w:t>
      </w:r>
      <w:r>
        <w:rPr>
          <w:rFonts w:hint="eastAsia"/>
        </w:rPr>
        <w:t xml:space="preserve">成为最广泛使用的开源符号回归工具。Operon</w:t>
      </w:r>
      <w:r>
        <w:t xml:space="preserve">(Burlacu et al. 2020)</w:t>
      </w:r>
      <w:r>
        <w:rPr>
          <w:rFonts w:hint="eastAsia"/>
        </w:rPr>
        <w:t xml:space="preserve">以C++实现了高效的GP引擎。</w:t>
      </w:r>
    </w:p>
    <w:p>
      <w:pPr>
        <w:pStyle w:val="8"/>
      </w:pPr>
      <w:r>
        <w:rPr>
          <w:rFonts w:hint="eastAsia"/>
          <w:b/>
          <w:bCs/>
        </w:rPr>
        <w:t xml:space="preserve">基于神经网络的方法。</w:t>
      </w:r>
      <w:r>
        <w:t xml:space="preserve">AI Feynman</w:t>
      </w:r>
      <w:r>
        <w:t xml:space="preserve">(Udrescu and Tegmark 2020)</w:t>
      </w:r>
      <w:r>
        <w:rPr>
          <w:rFonts w:hint="eastAsia"/>
        </w:rPr>
        <w:t xml:space="preserve">是将深度学习与符号回归结合的代表性工作。该方法利用物理对称性作为先验，将高维问题递归分解为低维子问题。Sahoo等</w:t>
      </w:r>
      <w:r>
        <w:t xml:space="preserve">(Sahoo et al. 2018)</w:t>
      </w:r>
      <w:r>
        <w:rPr>
          <w:rFonts w:hint="eastAsia"/>
        </w:rPr>
        <w:t xml:space="preserve">提出了EQL（方程学习器）。基于Transformer的符号回归方法</w:t>
      </w:r>
      <w:r>
        <w:t xml:space="preserve">(Biggio et al. 2021;</w:t>
      </w:r>
      <w:r>
        <w:t xml:space="preserve"> </w:t>
      </w:r>
      <w:r>
        <w:t xml:space="preserve">Kamienny et al.</w:t>
      </w:r>
      <w:r>
        <w:t xml:space="preserve"> </w:t>
      </w:r>
      <w:r>
        <w:t xml:space="preserve">2022)</w:t>
      </w:r>
      <w:r>
        <w:rPr>
          <w:rFonts w:hint="eastAsia"/>
        </w:rPr>
        <w:t xml:space="preserve">将方程生成建模为从数据到表达式的序列翻译任务。</w:t>
      </w:r>
    </w:p>
    <w:p>
      <w:pPr>
        <w:pStyle w:val="8"/>
      </w:pPr>
      <w:r>
        <w:rPr>
          <w:rFonts w:hint="eastAsia"/>
          <w:b/>
          <w:bCs/>
        </w:rPr>
        <w:t xml:space="preserve">大语言模型驱动的新进展。</w:t>
      </w:r>
      <w:r>
        <w:t xml:space="preserve">SR-LLM</w:t>
      </w:r>
      <w:r>
        <w:t xml:space="preserve">(</w:t>
      </w:r>
      <w:r>
        <w:t xml:space="preserve">Shojaee et al.</w:t>
      </w:r>
      <w:r>
        <w:t xml:space="preserve"> </w:t>
      </w:r>
      <w:r>
        <w:t xml:space="preserve">2025)</w:t>
      </w:r>
      <w:r>
        <w:rPr>
          <w:rFonts w:hint="eastAsia"/>
        </w:rPr>
        <w:t xml:space="preserve">于2025年发表于PNAS，将大语言模型的检索增强生成（RAG）能力引入符号回归。</w:t>
      </w:r>
    </w:p>
    <w:p>
      <w:pPr>
        <w:pStyle w:val="8"/>
      </w:pPr>
      <w:r>
        <w:rPr>
          <w:rFonts w:hint="eastAsia"/>
          <w:b/>
          <w:bCs/>
        </w:rPr>
        <w:t xml:space="preserve">基准测试与评价体系。</w:t>
      </w:r>
      <w:r>
        <w:t xml:space="preserve">SRBench</w:t>
      </w:r>
      <w:r>
        <w:t xml:space="preserve">(La Cava et al. 2021)</w:t>
      </w:r>
      <w:r>
        <w:rPr>
          <w:rFonts w:hint="eastAsia"/>
        </w:rPr>
        <w:t xml:space="preserve">由La</w:t>
      </w:r>
      <w:r>
        <w:t xml:space="preserve"> </w:t>
      </w:r>
      <w:r>
        <w:rPr>
          <w:rFonts w:hint="eastAsia"/>
        </w:rPr>
        <w:t xml:space="preserve">Cava等人于2021年建立，涵盖14种符号回归方法和122个基准数据集。Orzechowski等</w:t>
      </w:r>
      <w:r>
        <w:t xml:space="preserve">(Orzechowski et al. 2018)</w:t>
      </w:r>
      <w:r>
        <w:t xml:space="preserve">、de </w:t>
      </w:r>
      <w:r>
        <w:rPr>
          <w:rFonts w:hint="eastAsia"/>
        </w:rPr>
        <w:t xml:space="preserve">Franca等</w:t>
      </w:r>
      <w:r>
        <w:t xml:space="preserve">(</w:t>
      </w:r>
      <w:r>
        <w:t xml:space="preserve">França et al.</w:t>
      </w:r>
      <w:r>
        <w:t xml:space="preserve"> </w:t>
      </w:r>
      <w:r>
        <w:t xml:space="preserve">2023)</w:t>
      </w:r>
      <w:r>
        <w:rPr>
          <w:rFonts w:hint="eastAsia"/>
        </w:rPr>
        <w:t xml:space="preserve">、Radwan等</w:t>
      </w:r>
      <w:r>
        <w:t xml:space="preserve">(</w:t>
      </w:r>
      <w:r>
        <w:t xml:space="preserve">Radwan et al.</w:t>
      </w:r>
      <w:r>
        <w:t xml:space="preserve"> </w:t>
      </w:r>
      <w:r>
        <w:t xml:space="preserve">2024)</w:t>
      </w:r>
      <w:r>
        <w:rPr>
          <w:rFonts w:hint="eastAsia"/>
        </w:rPr>
        <w:t xml:space="preserve">和Aldeia等</w:t>
      </w:r>
      <w:r>
        <w:t xml:space="preserve">(</w:t>
      </w:r>
      <w:r>
        <w:t xml:space="preserve">Aldeia et al.</w:t>
      </w:r>
      <w:r>
        <w:t xml:space="preserve"> </w:t>
      </w:r>
      <w:r>
        <w:t xml:space="preserve">2024)</w:t>
      </w:r>
      <w:r>
        <w:rPr>
          <w:rFonts w:hint="eastAsia"/>
        </w:rPr>
        <w:t xml:space="preserve">分别从不同维度扩展了评价体系。</w:t>
      </w:r>
    </w:p>
    <w:p>
      <w:pPr>
        <w:pStyle w:val="8"/>
      </w:pPr>
      <w:r>
        <w:rPr>
          <w:rFonts w:hint="eastAsia"/>
          <w:b/>
          <w:bCs/>
        </w:rPr>
        <w:t xml:space="preserve">与本课题的关联。</w:t>
      </w:r>
      <w:r>
        <w:rPr>
          <w:rFonts w:hint="eastAsia"/>
        </w:rPr>
        <w:t xml:space="preserve">现有符号回归研究主要面向静态回归问题。当符号回归被应用于时间序列预测时，自回归滞后特征天然具有极高的预测方差贡献，这在静态回归的基准测试中没有对应的场景。PySR</w:t>
      </w:r>
      <w:r>
        <w:t xml:space="preserve">(Cranmer 2023)</w:t>
      </w:r>
      <w:r>
        <w:rPr>
          <w:rFonts w:hint="eastAsia"/>
        </w:rPr>
        <w:t xml:space="preserve">在本课题的对齐实验中预测技能分数约为0.076，显著低于KAN教师的0.453，表明直接GP方法在高维时序场景下的搜索效率受限。</w:t>
      </w:r>
    </w:p>
    <w:bookmarkEnd w:id="34"/>
    <w:bookmarkStart w:id="39" w:name="kolmogorov-arnold网络"/>
    <w:p>
      <w:pPr>
        <w:pStyle w:val="Heading2"/>
      </w:pPr>
      <w:r>
        <w:rPr>
          <w:rStyle w:val="SectionNumber"/>
        </w:rPr>
        <w:t xml:space="preserve">2.3</w:t>
      </w:r>
      <w:r>
        <w:tab/>
      </w:r>
      <w:r>
        <w:rPr>
          <w:rFonts w:hint="eastAsia"/>
        </w:rPr>
        <w:t xml:space="preserve">Kolmogorov-Arnold网络</w:t>
      </w:r>
    </w:p>
    <w:bookmarkStart w:id="35" w:name="数学基础"/>
    <w:p>
      <w:pPr>
        <w:pStyle w:val="4"/>
      </w:pPr>
      <w:r>
        <w:rPr>
          <w:rStyle w:val="SectionNumber"/>
        </w:rPr>
        <w:t xml:space="preserve">2.3.1</w:t>
      </w:r>
      <w:r>
        <w:tab/>
      </w:r>
      <w:r>
        <w:rPr>
          <w:rFonts w:hint="eastAsia"/>
        </w:rPr>
        <w:t xml:space="preserve">数学基础</w:t>
      </w:r>
    </w:p>
    <w:p>
      <w:pPr>
        <w:pStyle w:val="FirstParagraph"/>
      </w:pPr>
      <w:r>
        <w:rPr>
          <w:rFonts w:hint="eastAsia"/>
        </w:rPr>
        <w:t xml:space="preserve">Kolmogorov-Arnold表示定理</w:t>
      </w:r>
      <w:r>
        <w:t xml:space="preserve">(Kolmogorov 1957; Arnold 1957)</w:t>
      </w:r>
      <w:r>
        <w:rPr>
          <w:rFonts w:hint="eastAsia"/>
        </w:rPr>
        <w:t xml:space="preserve">是KAN架构的数学基础。1957年，Kolmogorov</w:t>
      </w:r>
      <w:r>
        <w:t xml:space="preserve">(Kolmogorov 1957)</w:t>
      </w:r>
      <w:r>
        <w:rPr>
          <w:rFonts w:hint="eastAsia"/>
        </w:rPr>
        <w:t xml:space="preserve">证明了以下定理：任意定义在有界闭域上的多元连续函数</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均可精确表示为有限个一元连续函数的嵌套组合与加法：</w:t>
      </w:r>
    </w:p>
    <w:p>
      <w:pPr>
        <w:pStyle w:val="8"/>
      </w:pPr>
      <m:oMathPara>
        <m:oMathParaPr>
          <m:jc m:val="center"/>
        </m:oMathParaPr>
        <m:oMath>
          <m:r>
            <m:t>f</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nary>
            <m:naryPr>
              <m:chr m:val="∑"/>
              <m:limLoc m:val="undOvr"/>
              <m:subHide m:val="off"/>
              <m:supHide m:val="off"/>
            </m:naryPr>
            <m:sub>
              <m:r>
                <m:t>q</m:t>
              </m:r>
              <m:r>
                <m:rPr>
                  <m:sty m:val="p"/>
                </m:rPr>
                <m:t>=</m:t>
              </m:r>
              <m:r>
                <m:t>0</m:t>
              </m:r>
            </m:sub>
            <m:sup>
              <m:r>
                <m:t>2</m:t>
              </m:r>
              <m:r>
                <m:t>n</m:t>
              </m:r>
            </m:sup>
            <m:e>
              <m:sSub>
                <m:e>
                  <m:r>
                    <m:rPr>
                      <m:sty m:val="p"/>
                    </m:rPr>
                    <m:t>Φ</m:t>
                  </m:r>
                </m:e>
                <m:sub>
                  <m:r>
                    <m:t>q</m:t>
                  </m:r>
                </m:sub>
              </m:sSub>
            </m:e>
          </m:nary>
          <m:d>
            <m:dPr>
              <m:begChr m:val="("/>
              <m:sepChr m:val=""/>
              <m:endChr m:val=")"/>
              <m:grow/>
            </m:dPr>
            <m:e>
              <m:nary>
                <m:naryPr>
                  <m:chr m:val="∑"/>
                  <m:limLoc m:val="undOvr"/>
                  <m:subHide m:val="off"/>
                  <m:supHide m:val="off"/>
                </m:naryPr>
                <m:sub>
                  <m:r>
                    <m:t>p</m:t>
                  </m:r>
                  <m:r>
                    <m:rPr>
                      <m:sty m:val="p"/>
                    </m:rPr>
                    <m:t>=</m:t>
                  </m:r>
                  <m:r>
                    <m:t>1</m:t>
                  </m:r>
                </m:sub>
                <m:sup>
                  <m:r>
                    <m:t>n</m:t>
                  </m:r>
                </m:sup>
                <m:e>
                  <m:sSub>
                    <m:e>
                      <m:r>
                        <m:t>ϕ</m:t>
                      </m:r>
                    </m:e>
                    <m:sub>
                      <m:r>
                        <m:t>q</m:t>
                      </m:r>
                      <m:r>
                        <m:rPr>
                          <m:sty m:val="p"/>
                        </m:rPr>
                        <m:t>,</m:t>
                      </m:r>
                      <m:r>
                        <m:t>p</m:t>
                      </m:r>
                    </m:sub>
                  </m:sSub>
                </m:e>
              </m:nary>
              <m:r>
                <m:rPr>
                  <m:sty m:val="p"/>
                </m:rPr>
                <m:t>(</m:t>
              </m:r>
              <m:sSub>
                <m:e>
                  <m:r>
                    <m:t>x</m:t>
                  </m:r>
                </m:e>
                <m:sub>
                  <m:r>
                    <m:t>p</m:t>
                  </m:r>
                </m:sub>
              </m:sSub>
              <m:r>
                <m:rPr>
                  <m:sty m:val="p"/>
                </m:rPr>
                <m:t>)</m:t>
              </m:r>
            </m:e>
          </m:d>
        </m:oMath>
      </m:oMathPara>
    </w:p>
    <w:p>
      <w:pPr>
        <w:pStyle w:val="FirstParagraph"/>
      </w:pPr>
      <w:r>
        <w:rPr>
          <w:rFonts w:hint="eastAsia"/>
        </w:rPr>
        <w:t xml:space="preserve">其中外层函数</w:t>
      </w:r>
      <m:oMath>
        <m:sSub>
          <m:e>
            <m:r>
              <m:rPr>
                <m:sty m:val="p"/>
              </m:rPr>
              <m:t>Φ</m:t>
            </m:r>
          </m:e>
          <m:sub>
            <m:r>
              <m:t>q</m:t>
            </m:r>
          </m:sub>
        </m:sSub>
      </m:oMath>
      <w:r>
        <w:rPr>
          <w:rFonts w:hint="eastAsia"/>
        </w:rPr>
        <w:t xml:space="preserve">和内层函数</w:t>
      </w:r>
      <m:oMath>
        <m:sSub>
          <m:e>
            <m:r>
              <m:t>ϕ</m:t>
            </m:r>
          </m:e>
          <m:sub>
            <m:r>
              <m:t>q</m:t>
            </m:r>
            <m:r>
              <m:rPr>
                <m:sty m:val="p"/>
              </m:rPr>
              <m:t>,</m:t>
            </m:r>
            <m:r>
              <m:t>p</m:t>
            </m:r>
          </m:sub>
        </m:sSub>
      </m:oMath>
      <w:r>
        <w:rPr>
          <w:rFonts w:hint="eastAsia"/>
        </w:rPr>
        <w:t xml:space="preserve">均为一元连续函数。Arnold</w:t>
      </w:r>
      <w:r>
        <w:t xml:space="preserve">(Arnold 1957)</w:t>
      </w:r>
      <w:r>
        <w:rPr>
          <w:rFonts w:hint="eastAsia"/>
        </w:rPr>
        <w:t xml:space="preserve">进一步对三变量情形给出了具体的构造证明。</w:t>
      </w:r>
    </w:p>
    <w:bookmarkEnd w:id="35"/>
    <w:bookmarkStart w:id="36" w:name="kan架构与工作原理"/>
    <w:p>
      <w:pPr>
        <w:pStyle w:val="4"/>
      </w:pPr>
      <w:r>
        <w:rPr>
          <w:rStyle w:val="SectionNumber"/>
        </w:rPr>
        <w:t xml:space="preserve">2.3.2</w:t>
      </w:r>
      <w:r>
        <w:tab/>
      </w:r>
      <w:r>
        <w:rPr>
          <w:rFonts w:hint="eastAsia"/>
        </w:rPr>
        <w:t xml:space="preserve">KAN架构与工作原理</w:t>
      </w:r>
    </w:p>
    <w:p>
      <w:pPr>
        <w:pStyle w:val="FirstParagraph"/>
      </w:pPr>
      <w:r>
        <w:rPr>
          <w:rFonts w:hint="eastAsia"/>
        </w:rPr>
        <w:t xml:space="preserve">Liu等</w:t>
      </w:r>
      <w:r>
        <w:t xml:space="preserve">(Liu et al. 2025)</w:t>
      </w:r>
      <w:r>
        <w:rPr>
          <w:rFonts w:hint="eastAsia"/>
        </w:rPr>
        <w:t xml:space="preserve">在2025年ICLR论文中提出的KAN架构直接受Kolmogorov-Arnold表示定理的启发，但做了两个关键的实用化推广。第一，不再要求精确的</w:t>
      </w:r>
      <m:oMath>
        <m:r>
          <m:rPr>
            <m:sty m:val="p"/>
          </m:rPr>
          <m:t>(</m:t>
        </m:r>
        <m:r>
          <m:t>2</m:t>
        </m:r>
        <m:r>
          <m:t>n</m:t>
        </m:r>
        <m:r>
          <m:rPr>
            <m:sty m:val="p"/>
          </m:rPr>
          <m:t>+</m:t>
        </m:r>
        <m:r>
          <m:t>1</m:t>
        </m:r>
        <m:r>
          <m:rPr>
            <m:sty m:val="p"/>
          </m:rPr>
          <m:t>)</m:t>
        </m:r>
      </m:oMath>
      <w:r>
        <w:rPr>
          <w:rFonts w:hint="eastAsia"/>
        </w:rPr>
        <w:t xml:space="preserve">个内层函数，而是允许任意宽度和深度的网络结构；第二，用B样条参数化每条网络边上的一元激活函数，使其可通过梯度下降学习。</w:t>
      </w:r>
    </w:p>
    <w:p>
      <w:pPr>
        <w:pStyle w:val="8"/>
      </w:pPr>
      <w:r>
        <w:rPr>
          <w:rFonts w:hint="eastAsia"/>
        </w:rPr>
        <w:t xml:space="preserve">KAN与传统MLP的核心区别在于"激活函数放在哪里"。MLP在每个节点上施加固定的激活函数（如ReLU、Sigmoid），节点间的连接承载线性权重。KAN则将可学习的非线性激活函数放在网络边上，每条边是一个由B样条基函数参数化的一元函数，节点仅执行加法汇总。</w:t>
      </w:r>
    </w:p>
    <w:p>
      <w:pPr>
        <w:pStyle w:val="8"/>
      </w:pPr>
      <w:r>
        <w:rPr>
          <w:rFonts w:hint="eastAsia"/>
        </w:rPr>
        <w:t xml:space="preserve">KAN的参数效率通常优于同等精度的MLP。Liu等</w:t>
      </w:r>
      <w:r>
        <w:t xml:space="preserve">(Liu et al. 2025)</w:t>
      </w:r>
      <w:r>
        <w:rPr>
          <w:rFonts w:hint="eastAsia"/>
        </w:rPr>
        <w:t xml:space="preserve">报告，在多个函数逼近任务上，KAN以百量级参数达到了MLP数千参数的逼近精度。Kratsios和Furuya</w:t>
      </w:r>
      <w:r>
        <w:t xml:space="preserve">(Kratsios and Furuya 2024)</w:t>
      </w:r>
      <w:r>
        <w:rPr>
          <w:rFonts w:hint="eastAsia"/>
        </w:rPr>
        <w:t xml:space="preserve">从理论上分析了KAN的逼近和学习保证。Howard等</w:t>
      </w:r>
      <w:r>
        <w:t xml:space="preserve">(</w:t>
      </w:r>
      <w:r>
        <w:t xml:space="preserve">Howard et al.</w:t>
      </w:r>
      <w:r>
        <w:t xml:space="preserve"> </w:t>
      </w:r>
      <w:r>
        <w:t xml:space="preserve">2024)</w:t>
      </w:r>
      <w:r>
        <w:rPr>
          <w:rFonts w:hint="eastAsia"/>
        </w:rPr>
        <w:t xml:space="preserve">提出了有限基KAN变体。</w:t>
      </w:r>
    </w:p>
    <w:bookmarkEnd w:id="36"/>
    <w:bookmarkStart w:id="37" w:name="符号提取流程"/>
    <w:p>
      <w:pPr>
        <w:pStyle w:val="4"/>
      </w:pPr>
      <w:r>
        <w:rPr>
          <w:rStyle w:val="SectionNumber"/>
        </w:rPr>
        <w:t xml:space="preserve">2.3.3</w:t>
      </w:r>
      <w:r>
        <w:tab/>
      </w:r>
      <w:r>
        <w:rPr>
          <w:rFonts w:hint="eastAsia"/>
        </w:rPr>
        <w:t xml:space="preserve">符号提取流程</w:t>
      </w:r>
    </w:p>
    <w:p>
      <w:pPr>
        <w:pStyle w:val="FirstParagraph"/>
      </w:pPr>
      <w:r>
        <w:rPr>
          <w:rFonts w:hint="eastAsia"/>
        </w:rPr>
        <w:t xml:space="preserve">KAN符号提取是一个从数值B样条到解析表达式的多步转换过程</w:t>
      </w:r>
      <w:r>
        <w:t xml:space="preserve">(Liu et al. 2025; Liu and Tegmark 2025)</w:t>
      </w:r>
      <w:r>
        <w:rPr>
          <w:rFonts w:hint="eastAsia"/>
        </w:rPr>
        <w:t xml:space="preserve">。该流程包含以下步骤：</w:t>
      </w:r>
    </w:p>
    <w:p>
      <w:pPr>
        <w:pStyle w:val="8"/>
      </w:pPr>
      <w:r>
        <w:rPr>
          <w:rFonts w:hint="eastAsia"/>
          <w:b/>
          <w:bCs/>
        </w:rPr>
        <w:t xml:space="preserve">第一步：常规训练（warmup）。</w:t>
      </w:r>
      <w:r>
        <w:rPr>
          <w:rFonts w:hint="eastAsia"/>
        </w:rPr>
        <w:t xml:space="preserve">使用标准的均方误差损失训练KAN至收敛。</w:t>
      </w:r>
    </w:p>
    <w:p>
      <w:pPr>
        <w:pStyle w:val="8"/>
      </w:pPr>
      <w:r>
        <w:rPr>
          <w:rFonts w:hint="eastAsia"/>
          <w:b/>
          <w:bCs/>
        </w:rPr>
        <w:t xml:space="preserve">第二步：稀疏化（sparsification）。</w:t>
      </w:r>
      <w:r>
        <w:rPr>
          <w:rFonts w:hint="eastAsia"/>
        </w:rPr>
        <w:t xml:space="preserve">在损失函数中引入L1正则化和熵正则化项。两种正则化的联合作用使KAN在训练过程中自动形成稀疏结构。</w:t>
      </w:r>
    </w:p>
    <w:p>
      <w:pPr>
        <w:pStyle w:val="8"/>
      </w:pPr>
      <w:r>
        <w:rPr>
          <w:rFonts w:hint="eastAsia"/>
          <w:b/>
          <w:bCs/>
        </w:rPr>
        <w:t xml:space="preserve">第三步：结构化剪枝（pruning）。</w:t>
      </w:r>
      <w:r>
        <w:rPr>
          <w:rFonts w:hint="eastAsia"/>
        </w:rPr>
        <w:t xml:space="preserve">基于阈值搜索，将激活幅值低于阈值的边和孤立节点从网络中移除。</w:t>
      </w:r>
    </w:p>
    <w:p>
      <w:pPr>
        <w:pStyle w:val="8"/>
      </w:pPr>
      <w:r>
        <w:rPr>
          <w:rFonts w:hint="eastAsia"/>
          <w:b/>
          <w:bCs/>
        </w:rPr>
        <w:t xml:space="preserve">第四步：逐边符号拟合（symbolic</w:t>
      </w:r>
      <w:r>
        <w:rPr>
          <w:b/>
          <w:bCs/>
        </w:rPr>
        <w:t xml:space="preserve"> </w:t>
      </w:r>
      <w:r>
        <w:rPr>
          <w:rFonts w:hint="eastAsia"/>
          <w:b/>
          <w:bCs/>
        </w:rPr>
        <w:t xml:space="preserve">fitting）。</w:t>
      </w:r>
      <w:r>
        <w:rPr>
          <w:rFonts w:hint="eastAsia"/>
        </w:rPr>
        <w:t xml:space="preserve">对每条存活的边，用一组候选符号函数（如</w:t>
      </w:r>
      <m:oMath>
        <m:r>
          <m:t>x</m:t>
        </m:r>
        <m:r>
          <m:rPr>
            <m:sty m:val="p"/>
          </m:rPr>
          <m:t>,</m:t>
        </m:r>
        <m:sSup>
          <m:e>
            <m:r>
              <m:t>x</m:t>
            </m:r>
          </m:e>
          <m:sup>
            <m:r>
              <m:t>2</m:t>
            </m:r>
          </m:sup>
        </m:sSup>
        <m:r>
          <m:rPr>
            <m:sty m:val="p"/>
          </m:rPr>
          <m:t>,</m:t>
        </m:r>
        <m:sSup>
          <m:e>
            <m:r>
              <m:t>x</m:t>
            </m:r>
          </m:e>
          <m:sup>
            <m:r>
              <m:t>3</m:t>
            </m:r>
          </m:sup>
        </m:sSup>
        <m:r>
          <m:rPr>
            <m:sty m:val="p"/>
          </m:rPr>
          <m:t>,</m:t>
        </m:r>
        <m:r>
          <m:rPr>
            <m:sty m:val="p"/>
          </m:rPr>
          <m:t>sin</m:t>
        </m:r>
        <m:r>
          <m:rPr>
            <m:sty m:val="p"/>
          </m:rPr>
          <m:t>(</m:t>
        </m:r>
        <m:r>
          <m:t>x</m:t>
        </m:r>
        <m:r>
          <m:rPr>
            <m:sty m:val="p"/>
          </m:rPr>
          <m:t>)</m:t>
        </m:r>
        <m:r>
          <m:rPr>
            <m:sty m:val="p"/>
          </m:rPr>
          <m:t>,</m:t>
        </m:r>
        <m:r>
          <m:rPr>
            <m:sty m:val="p"/>
          </m:rPr>
          <m:t>cos</m:t>
        </m:r>
        <m:r>
          <m:rPr>
            <m:sty m:val="p"/>
          </m:rPr>
          <m:t>(</m:t>
        </m:r>
        <m:r>
          <m:t>x</m:t>
        </m:r>
        <m:r>
          <m:rPr>
            <m:sty m:val="p"/>
          </m:rPr>
          <m:t>)</m:t>
        </m:r>
        <m:r>
          <m:rPr>
            <m:sty m:val="p"/>
          </m:rPr>
          <m:t>,</m:t>
        </m:r>
        <m:r>
          <m:rPr>
            <m:sty m:val="p"/>
          </m:rPr>
          <m:t>|</m:t>
        </m:r>
        <m:r>
          <m:t>x</m:t>
        </m:r>
        <m:r>
          <m:rPr>
            <m:sty m:val="p"/>
          </m:rPr>
          <m:t>|</m:t>
        </m:r>
      </m:oMath>
      <w:r>
        <w:rPr>
          <w:rFonts w:hint="eastAsia"/>
        </w:rPr>
        <w:t xml:space="preserve">等）逐一拟合其B样条曲线。</w:t>
      </w:r>
    </w:p>
    <w:p>
      <w:pPr>
        <w:pStyle w:val="8"/>
      </w:pPr>
      <w:r>
        <w:rPr>
          <w:rFonts w:hint="eastAsia"/>
          <w:b/>
          <w:bCs/>
        </w:rPr>
        <w:t xml:space="preserve">第五步：公式合成（formula</w:t>
      </w:r>
      <w:r>
        <w:rPr>
          <w:b/>
          <w:bCs/>
        </w:rPr>
        <w:t xml:space="preserve"> </w:t>
      </w:r>
      <w:r>
        <w:rPr>
          <w:rFonts w:hint="eastAsia"/>
          <w:b/>
          <w:bCs/>
        </w:rPr>
        <w:t xml:space="preserve">composition）。</w:t>
      </w:r>
      <w:r>
        <w:rPr>
          <w:rFonts w:hint="eastAsia"/>
        </w:rPr>
        <w:t xml:space="preserve">将所有已符号化的边按照网络拓扑组合，得到从输入到输出的完整解析表达式。使用SymPy进行化简，生成最终的闭式公式。</w:t>
      </w:r>
    </w:p>
    <w:bookmarkEnd w:id="37"/>
    <w:bookmarkStart w:id="38" w:name="kan-2.0与科学应用"/>
    <w:p>
      <w:pPr>
        <w:pStyle w:val="4"/>
      </w:pPr>
      <w:r>
        <w:rPr>
          <w:rStyle w:val="SectionNumber"/>
        </w:rPr>
        <w:t xml:space="preserve">2.3.4</w:t>
      </w:r>
      <w:r>
        <w:tab/>
      </w:r>
      <w:r>
        <w:t xml:space="preserve">KAN </w:t>
      </w:r>
      <w:r>
        <w:rPr>
          <w:rFonts w:hint="eastAsia"/>
        </w:rPr>
        <w:t xml:space="preserve">2.0与科学应用</w:t>
      </w:r>
    </w:p>
    <w:p>
      <w:pPr>
        <w:pStyle w:val="FirstParagraph"/>
      </w:pPr>
      <w:r>
        <w:rPr>
          <w:rFonts w:hint="eastAsia"/>
        </w:rPr>
        <w:t xml:space="preserve">Liu和Tegmark</w:t>
      </w:r>
      <w:r>
        <w:t xml:space="preserve">(Liu and Tegmark 2025)</w:t>
      </w:r>
      <w:r>
        <w:rPr>
          <w:rFonts w:hint="eastAsia"/>
        </w:rPr>
        <w:t xml:space="preserve">在2025年Physical</w:t>
      </w:r>
      <w:r>
        <w:t xml:space="preserve"> Review </w:t>
      </w:r>
      <w:r>
        <w:rPr>
          <w:rFonts w:hint="eastAsia"/>
        </w:rPr>
        <w:t xml:space="preserve">X上的工作（KAN</w:t>
      </w:r>
      <w:r>
        <w:t xml:space="preserve"> </w:t>
      </w:r>
      <w:r>
        <w:rPr>
          <w:rFonts w:hint="eastAsia"/>
        </w:rPr>
        <w:t xml:space="preserve">2.0）系统展示了KAN在科学方程发现中的能力。该工作引入了MultKAN和kanpiler，并在12个经典物理方程上成功执行了符号提取。</w:t>
      </w:r>
    </w:p>
    <w:p>
      <w:pPr>
        <w:pStyle w:val="8"/>
      </w:pPr>
      <w:r>
        <w:rPr>
          <w:rFonts w:hint="eastAsia"/>
        </w:rPr>
        <w:t xml:space="preserve">然而，上述所有成功案例都具有一个共同的前提条件：输入变量之间不存在信息层级差异。在时间序列预测场景中，自回归滞后特征通常解释了90%以上的短期方差，与外生物理变量之间形成了极不对称的信息竞争关系。这一结构性差异是KAN符号提取从物理方程发现迁移到时间序列预测时的核心挑战，也是本课题研究的出发点。</w:t>
      </w:r>
    </w:p>
    <w:bookmarkEnd w:id="38"/>
    <w:bookmarkEnd w:id="39"/>
    <w:bookmarkStart w:id="40" w:name="mckan与风光预测参考"/>
    <w:p>
      <w:pPr>
        <w:pStyle w:val="Heading2"/>
      </w:pPr>
      <w:r>
        <w:rPr>
          <w:rStyle w:val="SectionNumber"/>
        </w:rPr>
        <w:t xml:space="preserve">2.4</w:t>
      </w:r>
      <w:r>
        <w:tab/>
      </w:r>
      <w:r>
        <w:rPr>
          <w:rFonts w:hint="eastAsia"/>
        </w:rPr>
        <w:t xml:space="preserve">MCKAN与风光预测参考</w:t>
      </w:r>
    </w:p>
    <w:p>
      <w:pPr>
        <w:pStyle w:val="FirstParagraph"/>
      </w:pPr>
      <w:r>
        <w:rPr>
          <w:rFonts w:hint="eastAsia"/>
        </w:rPr>
        <w:t xml:space="preserve">Chen等</w:t>
      </w:r>
      <w:r>
        <w:t xml:space="preserve">(</w:t>
      </w:r>
      <w:r>
        <w:t xml:space="preserve">Chen et al.</w:t>
      </w:r>
      <w:r>
        <w:t xml:space="preserve"> </w:t>
      </w:r>
      <w:r>
        <w:t xml:space="preserve">2025)</w:t>
      </w:r>
      <w:r>
        <w:rPr>
          <w:rFonts w:hint="eastAsia"/>
        </w:rPr>
        <w:t xml:space="preserve">提出的MCKAN（Multi-scale</w:t>
      </w:r>
      <w:r>
        <w:t xml:space="preserve"> Convolutional Kolmogorov-Arnold </w:t>
      </w:r>
      <w:r>
        <w:rPr>
          <w:rFonts w:hint="eastAsia"/>
        </w:rPr>
        <w:t xml:space="preserve">Network）是KAN在风光功率多步预测中的代表性应用，发表于Engineering</w:t>
      </w:r>
      <w:r>
        <w:t xml:space="preserve"> Applications of Artificial Intelligence。</w:t>
      </w:r>
    </w:p>
    <w:p>
      <w:pPr>
        <w:pStyle w:val="8"/>
      </w:pPr>
      <w:r>
        <w:rPr>
          <w:rFonts w:hint="eastAsia"/>
          <w:b/>
          <w:bCs/>
        </w:rPr>
        <w:t xml:space="preserve">架构设计。</w:t>
      </w:r>
      <w:r>
        <w:rPr>
          <w:rFonts w:hint="eastAsia"/>
        </w:rPr>
        <w:t xml:space="preserve">MCKAN采用多尺度卷积模块提取不同时间粒度的特征模式，通过EAA注意力机制融合多尺度特征，并以KAN层作为最终的预测映射。</w:t>
      </w:r>
    </w:p>
    <w:p>
      <w:pPr>
        <w:pStyle w:val="8"/>
      </w:pPr>
      <w:r>
        <w:rPr>
          <w:rFonts w:hint="eastAsia"/>
          <w:b/>
          <w:bCs/>
        </w:rPr>
        <w:t xml:space="preserve">本课题的对应关系。</w:t>
      </w:r>
      <w:r>
        <w:rPr>
          <w:rFonts w:hint="eastAsia"/>
        </w:rPr>
        <w:t xml:space="preserve">本课题的方法设计在多个层面与MCKAN形成参照：（1）MCKAN的多步预测设计对应本课题的多步差分目标；（2）MCKAN的Pearson相关特征选择对应本课题的VER/FAR可辨识性诊断；（3）MCKAN的风光子任务结构对应本课题的S3结构化分解；（4）MCKAN的模块消融对应本课题的S2自回归阻断消融。</w:t>
      </w:r>
    </w:p>
    <w:p>
      <w:pPr>
        <w:pStyle w:val="8"/>
      </w:pPr>
      <w:r>
        <w:rPr>
          <w:rFonts w:hint="eastAsia"/>
          <w:b/>
          <w:bCs/>
        </w:rPr>
        <w:t xml:space="preserve">与本课题的差异。</w:t>
      </w:r>
      <w:r>
        <w:rPr>
          <w:rFonts w:hint="eastAsia"/>
        </w:rPr>
        <w:t xml:space="preserve">MCKAN聚焦于预测精度提升，本课题则聚焦于从训练后的KAN中提取符号公式。两项工作在KAN的使用方式上存在本质差异：MCKAN将KAN作为端到端预测模型的组成部分，不执行后验符号提取；本课题将KAN作为"先学习后提取"管线的教师模型。</w:t>
      </w:r>
    </w:p>
    <w:bookmarkEnd w:id="40"/>
    <w:bookmarkStart w:id="41" w:name="物理信息学习与可解释性"/>
    <w:p>
      <w:pPr>
        <w:pStyle w:val="Heading2"/>
      </w:pPr>
      <w:r>
        <w:rPr>
          <w:rStyle w:val="SectionNumber"/>
        </w:rPr>
        <w:t xml:space="preserve">2.5</w:t>
      </w:r>
      <w:r>
        <w:tab/>
      </w:r>
      <w:r>
        <w:rPr>
          <w:rFonts w:hint="eastAsia"/>
        </w:rPr>
        <w:t xml:space="preserve">物理信息学习与可解释性</w:t>
      </w:r>
    </w:p>
    <w:p>
      <w:pPr>
        <w:pStyle w:val="FirstParagraph"/>
      </w:pPr>
      <w:r>
        <w:rPr>
          <w:rFonts w:hint="eastAsia"/>
        </w:rPr>
        <w:t xml:space="preserve">将物理先验知识嵌入机器学习模型，是提升模型可解释性和物理一致性的另一条技术路径。</w:t>
      </w:r>
    </w:p>
    <w:p>
      <w:pPr>
        <w:pStyle w:val="8"/>
      </w:pPr>
      <w:r>
        <w:rPr>
          <w:rFonts w:hint="eastAsia"/>
          <w:b/>
          <w:bCs/>
        </w:rPr>
        <w:t xml:space="preserve">物理信息神经网络（PINN）。</w:t>
      </w:r>
      <w:r>
        <w:rPr>
          <w:rFonts w:hint="eastAsia"/>
        </w:rPr>
        <w:t xml:space="preserve">Misyris等</w:t>
      </w:r>
      <w:r>
        <w:t xml:space="preserve">(Misyris et al. 2020)</w:t>
      </w:r>
      <w:r>
        <w:rPr>
          <w:rFonts w:hint="eastAsia"/>
        </w:rPr>
        <w:t xml:space="preserve">将PINN引入电力系统动态仿真。Stiasny等</w:t>
      </w:r>
      <w:r>
        <w:t xml:space="preserve">(Stiasny et al. 2021)</w:t>
      </w:r>
      <w:r>
        <w:rPr>
          <w:rFonts w:hint="eastAsia"/>
        </w:rPr>
        <w:t xml:space="preserve">进一步提出了无数据训练的PINN方案。PINNSim</w:t>
      </w:r>
      <w:r>
        <w:t xml:space="preserve">(PINNSim Team 2023)</w:t>
      </w:r>
      <w:r>
        <w:rPr>
          <w:rFonts w:hint="eastAsia"/>
        </w:rPr>
        <w:t xml:space="preserve">将PINN方法工程化为可用的电力系统动态仿真器。</w:t>
      </w:r>
    </w:p>
    <w:p>
      <w:pPr>
        <w:pStyle w:val="8"/>
      </w:pPr>
      <w:r>
        <w:rPr>
          <w:b/>
          <w:bCs/>
        </w:rPr>
        <w:t xml:space="preserve">PIKAN。</w:t>
      </w:r>
      <w:r>
        <w:rPr>
          <w:rFonts w:hint="eastAsia"/>
        </w:rPr>
        <w:t xml:space="preserve">Shuai和Li</w:t>
      </w:r>
      <w:r>
        <w:t xml:space="preserve">(Shuai and Li 2024)</w:t>
      </w:r>
      <w:r>
        <w:rPr>
          <w:rFonts w:hint="eastAsia"/>
        </w:rPr>
        <w:t xml:space="preserve">将物理信息学习与KAN架构结合，提出PIKAN，用于电力系统动力学模拟。</w:t>
      </w:r>
    </w:p>
    <w:p>
      <w:pPr>
        <w:pStyle w:val="8"/>
      </w:pPr>
      <w:r>
        <w:rPr>
          <w:rFonts w:hint="eastAsia"/>
          <w:b/>
          <w:bCs/>
        </w:rPr>
        <w:t xml:space="preserve">可解释人工智能（XAI）在能源领域的应用。</w:t>
      </w:r>
      <w:r>
        <w:rPr>
          <w:rFonts w:hint="eastAsia"/>
        </w:rPr>
        <w:t xml:space="preserve">Machlev等</w:t>
      </w:r>
      <w:r>
        <w:t xml:space="preserve">(</w:t>
      </w:r>
      <w:r>
        <w:t xml:space="preserve">Machlev et al.</w:t>
      </w:r>
      <w:r>
        <w:t xml:space="preserve"> </w:t>
      </w:r>
      <w:r>
        <w:t xml:space="preserve">2022)</w:t>
      </w:r>
      <w:r>
        <w:rPr>
          <w:rFonts w:hint="eastAsia"/>
        </w:rPr>
        <w:t xml:space="preserve">在2022年发表于Energy</w:t>
      </w:r>
      <w:r>
        <w:t xml:space="preserve"> and </w:t>
      </w:r>
      <w:r>
        <w:rPr>
          <w:rFonts w:hint="eastAsia"/>
        </w:rPr>
        <w:t xml:space="preserve">AI的综述中系统梳理了XAI技术在能源和电力系统中的应用现状。可以将当前的可解释性方法按"解释强度"从弱到强排列：统计归因（SHAP/LIME）</w:t>
      </w:r>
      <m:oMath>
        <m:r>
          <m:rPr>
            <m:sty m:val="p"/>
          </m:rPr>
          <m:t>→</m:t>
        </m:r>
      </m:oMath>
      <w:r>
        <w:t xml:space="preserve"> </w:t>
      </w:r>
      <w:r>
        <w:rPr>
          <w:rFonts w:hint="eastAsia"/>
        </w:rPr>
        <w:t xml:space="preserve">注意力可视化</w:t>
      </w:r>
      <w:r>
        <w:t xml:space="preserve"> </w:t>
      </w:r>
      <m:oMath>
        <m:r>
          <m:rPr>
            <m:sty m:val="p"/>
          </m:rPr>
          <m:t>→</m:t>
        </m:r>
      </m:oMath>
      <w:r>
        <w:t xml:space="preserve"> </w:t>
      </w:r>
      <w:r>
        <w:rPr>
          <w:rFonts w:hint="eastAsia"/>
        </w:rPr>
        <w:t xml:space="preserve">决策规则（决策树）</w:t>
      </w:r>
      <m:oMath>
        <m:r>
          <m:rPr>
            <m:sty m:val="p"/>
          </m:rPr>
          <m:t>→</m:t>
        </m:r>
      </m:oMath>
      <w:r>
        <w:t xml:space="preserve"> </w:t>
      </w:r>
      <w:r>
        <w:rPr>
          <w:rFonts w:hint="eastAsia"/>
        </w:rPr>
        <w:t xml:space="preserve">符号公式。KAN的符号提取能力使其在理论上能够达到最高层次的可解释性。</w:t>
      </w:r>
    </w:p>
    <w:p>
      <w:pPr>
        <w:pStyle w:val="8"/>
      </w:pPr>
      <w:r>
        <w:rPr>
          <w:rFonts w:hint="eastAsia"/>
          <w:b/>
          <w:bCs/>
        </w:rPr>
        <w:t xml:space="preserve">KAN在可解释能源预测中的应用。</w:t>
      </w:r>
      <w:r>
        <w:rPr>
          <w:rFonts w:hint="eastAsia"/>
        </w:rPr>
        <w:t xml:space="preserve">Panczyk等</w:t>
      </w:r>
      <w:r>
        <w:t xml:space="preserve">(</w:t>
      </w:r>
      <w:r>
        <w:t xml:space="preserve">Panczyk et al.</w:t>
      </w:r>
      <w:r>
        <w:t xml:space="preserve"> </w:t>
      </w:r>
      <w:r>
        <w:t xml:space="preserve">2024)</w:t>
      </w:r>
      <w:r>
        <w:rPr>
          <w:rFonts w:hint="eastAsia"/>
        </w:rPr>
        <w:t xml:space="preserve">在核工程领域验证了KAN-to-symbol的转换路径。Mubarak等</w:t>
      </w:r>
      <w:r>
        <w:t xml:space="preserve">(</w:t>
      </w:r>
      <w:r>
        <w:t xml:space="preserve">Mubarak et al.</w:t>
      </w:r>
      <w:r>
        <w:t xml:space="preserve"> </w:t>
      </w:r>
      <w:r>
        <w:t xml:space="preserve">2024)</w:t>
      </w:r>
      <w:r>
        <w:rPr>
          <w:rFonts w:hint="eastAsia"/>
        </w:rPr>
        <w:t xml:space="preserve">将KAN应用于风电场功率预测，但未执行符号提取步骤。</w:t>
      </w:r>
    </w:p>
    <w:bookmarkEnd w:id="41"/>
    <w:bookmarkStart w:id="42" w:name="本章小结"/>
    <w:p>
      <w:pPr>
        <w:pStyle w:val="Heading2"/>
      </w:pPr>
      <w:r>
        <w:rPr>
          <w:rStyle w:val="SectionNumber"/>
        </w:rPr>
        <w:t xml:space="preserve">2.6</w:t>
      </w:r>
      <w:r>
        <w:tab/>
      </w:r>
      <w:r>
        <w:rPr>
          <w:rFonts w:hint="eastAsia"/>
        </w:rPr>
        <w:t xml:space="preserve">本章小结</w:t>
      </w:r>
    </w:p>
    <w:p>
      <w:pPr>
        <w:pStyle w:val="FirstParagraph"/>
      </w:pPr>
      <w:r>
        <w:rPr>
          <w:rFonts w:hint="eastAsia"/>
        </w:rPr>
        <w:t xml:space="preserve">本章从五个方向梳理了与本课题相关的研究进展。上述五条脉络共同指向一个未被填补的研究空白：在KAN符号提取用于时间序列预测的场景中，没有工作从机制层面研究物理变量的符号可辨识性问题。具体而言，三个问题尚无答案：（1）自回归滞后特征的捷径竞争是否是物理变量被剪除的主要机制？（2）这一机制能否通过可控的干预实验得到验证？（3）是否存在结构化的方法恢复物理变量的可辨识性？本课题正是围绕这三个问题展开研究。</w:t>
      </w:r>
    </w:p>
    <w:bookmarkEnd w:id="42"/>
    <w:bookmarkEnd w:id="43"/>
    <w:bookmarkStart w:id="61" w:name="数据与问题定义"/>
    <w:p>
      <w:pPr>
        <w:pStyle w:val="2"/>
      </w:pPr>
      <w:r>
        <w:rPr>
          <w:rStyle w:val="SectionNumber"/>
        </w:rPr>
        <w:t xml:space="preserve">3</w:t>
      </w:r>
      <w:r>
        <w:tab/>
      </w:r>
      <w:r>
        <w:rPr>
          <w:rFonts w:hint="eastAsia"/>
        </w:rPr>
        <w:t xml:space="preserve">数据与问题定义</w:t>
      </w:r>
    </w:p>
    <w:bookmarkStart w:id="44" w:name="数据来源与基本描述"/>
    <w:p>
      <w:pPr>
        <w:pStyle w:val="Heading2"/>
      </w:pPr>
      <w:r>
        <w:rPr>
          <w:rStyle w:val="SectionNumber"/>
        </w:rPr>
        <w:t xml:space="preserve">3.1</w:t>
      </w:r>
      <w:r>
        <w:tab/>
      </w:r>
      <w:r>
        <w:rPr>
          <w:rFonts w:hint="eastAsia"/>
        </w:rPr>
        <w:t xml:space="preserve">数据来源与基本描述</w:t>
      </w:r>
    </w:p>
    <w:p>
      <w:pPr>
        <w:pStyle w:val="FirstParagraph"/>
      </w:pPr>
      <w:r>
        <w:rPr>
          <w:rFonts w:hint="eastAsia"/>
        </w:rPr>
        <w:t xml:space="preserve">本研究采用美国能源部高级研究计划局（ARPA-E）发布的PERFORM公开数据集</w:t>
      </w:r>
      <w:r>
        <w:t xml:space="preserve">(ARPA-E 2023)</w:t>
      </w:r>
      <w:r>
        <w:rPr>
          <w:rFonts w:hint="eastAsia"/>
        </w:rPr>
        <w:t xml:space="preserve">，选取德克萨斯州电力可靠性委员会（ERCOT）区域2018年全年数据作为实验对象。该数据集以5分钟为原始采样间隔（即每日288个时间步），包含负荷（load）、风力发电（wind</w:t>
      </w:r>
      <w:r>
        <w:t xml:space="preserve"> </w:t>
      </w:r>
      <w:r>
        <w:rPr>
          <w:rFonts w:hint="eastAsia"/>
        </w:rPr>
        <w:t xml:space="preserve">generation）与光伏发电（solar</w:t>
      </w:r>
      <w:r>
        <w:t xml:space="preserve"> </w:t>
      </w:r>
      <w:r>
        <w:rPr>
          <w:rFonts w:hint="eastAsia"/>
        </w:rPr>
        <w:t xml:space="preserve">generation）三类平衡区（BA）级别的实测序列。2018年全年共约105,120条记录。数据以HDF5格式存储于AWS</w:t>
      </w:r>
      <w:r>
        <w:t xml:space="preserve"> </w:t>
      </w:r>
      <w:r>
        <w:rPr>
          <w:rFonts w:hint="eastAsia"/>
        </w:rPr>
        <w:t xml:space="preserve">S3公开存储桶</w:t>
      </w:r>
      <w:r>
        <w:t xml:space="preserve">(ARPA-E 2023)</w:t>
      </w:r>
      <w:r>
        <w:t xml:space="preserve">。</w:t>
      </w:r>
    </w:p>
    <w:p>
      <w:pPr>
        <w:pStyle w:val="8"/>
      </w:pPr>
      <w:r>
        <w:rPr>
          <w:rFonts w:hint="eastAsia"/>
        </w:rPr>
        <w:t xml:space="preserve">选择ERCOT区域的理由有三：第一，ERCOT作为美国最大的独立系统运营商之一，风光渗透率居全美前列</w:t>
      </w:r>
      <w:r>
        <w:t xml:space="preserve">(Kaur et al. 2016)</w:t>
      </w:r>
      <w:r>
        <w:rPr>
          <w:rFonts w:hint="eastAsia"/>
        </w:rPr>
        <w:t xml:space="preserve">；第二，PERFORM数据集对ERCOT区域提供了同期气象重分析变量；第三，ERCOT系统的电力市场独立性使得跨区域潮流干扰较小。</w:t>
      </w:r>
    </w:p>
    <w:p>
      <w:pPr>
        <w:pStyle w:val="8"/>
      </w:pPr>
      <w:r>
        <w:rPr>
          <w:rFonts w:hint="eastAsia"/>
        </w:rPr>
        <w:t xml:space="preserve">原始序列的描述性统计由数据预处理流水线自动生成并随实验资产归档。考虑本文的重点在于净负荷构造、特征分组与机制检验，正文保留数据规模、采样频率和变量组成，不再单列占位式统计表。</w:t>
      </w:r>
    </w:p>
    <w:bookmarkEnd w:id="44"/>
    <w:bookmarkStart w:id="47" w:name="净负荷与预测目标设计"/>
    <w:p>
      <w:pPr>
        <w:pStyle w:val="Heading2"/>
      </w:pPr>
      <w:r>
        <w:rPr>
          <w:rStyle w:val="SectionNumber"/>
        </w:rPr>
        <w:t xml:space="preserve">3.2</w:t>
      </w:r>
      <w:r>
        <w:tab/>
      </w:r>
      <w:r>
        <w:rPr>
          <w:rFonts w:hint="eastAsia"/>
        </w:rPr>
        <w:t xml:space="preserve">净负荷与预测目标设计</w:t>
      </w:r>
    </w:p>
    <w:bookmarkStart w:id="45" w:name="净负荷定义"/>
    <w:p>
      <w:pPr>
        <w:pStyle w:val="4"/>
      </w:pPr>
      <w:r>
        <w:rPr>
          <w:rStyle w:val="SectionNumber"/>
        </w:rPr>
        <w:t xml:space="preserve">3.2.1</w:t>
      </w:r>
      <w:r>
        <w:tab/>
      </w:r>
      <w:r>
        <w:rPr>
          <w:rFonts w:hint="eastAsia"/>
        </w:rPr>
        <w:t xml:space="preserve">净负荷定义</w:t>
      </w:r>
    </w:p>
    <w:p>
      <w:pPr>
        <w:pStyle w:val="FirstParagraph"/>
      </w:pPr>
      <w:r>
        <w:rPr>
          <w:rFonts w:hint="eastAsia"/>
        </w:rPr>
        <w:t xml:space="preserve">净负荷（net</w:t>
      </w:r>
      <w:r>
        <w:t xml:space="preserve"> </w:t>
      </w:r>
      <w:r>
        <w:rPr>
          <w:rFonts w:hint="eastAsia"/>
        </w:rPr>
        <w:t xml:space="preserve">load）是衡量电力系统中常规可调度机组实际承担的供需缺口的核心指标，其定义为：</w:t>
      </w:r>
    </w:p>
    <w:p>
      <w:pPr>
        <w:pStyle w:val="8"/>
      </w:pPr>
      <m:oMathPara>
        <m:oMathParaPr>
          <m:jc m:val="center"/>
        </m:oMathParaPr>
        <m:oMath>
          <m:r>
            <m:rPr>
              <m:nor/>
              <m:sty m:val="p"/>
            </m:rPr>
            <m:t>net_load</m:t>
          </m:r>
          <m:r>
            <m:rPr>
              <m:sty m:val="p"/>
            </m:rPr>
            <m:t>(</m:t>
          </m:r>
          <m:r>
            <m:t>t</m:t>
          </m:r>
          <m:r>
            <m:rPr>
              <m:sty m:val="p"/>
            </m:rPr>
            <m:t>)</m:t>
          </m:r>
          <m:r>
            <m:rPr>
              <m:sty m:val="p"/>
            </m:rPr>
            <m:t>=</m:t>
          </m:r>
          <m:r>
            <m:rPr>
              <m:nor/>
              <m:sty m:val="p"/>
            </m:rPr>
            <m:t>load</m:t>
          </m:r>
          <m:r>
            <m:rPr>
              <m:sty m:val="p"/>
            </m:rPr>
            <m:t>(</m:t>
          </m:r>
          <m:r>
            <m:t>t</m:t>
          </m:r>
          <m:r>
            <m:rPr>
              <m:sty m:val="p"/>
            </m:rPr>
            <m:t>)</m:t>
          </m:r>
          <m:r>
            <m:rPr>
              <m:sty m:val="p"/>
            </m:rPr>
            <m:t>−</m:t>
          </m:r>
          <m:r>
            <m:rPr>
              <m:nor/>
              <m:sty m:val="p"/>
            </m:rPr>
            <m:t>wind</m:t>
          </m:r>
          <m:r>
            <m:rPr>
              <m:sty m:val="p"/>
            </m:rPr>
            <m:t>(</m:t>
          </m:r>
          <m:r>
            <m:t>t</m:t>
          </m:r>
          <m:r>
            <m:rPr>
              <m:sty m:val="p"/>
            </m:rPr>
            <m:t>)</m:t>
          </m:r>
          <m:r>
            <m:rPr>
              <m:sty m:val="p"/>
            </m:rPr>
            <m:t>−</m:t>
          </m:r>
          <m:r>
            <m:rPr>
              <m:nor/>
              <m:sty m:val="p"/>
            </m:rPr>
            <m:t>solar</m:t>
          </m:r>
          <m:r>
            <m:rPr>
              <m:sty m:val="p"/>
            </m:rPr>
            <m:t>(</m:t>
          </m:r>
          <m:r>
            <m:t>t</m:t>
          </m:r>
          <m:r>
            <m:rPr>
              <m:sty m:val="p"/>
            </m:rPr>
            <m:t>)</m:t>
          </m:r>
        </m:oMath>
      </m:oMathPara>
    </w:p>
    <w:bookmarkEnd w:id="45"/>
    <w:bookmarkStart w:id="46" w:name="差分目标构造"/>
    <w:p>
      <w:pPr>
        <w:pStyle w:val="4"/>
      </w:pPr>
      <w:r>
        <w:rPr>
          <w:rStyle w:val="SectionNumber"/>
        </w:rPr>
        <w:t xml:space="preserve">3.2.2</w:t>
      </w:r>
      <w:r>
        <w:tab/>
      </w:r>
      <w:r>
        <w:rPr>
          <w:rFonts w:hint="eastAsia"/>
        </w:rPr>
        <w:t xml:space="preserve">差分目标构造</w:t>
      </w:r>
    </w:p>
    <w:p>
      <w:pPr>
        <w:pStyle w:val="FirstParagraph"/>
      </w:pPr>
      <w:r>
        <w:rPr>
          <w:rFonts w:hint="eastAsia"/>
        </w:rPr>
        <w:t xml:space="preserve">本研究以差分形式（delta</w:t>
      </w:r>
      <w:r>
        <w:t xml:space="preserve"> </w:t>
      </w:r>
      <w:r>
        <w:rPr>
          <w:rFonts w:hint="eastAsia"/>
        </w:rPr>
        <w:t xml:space="preserve">target）作为预测目标。对于预测时域</w:t>
      </w:r>
      <m:oMath>
        <m:r>
          <m:t>h</m:t>
        </m:r>
      </m:oMath>
      <w:r>
        <w:rPr>
          <w:rFonts w:hint="eastAsia"/>
        </w:rPr>
        <w:t xml:space="preserve">（单位：时间步，1步=5分钟），差分目标定义为：</w:t>
      </w:r>
    </w:p>
    <w:p>
      <w:pPr>
        <w:pStyle w:val="8"/>
      </w:pPr>
      <m:oMathPara>
        <m:oMathParaPr>
          <m:jc m:val="center"/>
        </m:oMathParaPr>
        <m:oMath>
          <m:r>
            <m:rPr>
              <m:sty m:val="p"/>
            </m:rPr>
            <m:t>Δ</m:t>
          </m:r>
          <m:sSub>
            <m:e>
              <m:r>
                <m:rPr>
                  <m:nor/>
                  <m:sty m:val="p"/>
                </m:rPr>
                <m:t>net_load</m:t>
              </m:r>
            </m:e>
            <m:sub>
              <m:r>
                <m:t>h</m:t>
              </m:r>
            </m:sub>
          </m:sSub>
          <m:r>
            <m:rPr>
              <m:sty m:val="p"/>
            </m:rPr>
            <m:t>(</m:t>
          </m:r>
          <m:r>
            <m:t>t</m:t>
          </m:r>
          <m:r>
            <m:rPr>
              <m:sty m:val="p"/>
            </m:rPr>
            <m:t>)</m:t>
          </m:r>
          <m:r>
            <m:rPr>
              <m:sty m:val="p"/>
            </m:rPr>
            <m:t>=</m:t>
          </m:r>
          <m:r>
            <m:rPr>
              <m:nor/>
              <m:sty m:val="p"/>
            </m:rPr>
            <m:t>net_load</m:t>
          </m:r>
          <m:r>
            <m:rPr>
              <m:sty m:val="p"/>
            </m:rPr>
            <m:t>(</m:t>
          </m:r>
          <m:r>
            <m:t>t</m:t>
          </m:r>
          <m:r>
            <m:rPr>
              <m:sty m:val="p"/>
            </m:rPr>
            <m:t>+</m:t>
          </m:r>
          <m:r>
            <m:t>h</m:t>
          </m:r>
          <m:r>
            <m:rPr>
              <m:sty m:val="p"/>
            </m:rPr>
            <m:t>)</m:t>
          </m:r>
          <m:r>
            <m:rPr>
              <m:sty m:val="p"/>
            </m:rPr>
            <m:t>−</m:t>
          </m:r>
          <m:r>
            <m:rPr>
              <m:nor/>
              <m:sty m:val="p"/>
            </m:rPr>
            <m:t>net_load</m:t>
          </m:r>
          <m:r>
            <m:rPr>
              <m:sty m:val="p"/>
            </m:rPr>
            <m:t>(</m:t>
          </m:r>
          <m:r>
            <m:t>t</m:t>
          </m:r>
          <m:r>
            <m:rPr>
              <m:sty m:val="p"/>
            </m:rPr>
            <m:t>)</m:t>
          </m:r>
        </m:oMath>
      </m:oMathPara>
    </w:p>
    <w:p>
      <w:pPr>
        <w:pStyle w:val="FirstParagraph"/>
      </w:pPr>
      <w:r>
        <w:rPr>
          <w:rFonts w:hint="eastAsia"/>
        </w:rPr>
        <w:t xml:space="preserve">本研究设置三个预测时域：</w:t>
      </w:r>
      <m:oMath>
        <m:r>
          <m:t>h</m:t>
        </m:r>
        <m:r>
          <m:rPr>
            <m:sty m:val="p"/>
          </m:rPr>
          <m:t>=</m:t>
        </m:r>
        <m:r>
          <m:t>6</m:t>
        </m:r>
      </m:oMath>
      <w:r>
        <w:rPr>
          <w:rFonts w:hint="eastAsia"/>
        </w:rPr>
        <w:t xml:space="preserve">（30分钟，主要目标）、</w:t>
      </w:r>
      <m:oMath>
        <m:r>
          <m:t>h</m:t>
        </m:r>
        <m:r>
          <m:rPr>
            <m:sty m:val="p"/>
          </m:rPr>
          <m:t>=</m:t>
        </m:r>
        <m:r>
          <m:t>12</m:t>
        </m:r>
      </m:oMath>
      <w:r>
        <w:rPr>
          <w:rFonts w:hint="eastAsia"/>
        </w:rPr>
        <w:t xml:space="preserve">（1小时）、</w:t>
      </w:r>
      <m:oMath>
        <m:r>
          <m:t>h</m:t>
        </m:r>
        <m:r>
          <m:rPr>
            <m:sty m:val="p"/>
          </m:rPr>
          <m:t>=</m:t>
        </m:r>
        <m:r>
          <m:t>24</m:t>
        </m:r>
      </m:oMath>
      <w:r>
        <w:rPr>
          <w:rFonts w:hint="eastAsia"/>
        </w:rPr>
        <w:t xml:space="preserve">（2小时）。</w:t>
      </w:r>
    </w:p>
    <w:p>
      <w:pPr>
        <w:pStyle w:val="8"/>
      </w:pPr>
      <w:r>
        <w:rPr>
          <w:rFonts w:hint="eastAsia"/>
        </w:rPr>
        <w:t xml:space="preserve">在结构化分解实验（S3）中，额外定义分量差分目标：</w:t>
      </w:r>
    </w:p>
    <w:p>
      <w:pPr>
        <w:pStyle w:val="8"/>
      </w:pPr>
      <m:oMathPara>
        <m:oMathParaPr>
          <m:jc m:val="center"/>
        </m:oMathParaPr>
        <m:oMath>
          <m:eqArr>
            <m:e>
              <m:r>
                <m:rPr>
                  <m:sty m:val="p"/>
                </m:rPr>
                <m:t>Δ</m:t>
              </m:r>
              <m:sSub>
                <m:e>
                  <m:r>
                    <m:rPr>
                      <m:nor/>
                      <m:sty m:val="p"/>
                    </m:rPr>
                    <m:t>load</m:t>
                  </m:r>
                </m:e>
                <m:sub>
                  <m:r>
                    <m:t>h</m:t>
                  </m:r>
                  <m:r>
                    <m:t>6</m:t>
                  </m:r>
                </m:sub>
              </m:sSub>
              <m:r>
                <m:rPr>
                  <m:sty m:val="p"/>
                </m:rPr>
                <m:t>(</m:t>
              </m:r>
              <m:r>
                <m:t>t</m:t>
              </m:r>
              <m:r>
                <m:rPr>
                  <m:sty m:val="p"/>
                </m:rPr>
                <m:t>)</m:t>
              </m:r>
              <m:r>
                <m:t>&amp;</m:t>
              </m:r>
              <m:r>
                <m:rPr>
                  <m:sty m:val="p"/>
                </m:rPr>
                <m:t>=</m:t>
              </m:r>
              <m:r>
                <m:rPr>
                  <m:nor/>
                  <m:sty m:val="p"/>
                </m:rPr>
                <m:t>load</m:t>
              </m:r>
              <m:r>
                <m:rPr>
                  <m:sty m:val="p"/>
                </m:rPr>
                <m:t>(</m:t>
              </m:r>
              <m:r>
                <m:t>t</m:t>
              </m:r>
              <m:r>
                <m:rPr>
                  <m:sty m:val="p"/>
                </m:rPr>
                <m:t>+</m:t>
              </m:r>
              <m:r>
                <m:t>6</m:t>
              </m:r>
              <m:r>
                <m:rPr>
                  <m:sty m:val="p"/>
                </m:rPr>
                <m:t>)</m:t>
              </m:r>
              <m:r>
                <m:rPr>
                  <m:sty m:val="p"/>
                </m:rPr>
                <m:t>−</m:t>
              </m:r>
              <m:r>
                <m:rPr>
                  <m:nor/>
                  <m:sty m:val="p"/>
                </m:rPr>
                <m:t>load</m:t>
              </m:r>
              <m:r>
                <m:rPr>
                  <m:sty m:val="p"/>
                </m:rPr>
                <m:t>(</m:t>
              </m:r>
              <m:r>
                <m:t>t</m:t>
              </m:r>
              <m:r>
                <m:rPr>
                  <m:sty m:val="p"/>
                </m:rPr>
                <m:t>)</m:t>
              </m:r>
            </m:e>
            <m:e>
              <m:r>
                <m:rPr>
                  <m:sty m:val="p"/>
                </m:rPr>
                <m:t>Δ</m:t>
              </m:r>
              <m:sSub>
                <m:e>
                  <m:r>
                    <m:rPr>
                      <m:nor/>
                      <m:sty m:val="p"/>
                    </m:rPr>
                    <m:t>wind</m:t>
                  </m:r>
                </m:e>
                <m:sub>
                  <m:r>
                    <m:t>h</m:t>
                  </m:r>
                  <m:r>
                    <m:t>6</m:t>
                  </m:r>
                </m:sub>
              </m:sSub>
              <m:r>
                <m:rPr>
                  <m:sty m:val="p"/>
                </m:rPr>
                <m:t>(</m:t>
              </m:r>
              <m:r>
                <m:t>t</m:t>
              </m:r>
              <m:r>
                <m:rPr>
                  <m:sty m:val="p"/>
                </m:rPr>
                <m:t>)</m:t>
              </m:r>
              <m:r>
                <m:t>&amp;</m:t>
              </m:r>
              <m:r>
                <m:rPr>
                  <m:sty m:val="p"/>
                </m:rPr>
                <m:t>=</m:t>
              </m:r>
              <m:r>
                <m:rPr>
                  <m:nor/>
                  <m:sty m:val="p"/>
                </m:rPr>
                <m:t>wind</m:t>
              </m:r>
              <m:r>
                <m:rPr>
                  <m:sty m:val="p"/>
                </m:rPr>
                <m:t>(</m:t>
              </m:r>
              <m:r>
                <m:t>t</m:t>
              </m:r>
              <m:r>
                <m:rPr>
                  <m:sty m:val="p"/>
                </m:rPr>
                <m:t>+</m:t>
              </m:r>
              <m:r>
                <m:t>6</m:t>
              </m:r>
              <m:r>
                <m:rPr>
                  <m:sty m:val="p"/>
                </m:rPr>
                <m:t>)</m:t>
              </m:r>
              <m:r>
                <m:rPr>
                  <m:sty m:val="p"/>
                </m:rPr>
                <m:t>−</m:t>
              </m:r>
              <m:r>
                <m:rPr>
                  <m:nor/>
                  <m:sty m:val="p"/>
                </m:rPr>
                <m:t>wind</m:t>
              </m:r>
              <m:r>
                <m:rPr>
                  <m:sty m:val="p"/>
                </m:rPr>
                <m:t>(</m:t>
              </m:r>
              <m:r>
                <m:t>t</m:t>
              </m:r>
              <m:r>
                <m:rPr>
                  <m:sty m:val="p"/>
                </m:rPr>
                <m:t>)</m:t>
              </m:r>
            </m:e>
            <m:e>
              <m:r>
                <m:rPr>
                  <m:sty m:val="p"/>
                </m:rPr>
                <m:t>Δ</m:t>
              </m:r>
              <m:sSub>
                <m:e>
                  <m:r>
                    <m:rPr>
                      <m:nor/>
                      <m:sty m:val="p"/>
                    </m:rPr>
                    <m:t>solar</m:t>
                  </m:r>
                </m:e>
                <m:sub>
                  <m:r>
                    <m:t>h</m:t>
                  </m:r>
                  <m:r>
                    <m:t>6</m:t>
                  </m:r>
                </m:sub>
              </m:sSub>
              <m:r>
                <m:rPr>
                  <m:sty m:val="p"/>
                </m:rPr>
                <m:t>(</m:t>
              </m:r>
              <m:r>
                <m:t>t</m:t>
              </m:r>
              <m:r>
                <m:rPr>
                  <m:sty m:val="p"/>
                </m:rPr>
                <m:t>)</m:t>
              </m:r>
              <m:r>
                <m:t>&amp;</m:t>
              </m:r>
              <m:r>
                <m:rPr>
                  <m:sty m:val="p"/>
                </m:rPr>
                <m:t>=</m:t>
              </m:r>
              <m:r>
                <m:rPr>
                  <m:nor/>
                  <m:sty m:val="p"/>
                </m:rPr>
                <m:t>solar</m:t>
              </m:r>
              <m:r>
                <m:rPr>
                  <m:sty m:val="p"/>
                </m:rPr>
                <m:t>(</m:t>
              </m:r>
              <m:r>
                <m:t>t</m:t>
              </m:r>
              <m:r>
                <m:rPr>
                  <m:sty m:val="p"/>
                </m:rPr>
                <m:t>+</m:t>
              </m:r>
              <m:r>
                <m:t>6</m:t>
              </m:r>
              <m:r>
                <m:rPr>
                  <m:sty m:val="p"/>
                </m:rPr>
                <m:t>)</m:t>
              </m:r>
              <m:r>
                <m:rPr>
                  <m:sty m:val="p"/>
                </m:rPr>
                <m:t>−</m:t>
              </m:r>
              <m:r>
                <m:rPr>
                  <m:nor/>
                  <m:sty m:val="p"/>
                </m:rPr>
                <m:t>solar</m:t>
              </m:r>
              <m:r>
                <m:rPr>
                  <m:sty m:val="p"/>
                </m:rPr>
                <m:t>(</m:t>
              </m:r>
              <m:r>
                <m:t>t</m:t>
              </m:r>
              <m:r>
                <m:rPr>
                  <m:sty m:val="p"/>
                </m:rPr>
                <m:t>)</m:t>
              </m:r>
            </m:e>
          </m:eqArr>
        </m:oMath>
      </m:oMathPara>
    </w:p>
    <w:p>
      <w:pPr>
        <w:pStyle w:val="FirstParagraph"/>
      </w:pPr>
      <w:r>
        <w:rPr>
          <w:rFonts w:hint="eastAsia"/>
        </w:rPr>
        <w:t xml:space="preserve">三者满足线性恒等式：</w:t>
      </w:r>
      <m:oMath>
        <m:r>
          <m:rPr>
            <m:sty m:val="p"/>
          </m:rPr>
          <m:t>Δ</m:t>
        </m:r>
        <m:sSub>
          <m:e>
            <m:r>
              <m:rPr>
                <m:nor/>
                <m:sty m:val="p"/>
              </m:rPr>
              <m:t>net_load</m:t>
            </m:r>
          </m:e>
          <m:sub>
            <m:r>
              <m:t>h</m:t>
            </m:r>
            <m:r>
              <m:t>6</m:t>
            </m:r>
          </m:sub>
        </m:sSub>
        <m:r>
          <m:rPr>
            <m:sty m:val="p"/>
          </m:rPr>
          <m:t>=</m:t>
        </m:r>
        <m:r>
          <m:rPr>
            <m:sty m:val="p"/>
          </m:rPr>
          <m:t>Δ</m:t>
        </m:r>
        <m:sSub>
          <m:e>
            <m:r>
              <m:rPr>
                <m:nor/>
                <m:sty m:val="p"/>
              </m:rPr>
              <m:t>load</m:t>
            </m:r>
          </m:e>
          <m:sub>
            <m:r>
              <m:t>h</m:t>
            </m:r>
            <m:r>
              <m:t>6</m:t>
            </m:r>
          </m:sub>
        </m:sSub>
        <m:r>
          <m:rPr>
            <m:sty m:val="p"/>
          </m:rPr>
          <m:t>−</m:t>
        </m:r>
        <m:r>
          <m:rPr>
            <m:sty m:val="p"/>
          </m:rPr>
          <m:t>Δ</m:t>
        </m:r>
        <m:sSub>
          <m:e>
            <m:r>
              <m:rPr>
                <m:nor/>
                <m:sty m:val="p"/>
              </m:rPr>
              <m:t>wind</m:t>
            </m:r>
          </m:e>
          <m:sub>
            <m:r>
              <m:t>h</m:t>
            </m:r>
            <m:r>
              <m:t>6</m:t>
            </m:r>
          </m:sub>
        </m:sSub>
        <m:r>
          <m:rPr>
            <m:sty m:val="p"/>
          </m:rPr>
          <m:t>−</m:t>
        </m:r>
        <m:r>
          <m:rPr>
            <m:sty m:val="p"/>
          </m:rPr>
          <m:t>Δ</m:t>
        </m:r>
        <m:sSub>
          <m:e>
            <m:r>
              <m:rPr>
                <m:nor/>
                <m:sty m:val="p"/>
              </m:rPr>
              <m:t>solar</m:t>
            </m:r>
          </m:e>
          <m:sub>
            <m:r>
              <m:t>h</m:t>
            </m:r>
            <m:r>
              <m:t>6</m:t>
            </m:r>
          </m:sub>
        </m:sSub>
      </m:oMath>
      <w:r>
        <w:t xml:space="preserve">。</w:t>
      </w:r>
    </w:p>
    <w:bookmarkEnd w:id="46"/>
    <w:bookmarkEnd w:id="47"/>
    <w:bookmarkStart w:id="53" w:name="特征工程"/>
    <w:p>
      <w:pPr>
        <w:pStyle w:val="Heading2"/>
      </w:pPr>
      <w:r>
        <w:rPr>
          <w:rStyle w:val="SectionNumber"/>
        </w:rPr>
        <w:t xml:space="preserve">3.3</w:t>
      </w:r>
      <w:r>
        <w:tab/>
      </w:r>
      <w:r>
        <w:rPr>
          <w:rFonts w:hint="eastAsia"/>
        </w:rPr>
        <w:t xml:space="preserve">特征工程</w:t>
      </w:r>
    </w:p>
    <w:p>
      <w:pPr>
        <w:pStyle w:val="FirstParagraph"/>
      </w:pPr>
      <w:r>
        <w:rPr>
          <w:rFonts w:hint="eastAsia"/>
        </w:rPr>
        <w:t xml:space="preserve">本研究的特征体系分为四大类：周期编码特征、太阳几何特征、气象物理特征和自回归滞后特征。</w:t>
      </w:r>
    </w:p>
    <w:bookmarkStart w:id="48" w:name="周期编码特征"/>
    <w:p>
      <w:pPr>
        <w:pStyle w:val="4"/>
      </w:pPr>
      <w:r>
        <w:rPr>
          <w:rStyle w:val="SectionNumber"/>
        </w:rPr>
        <w:t xml:space="preserve">3.3.1</w:t>
      </w:r>
      <w:r>
        <w:tab/>
      </w:r>
      <w:r>
        <w:rPr>
          <w:rFonts w:hint="eastAsia"/>
        </w:rPr>
        <w:t xml:space="preserve">周期编码特征</w:t>
      </w:r>
    </w:p>
    <w:p>
      <w:pPr>
        <w:pStyle w:val="FirstParagraph"/>
      </w:pPr>
      <w:r>
        <w:rPr>
          <w:rFonts w:hint="eastAsia"/>
        </w:rPr>
        <w:t xml:space="preserve">时间序列的周期性模式通过正弦-余弦编码捕捉</w:t>
      </w:r>
      <w:r>
        <w:t xml:space="preserve">(Vaswani et al. 2017)</w:t>
      </w:r>
      <w:r>
        <w:rPr>
          <w:rFonts w:hint="eastAsia"/>
        </w:rPr>
        <w:t xml:space="preserve">：</w:t>
      </w:r>
    </w:p>
    <w:p>
      <w:pPr>
        <w:pStyle w:val="8"/>
      </w:pPr>
      <m:oMathPara>
        <m:oMathParaPr>
          <m:jc m:val="center"/>
        </m:oMathParaPr>
        <m:oMath>
          <m:sSub>
            <m:e>
              <m:r>
                <m:t>x</m:t>
              </m:r>
            </m:e>
            <m:sub>
              <m:r>
                <m:rPr>
                  <m:sty m:val="p"/>
                </m:rPr>
                <m:t>sin</m:t>
              </m:r>
            </m:sub>
          </m:sSub>
          <m:r>
            <m:rPr>
              <m:sty m:val="p"/>
            </m:rPr>
            <m:t>=</m:t>
          </m:r>
          <m:r>
            <m:rPr>
              <m:sty m:val="p"/>
            </m:rPr>
            <m:t>sin</m:t>
          </m:r>
          <m:d>
            <m:dPr>
              <m:begChr m:val="("/>
              <m:sepChr m:val=""/>
              <m:endChr m:val=")"/>
              <m:grow/>
            </m:dPr>
            <m:e>
              <m:f>
                <m:fPr>
                  <m:type m:val="bar"/>
                </m:fPr>
                <m:num>
                  <m:r>
                    <m:t>2</m:t>
                  </m:r>
                  <m:r>
                    <m:t>π</m:t>
                  </m:r>
                  <m:r>
                    <m:rPr>
                      <m:sty m:val="p"/>
                    </m:rPr>
                    <m:t>⋅</m:t>
                  </m:r>
                  <m:r>
                    <m:t>v</m:t>
                  </m:r>
                </m:num>
                <m:den>
                  <m:r>
                    <m:t>P</m:t>
                  </m:r>
                </m:den>
              </m:f>
            </m:e>
          </m:d>
          <m:r>
            <m:rPr>
              <m:sty m:val="p"/>
            </m:rPr>
            <m:t>,</m:t>
          </m:r>
          <m:r>
            <m:t> </m:t>
          </m:r>
          <m:sSub>
            <m:e>
              <m:r>
                <m:t>x</m:t>
              </m:r>
            </m:e>
            <m:sub>
              <m:r>
                <m:rPr>
                  <m:sty m:val="p"/>
                </m:rPr>
                <m:t>cos</m:t>
              </m:r>
            </m:sub>
          </m:sSub>
          <m:r>
            <m:rPr>
              <m:sty m:val="p"/>
            </m:rPr>
            <m:t>=</m:t>
          </m:r>
          <m:r>
            <m:rPr>
              <m:sty m:val="p"/>
            </m:rPr>
            <m:t>cos</m:t>
          </m:r>
          <m:d>
            <m:dPr>
              <m:begChr m:val="("/>
              <m:sepChr m:val=""/>
              <m:endChr m:val=")"/>
              <m:grow/>
            </m:dPr>
            <m:e>
              <m:f>
                <m:fPr>
                  <m:type m:val="bar"/>
                </m:fPr>
                <m:num>
                  <m:r>
                    <m:t>2</m:t>
                  </m:r>
                  <m:r>
                    <m:t>π</m:t>
                  </m:r>
                  <m:r>
                    <m:rPr>
                      <m:sty m:val="p"/>
                    </m:rPr>
                    <m:t>⋅</m:t>
                  </m:r>
                  <m:r>
                    <m:t>v</m:t>
                  </m:r>
                </m:num>
                <m:den>
                  <m:r>
                    <m:t>P</m:t>
                  </m:r>
                </m:den>
              </m:f>
            </m:e>
          </m:d>
        </m:oMath>
      </m:oMathPara>
    </w:p>
    <w:p>
      <w:pPr>
        <w:pStyle w:val="FirstParagraph"/>
      </w:pPr>
      <w:r>
        <w:rPr>
          <w:rFonts w:hint="eastAsia"/>
        </w:rPr>
        <w:t xml:space="preserve">包括小时编码（</w:t>
      </w:r>
      <m:oMath>
        <m:r>
          <m:t>P</m:t>
        </m:r>
        <m:r>
          <m:rPr>
            <m:sty m:val="p"/>
          </m:rPr>
          <m:t>=</m:t>
        </m:r>
        <m:r>
          <m:t>24</m:t>
        </m:r>
      </m:oMath>
      <w:r>
        <w:rPr>
          <w:rFonts w:hint="eastAsia"/>
        </w:rPr>
        <w:t xml:space="preserve">）、星期编码（</w:t>
      </w:r>
      <m:oMath>
        <m:r>
          <m:t>P</m:t>
        </m:r>
        <m:r>
          <m:rPr>
            <m:sty m:val="p"/>
          </m:rPr>
          <m:t>=</m:t>
        </m:r>
        <m:r>
          <m:t>7</m:t>
        </m:r>
      </m:oMath>
      <w:r>
        <w:rPr>
          <w:rFonts w:hint="eastAsia"/>
        </w:rPr>
        <w:t xml:space="preserve">）和年周期编码（</w:t>
      </w:r>
      <m:oMath>
        <m:r>
          <m:t>P</m:t>
        </m:r>
        <m:r>
          <m:rPr>
            <m:sty m:val="p"/>
          </m:rPr>
          <m:t>=</m:t>
        </m:r>
        <m:r>
          <m:t>365.25</m:t>
        </m:r>
      </m:oMath>
      <w:r>
        <w:rPr>
          <w:rFonts w:hint="eastAsia"/>
        </w:rPr>
        <w:t xml:space="preserve">），共6个特征。</w:t>
      </w:r>
    </w:p>
    <w:bookmarkEnd w:id="48"/>
    <w:bookmarkStart w:id="49" w:name="太阳几何特征"/>
    <w:p>
      <w:pPr>
        <w:pStyle w:val="4"/>
      </w:pPr>
      <w:r>
        <w:rPr>
          <w:rStyle w:val="SectionNumber"/>
        </w:rPr>
        <w:t xml:space="preserve">3.3.2</w:t>
      </w:r>
      <w:r>
        <w:tab/>
      </w:r>
      <w:r>
        <w:rPr>
          <w:rFonts w:hint="eastAsia"/>
        </w:rPr>
        <w:t xml:space="preserve">太阳几何特征</w:t>
      </w:r>
    </w:p>
    <w:p>
      <w:pPr>
        <w:pStyle w:val="FirstParagraph"/>
      </w:pPr>
      <w:r>
        <w:rPr>
          <w:rFonts w:hint="eastAsia"/>
        </w:rPr>
        <w:t xml:space="preserve">基于pvlib天文计算库</w:t>
      </w:r>
      <w:r>
        <w:t xml:space="preserve">(Holmgren et al. 2018)</w:t>
      </w:r>
      <w:r>
        <w:rPr>
          <w:rFonts w:hint="eastAsia"/>
        </w:rPr>
        <w:t xml:space="preserve">计算太阳高度角、太阳方位角和夜间标志，共3个特征。</w:t>
      </w:r>
    </w:p>
    <w:bookmarkEnd w:id="49"/>
    <w:bookmarkStart w:id="51" w:name="气象物理特征"/>
    <w:p>
      <w:pPr>
        <w:pStyle w:val="4"/>
      </w:pPr>
      <w:r>
        <w:rPr>
          <w:rStyle w:val="SectionNumber"/>
        </w:rPr>
        <w:t xml:space="preserve">3.3.3</w:t>
      </w:r>
      <w:r>
        <w:tab/>
      </w:r>
      <w:r>
        <w:rPr>
          <w:rFonts w:hint="eastAsia"/>
        </w:rPr>
        <w:t xml:space="preserve">气象物理特征</w:t>
      </w:r>
    </w:p>
    <w:p>
      <w:pPr>
        <w:pStyle w:val="FirstParagraph"/>
      </w:pPr>
      <w:r>
        <w:rPr>
          <w:rFonts w:hint="eastAsia"/>
        </w:rPr>
        <w:t xml:space="preserve">按物理含义分为风速类（wind_speed_10m、</w:t>
      </w:r>
      <m:oMath>
        <m:sSup>
          <m:e>
            <m:r>
              <m:t>v</m:t>
            </m:r>
          </m:e>
          <m:sup>
            <m:r>
              <m:t>3</m:t>
            </m:r>
          </m:sup>
        </m:sSup>
      </m:oMath>
      <w:r>
        <w:rPr>
          <w:rFonts w:hint="eastAsia"/>
        </w:rPr>
        <w:t xml:space="preserve">、轮毂风速估计）、辐照类（GHI、日间门控GHI、温度修正GHI）、温度类（temp_2m_c）、度日类（CDD、HDD）和气压类（surface_pressure），共10个特征。</w:t>
      </w:r>
    </w:p>
    <w:p>
      <w:pPr>
        <w:pStyle w:val="8"/>
      </w:pPr>
      <w:r>
        <w:rPr>
          <w:rFonts w:hint="eastAsia"/>
        </w:rPr>
        <w:t xml:space="preserve">其中风速立方基于贝兹极限</w:t>
      </w:r>
      <m:oMath>
        <m:r>
          <m:t>P</m:t>
        </m:r>
        <m:r>
          <m:rPr>
            <m:sty m:val="p"/>
          </m:rPr>
          <m:t>∝</m:t>
        </m:r>
        <m:f>
          <m:fPr>
            <m:type m:val="bar"/>
          </m:fPr>
          <m:num>
            <m:r>
              <m:t>1</m:t>
            </m:r>
          </m:num>
          <m:den>
            <m:r>
              <m:t>2</m:t>
            </m:r>
          </m:den>
        </m:f>
        <m:r>
          <m:t>ρ</m:t>
        </m:r>
        <m:r>
          <m:t>A</m:t>
        </m:r>
        <m:sSup>
          <m:e>
            <m:r>
              <m:t>v</m:t>
            </m:r>
          </m:e>
          <m:sup>
            <m:r>
              <m:t>3</m:t>
            </m:r>
          </m:sup>
        </m:sSup>
      </m:oMath>
      <w:r>
        <w:t xml:space="preserve">(Betz 1920)</w:t>
      </w:r>
      <w:r>
        <w:rPr>
          <w:rFonts w:hint="eastAsia"/>
        </w:rPr>
        <w:t xml:space="preserve">；轮毂风速通过幂律风廓线外推</w:t>
      </w:r>
      <w:r>
        <w:t xml:space="preserve">(Hellman 1916)</w:t>
      </w:r>
      <w:r>
        <w:rPr>
          <w:rFonts w:hint="eastAsia"/>
        </w:rPr>
        <w:t xml:space="preserve">：</w:t>
      </w:r>
    </w:p>
    <w:p>
      <w:pPr>
        <w:pStyle w:val="8"/>
      </w:pPr>
      <m:oMathPara>
        <m:oMathParaPr>
          <m:jc m:val="center"/>
        </m:oMathParaPr>
        <m:oMath>
          <m:sSub>
            <m:e>
              <m:r>
                <m:t>v</m:t>
              </m:r>
            </m:e>
            <m:sub>
              <m:r>
                <m:rPr>
                  <m:nor/>
                  <m:sty m:val="p"/>
                </m:rPr>
                <m:t>hub</m:t>
              </m:r>
            </m:sub>
          </m:sSub>
          <m:r>
            <m:rPr>
              <m:sty m:val="p"/>
            </m:rPr>
            <m:t>=</m:t>
          </m:r>
          <m:sSub>
            <m:e>
              <m:r>
                <m:t>v</m:t>
              </m:r>
            </m:e>
            <m:sub>
              <m:r>
                <m:t>10</m:t>
              </m:r>
              <m:r>
                <m:rPr>
                  <m:nor/>
                  <m:sty m:val="p"/>
                </m:rPr>
                <m:t>m</m:t>
              </m:r>
            </m:sub>
          </m:sSub>
          <m:r>
            <m:rPr>
              <m:sty m:val="p"/>
            </m:rPr>
            <m:t>×</m:t>
          </m:r>
          <m:sSup>
            <m:e>
              <m:d>
                <m:dPr>
                  <m:begChr m:val="("/>
                  <m:sepChr m:val=""/>
                  <m:endChr m:val=")"/>
                  <m:grow/>
                </m:dPr>
                <m:e>
                  <m:f>
                    <m:fPr>
                      <m:type m:val="bar"/>
                    </m:fPr>
                    <m:num>
                      <m:sSub>
                        <m:e>
                          <m:r>
                            <m:t>h</m:t>
                          </m:r>
                        </m:e>
                        <m:sub>
                          <m:r>
                            <m:rPr>
                              <m:nor/>
                              <m:sty m:val="p"/>
                            </m:rPr>
                            <m:t>hub</m:t>
                          </m:r>
                        </m:sub>
                      </m:sSub>
                    </m:num>
                    <m:den>
                      <m:sSub>
                        <m:e>
                          <m:r>
                            <m:t>h</m:t>
                          </m:r>
                        </m:e>
                        <m:sub>
                          <m:r>
                            <m:rPr>
                              <m:nor/>
                              <m:sty m:val="p"/>
                            </m:rPr>
                            <m:t>meas</m:t>
                          </m:r>
                        </m:sub>
                      </m:sSub>
                    </m:den>
                  </m:f>
                </m:e>
              </m:d>
            </m:e>
            <m:sup>
              <m:r>
                <m:t>α</m:t>
              </m:r>
            </m:sup>
          </m:sSup>
        </m:oMath>
      </m:oMathPara>
    </w:p>
    <w:p>
      <w:pPr>
        <w:pStyle w:val="FirstParagraph"/>
      </w:pPr>
      <w:r>
        <w:rPr>
          <w:rFonts w:hint="eastAsia"/>
        </w:rPr>
        <w:t xml:space="preserve">温度修正辐照度考虑晶硅光伏组件效率随温度的线性衰减：</w:t>
      </w:r>
    </w:p>
    <w:p>
      <w:pPr>
        <w:pStyle w:val="8"/>
      </w:pPr>
      <m:oMathPara>
        <m:oMathParaPr>
          <m:jc m:val="center"/>
        </m:oMathParaPr>
        <m:oMath>
          <m:r>
            <m:rPr>
              <m:nor/>
              <m:sty m:val="p"/>
            </m:rPr>
            <m:t>ghi_corr</m:t>
          </m:r>
          <m:r>
            <m:rPr>
              <m:sty m:val="p"/>
            </m:rPr>
            <m:t>=</m:t>
          </m:r>
          <m:r>
            <m:rPr>
              <m:nor/>
              <m:sty m:val="p"/>
            </m:rPr>
            <m:t>ghi</m:t>
          </m:r>
          <m:r>
            <m:rPr>
              <m:sty m:val="p"/>
            </m:rPr>
            <m:t>×</m:t>
          </m:r>
          <m:d>
            <m:dPr>
              <m:begChr m:val="["/>
              <m:sepChr m:val=""/>
              <m:endChr m:val="]"/>
              <m:grow/>
            </m:dPr>
            <m:e>
              <m:r>
                <m:t>1</m:t>
              </m:r>
              <m:r>
                <m:rPr>
                  <m:sty m:val="p"/>
                </m:rPr>
                <m:t>−</m:t>
              </m:r>
              <m:r>
                <m:t>γ</m:t>
              </m:r>
              <m:r>
                <m:rPr>
                  <m:sty m:val="p"/>
                </m:rPr>
                <m:t>⋅</m:t>
              </m:r>
              <m:r>
                <m:rPr>
                  <m:sty m:val="p"/>
                </m:rPr>
                <m:t>(</m:t>
              </m:r>
              <m:r>
                <m:t>T</m:t>
              </m:r>
              <m:r>
                <m:rPr>
                  <m:sty m:val="p"/>
                </m:rPr>
                <m:t>−</m:t>
              </m:r>
              <m:sSub>
                <m:e>
                  <m:r>
                    <m:t>T</m:t>
                  </m:r>
                </m:e>
                <m:sub>
                  <m:r>
                    <m:rPr>
                      <m:nor/>
                      <m:sty m:val="p"/>
                    </m:rPr>
                    <m:t>ref</m:t>
                  </m:r>
                </m:sub>
              </m:sSub>
              <m:r>
                <m:rPr>
                  <m:sty m:val="p"/>
                </m:rPr>
                <m:t>)</m:t>
              </m:r>
            </m:e>
          </m:d>
          <m:r>
            <m:rPr>
              <m:sty m:val="p"/>
            </m:rPr>
            <m:t>×</m:t>
          </m:r>
          <m:r>
            <m:rPr>
              <m:sty m:val="p"/>
            </m:rPr>
            <m:t>(</m:t>
          </m:r>
          <m:r>
            <m:t>1</m:t>
          </m:r>
          <m:r>
            <m:rPr>
              <m:sty m:val="p"/>
            </m:rPr>
            <m:t>−</m:t>
          </m:r>
          <m:r>
            <m:rPr>
              <m:nor/>
              <m:sty m:val="p"/>
            </m:rPr>
            <m:t>is_night</m:t>
          </m:r>
          <m:r>
            <m:rPr>
              <m:sty m:val="p"/>
            </m:rPr>
            <m:t>)</m:t>
          </m:r>
        </m:oMath>
      </m:oMathPara>
    </w:p>
    <w:p>
      <w:pPr>
        <w:pStyle w:val="FirstParagraph"/>
      </w:pPr>
      <w:r>
        <w:rPr>
          <w:rFonts w:hint="eastAsia"/>
        </w:rPr>
        <w:t xml:space="preserve">特征组的完整定义汇总于</w:t>
      </w:r>
      <w:hyperlink w:anchor="tab:feature-groups">
        <w:r>
          <w:rPr>
            <w:rStyle w:val="27"/>
          </w:rPr>
          <w:t xml:space="preserve">3.1</w:t>
        </w:r>
      </w:hyperlink>
      <w:r>
        <w:t xml:space="preserve">。</w:t>
      </w:r>
    </w:p>
    <w:bookmarkStart w:id="50" w:name="tab:feature-groups"/>
    <w:p>
      <w:pPr>
        <w:pStyle w:val="TableCaption"/>
      </w:pPr>
      <w:r>
        <w:rPr>
          <w:rFonts w:hint="eastAsia"/>
        </w:rPr>
        <w:t xml:space="preserve">特征组定义与对应变量</w:t>
      </w:r>
    </w:p>
    <w:tbl>
      <w:tblPr>
        <w:tblStyle w:val="Table"/>
        <w:tblW w:type="auto" w:w="0"/>
        <w:tblLook w:firstRow="1" w:lastRow="0" w:firstColumn="0" w:lastColumn="0" w:noHBand="0" w:noVBand="0" w:val="0020"/>
        <w:tblCaption w:val="特征组定义与对应变量"/>
      </w:tblPr>
      <w:tblGrid>
        <w:gridCol w:w="1980"/>
        <w:gridCol w:w="1980"/>
        <w:gridCol w:w="1980"/>
        <w:gridCol w:w="1980"/>
      </w:tblGrid>
      <w:tr>
        <w:trPr>
          <w:tblHeader w:val="on"/>
        </w:trPr>
        <w:tc>
          <w:tcPr/>
          <w:p>
            <w:pPr>
              <w:pStyle w:val="Compact"/>
              <w:jc w:val="center"/>
            </w:pPr>
            <w:r>
              <w:rPr>
                <w:rFonts w:hint="eastAsia"/>
              </w:rPr>
              <w:t xml:space="preserve">特征组</w:t>
            </w:r>
          </w:p>
        </w:tc>
        <w:tc>
          <w:tcPr/>
          <w:p>
            <w:pPr>
              <w:pStyle w:val="Compact"/>
              <w:jc w:val="center"/>
            </w:pPr>
            <w:r>
              <w:rPr>
                <w:rFonts w:hint="eastAsia"/>
              </w:rPr>
              <w:t xml:space="preserve">变量名称</w:t>
            </w:r>
          </w:p>
        </w:tc>
        <w:tc>
          <w:tcPr/>
          <w:p>
            <w:pPr>
              <w:pStyle w:val="Compact"/>
              <w:jc w:val="center"/>
            </w:pPr>
            <w:r>
              <w:rPr>
                <w:rFonts w:hint="eastAsia"/>
              </w:rPr>
              <w:t xml:space="preserve">维度</w:t>
            </w:r>
          </w:p>
        </w:tc>
        <w:tc>
          <w:tcPr/>
          <w:p>
            <w:pPr>
              <w:pStyle w:val="Compact"/>
              <w:jc w:val="center"/>
            </w:pPr>
            <w:r>
              <w:rPr>
                <w:rFonts w:hint="eastAsia"/>
              </w:rPr>
              <w:t xml:space="preserve">物理含义</w:t>
            </w:r>
          </w:p>
        </w:tc>
      </w:tr>
      <w:tr>
        <w:tc>
          <w:tcPr/>
          <w:p>
            <w:pPr>
              <w:pStyle w:val="Compact"/>
              <w:jc w:val="center"/>
            </w:pPr>
            <w:r>
              <w:t xml:space="preserve">cyclic</w:t>
            </w:r>
          </w:p>
        </w:tc>
        <w:tc>
          <w:tcPr/>
          <w:p>
            <w:pPr>
              <w:pStyle w:val="Compact"/>
              <w:jc w:val="center"/>
            </w:pPr>
            <w:r>
              <w:t xml:space="preserve">hour_sin/cos, dow_sin/cos, month_sin/cos</w:t>
            </w:r>
          </w:p>
        </w:tc>
        <w:tc>
          <w:tcPr/>
          <w:p>
            <w:pPr>
              <w:pStyle w:val="Compact"/>
              <w:jc w:val="center"/>
            </w:pPr>
            <w:r>
              <w:t xml:space="preserve">6</w:t>
            </w:r>
          </w:p>
        </w:tc>
        <w:tc>
          <w:tcPr/>
          <w:p>
            <w:pPr>
              <w:pStyle w:val="Compact"/>
              <w:jc w:val="center"/>
            </w:pPr>
            <w:r>
              <w:rPr>
                <w:rFonts w:hint="eastAsia"/>
              </w:rPr>
              <w:t xml:space="preserve">时间周期性</w:t>
            </w:r>
          </w:p>
        </w:tc>
      </w:tr>
      <w:tr>
        <w:tc>
          <w:tcPr/>
          <w:p>
            <w:pPr>
              <w:pStyle w:val="Compact"/>
              <w:jc w:val="center"/>
            </w:pPr>
            <w:r>
              <w:t xml:space="preserve">solar_geom</w:t>
            </w:r>
          </w:p>
        </w:tc>
        <w:tc>
          <w:tcPr/>
          <w:p>
            <w:pPr>
              <w:pStyle w:val="Compact"/>
              <w:jc w:val="center"/>
            </w:pPr>
            <w:r>
              <w:t xml:space="preserve">solar_altitude, solar_azimuth</w:t>
            </w:r>
          </w:p>
        </w:tc>
        <w:tc>
          <w:tcPr/>
          <w:p>
            <w:pPr>
              <w:pStyle w:val="Compact"/>
              <w:jc w:val="center"/>
            </w:pPr>
            <w:r>
              <w:t xml:space="preserve">2</w:t>
            </w:r>
          </w:p>
        </w:tc>
        <w:tc>
          <w:tcPr/>
          <w:p>
            <w:pPr>
              <w:pStyle w:val="Compact"/>
              <w:jc w:val="center"/>
            </w:pPr>
            <w:r>
              <w:rPr>
                <w:rFonts w:hint="eastAsia"/>
              </w:rPr>
              <w:t xml:space="preserve">太阳天文位置</w:t>
            </w:r>
          </w:p>
        </w:tc>
      </w:tr>
      <w:tr>
        <w:tc>
          <w:tcPr/>
          <w:p>
            <w:pPr>
              <w:pStyle w:val="Compact"/>
              <w:jc w:val="center"/>
            </w:pPr>
            <w:r>
              <w:t xml:space="preserve">solar_flag</w:t>
            </w:r>
          </w:p>
        </w:tc>
        <w:tc>
          <w:tcPr/>
          <w:p>
            <w:pPr>
              <w:pStyle w:val="Compact"/>
              <w:jc w:val="center"/>
            </w:pPr>
            <w:r>
              <w:t xml:space="preserve">is_night</w:t>
            </w:r>
          </w:p>
        </w:tc>
        <w:tc>
          <w:tcPr/>
          <w:p>
            <w:pPr>
              <w:pStyle w:val="Compact"/>
              <w:jc w:val="center"/>
            </w:pPr>
            <w:r>
              <w:t xml:space="preserve">1</w:t>
            </w:r>
          </w:p>
        </w:tc>
        <w:tc>
          <w:tcPr/>
          <w:p>
            <w:pPr>
              <w:pStyle w:val="Compact"/>
              <w:jc w:val="center"/>
            </w:pPr>
            <w:r>
              <w:rPr>
                <w:rFonts w:hint="eastAsia"/>
              </w:rPr>
              <w:t xml:space="preserve">昼夜标识</w:t>
            </w:r>
          </w:p>
        </w:tc>
      </w:tr>
      <w:tr>
        <w:tc>
          <w:tcPr/>
          <w:p>
            <w:pPr>
              <w:pStyle w:val="Compact"/>
              <w:jc w:val="center"/>
            </w:pPr>
            <w:r>
              <w:t xml:space="preserve">meteo_wind</w:t>
            </w:r>
          </w:p>
        </w:tc>
        <w:tc>
          <w:tcPr/>
          <w:p>
            <w:pPr>
              <w:pStyle w:val="Compact"/>
              <w:jc w:val="center"/>
            </w:pPr>
            <w:r>
              <w:t xml:space="preserve">wind_speed_10m, _cubed, _hub_est</w:t>
            </w:r>
          </w:p>
        </w:tc>
        <w:tc>
          <w:tcPr/>
          <w:p>
            <w:pPr>
              <w:pStyle w:val="Compact"/>
              <w:jc w:val="center"/>
            </w:pPr>
            <w:r>
              <w:t xml:space="preserve">3</w:t>
            </w:r>
          </w:p>
        </w:tc>
        <w:tc>
          <w:tcPr/>
          <w:p>
            <w:pPr>
              <w:pStyle w:val="Compact"/>
              <w:jc w:val="center"/>
            </w:pPr>
            <w:r>
              <w:rPr>
                <w:rFonts w:hint="eastAsia"/>
              </w:rPr>
              <w:t xml:space="preserve">风速及物理代理</w:t>
            </w:r>
          </w:p>
        </w:tc>
      </w:tr>
      <w:tr>
        <w:tc>
          <w:tcPr/>
          <w:p>
            <w:pPr>
              <w:pStyle w:val="Compact"/>
              <w:jc w:val="center"/>
            </w:pPr>
            <w:r>
              <w:t xml:space="preserve">meteo_irradiance</w:t>
            </w:r>
          </w:p>
        </w:tc>
        <w:tc>
          <w:tcPr/>
          <w:p>
            <w:pPr>
              <w:pStyle w:val="Compact"/>
              <w:jc w:val="center"/>
            </w:pPr>
            <w:r>
              <w:t xml:space="preserve">ghi, ghi_day, ghi_temp_corr</w:t>
            </w:r>
          </w:p>
        </w:tc>
        <w:tc>
          <w:tcPr/>
          <w:p>
            <w:pPr>
              <w:pStyle w:val="Compact"/>
              <w:jc w:val="center"/>
            </w:pPr>
            <w:r>
              <w:t xml:space="preserve">3</w:t>
            </w:r>
          </w:p>
        </w:tc>
        <w:tc>
          <w:tcPr/>
          <w:p>
            <w:pPr>
              <w:pStyle w:val="Compact"/>
              <w:jc w:val="center"/>
            </w:pPr>
            <w:r>
              <w:rPr>
                <w:rFonts w:hint="eastAsia"/>
              </w:rPr>
              <w:t xml:space="preserve">辐照及温度修正</w:t>
            </w:r>
          </w:p>
        </w:tc>
      </w:tr>
      <w:tr>
        <w:tc>
          <w:tcPr/>
          <w:p>
            <w:pPr>
              <w:pStyle w:val="Compact"/>
              <w:jc w:val="center"/>
            </w:pPr>
            <w:r>
              <w:t xml:space="preserve">meteo_temp</w:t>
            </w:r>
          </w:p>
        </w:tc>
        <w:tc>
          <w:tcPr/>
          <w:p>
            <w:pPr>
              <w:pStyle w:val="Compact"/>
              <w:jc w:val="center"/>
            </w:pPr>
            <w:r>
              <w:t xml:space="preserve">temp_2m_c</w:t>
            </w:r>
          </w:p>
        </w:tc>
        <w:tc>
          <w:tcPr/>
          <w:p>
            <w:pPr>
              <w:pStyle w:val="Compact"/>
              <w:jc w:val="center"/>
            </w:pPr>
            <w:r>
              <w:t xml:space="preserve">1</w:t>
            </w:r>
          </w:p>
        </w:tc>
        <w:tc>
          <w:tcPr/>
          <w:p>
            <w:pPr>
              <w:pStyle w:val="Compact"/>
              <w:jc w:val="center"/>
            </w:pPr>
            <w:r>
              <w:rPr>
                <w:rFonts w:hint="eastAsia"/>
              </w:rPr>
              <w:t xml:space="preserve">气温</w:t>
            </w:r>
          </w:p>
        </w:tc>
      </w:tr>
      <w:tr>
        <w:tc>
          <w:tcPr/>
          <w:p>
            <w:pPr>
              <w:pStyle w:val="Compact"/>
              <w:jc w:val="center"/>
            </w:pPr>
            <w:r>
              <w:t xml:space="preserve">meteo_degree</w:t>
            </w:r>
          </w:p>
        </w:tc>
        <w:tc>
          <w:tcPr/>
          <w:p>
            <w:pPr>
              <w:pStyle w:val="Compact"/>
              <w:jc w:val="center"/>
            </w:pPr>
            <w:r>
              <w:t xml:space="preserve">cdd_18c, hdd_18c</w:t>
            </w:r>
          </w:p>
        </w:tc>
        <w:tc>
          <w:tcPr/>
          <w:p>
            <w:pPr>
              <w:pStyle w:val="Compact"/>
              <w:jc w:val="center"/>
            </w:pPr>
            <w:r>
              <w:t xml:space="preserve">2</w:t>
            </w:r>
          </w:p>
        </w:tc>
        <w:tc>
          <w:tcPr/>
          <w:p>
            <w:pPr>
              <w:pStyle w:val="Compact"/>
              <w:jc w:val="center"/>
            </w:pPr>
            <w:r>
              <w:rPr>
                <w:rFonts w:hint="eastAsia"/>
              </w:rPr>
              <w:t xml:space="preserve">度日代理</w:t>
            </w:r>
          </w:p>
        </w:tc>
      </w:tr>
      <w:tr>
        <w:tc>
          <w:tcPr/>
          <w:p>
            <w:pPr>
              <w:pStyle w:val="Compact"/>
              <w:jc w:val="center"/>
            </w:pPr>
            <w:r>
              <w:t xml:space="preserve">meteo_pressure</w:t>
            </w:r>
          </w:p>
        </w:tc>
        <w:tc>
          <w:tcPr/>
          <w:p>
            <w:pPr>
              <w:pStyle w:val="Compact"/>
              <w:jc w:val="center"/>
            </w:pPr>
            <w:r>
              <w:t xml:space="preserve">surface_pressure_hpa</w:t>
            </w:r>
          </w:p>
        </w:tc>
        <w:tc>
          <w:tcPr/>
          <w:p>
            <w:pPr>
              <w:pStyle w:val="Compact"/>
              <w:jc w:val="center"/>
            </w:pPr>
            <w:r>
              <w:t xml:space="preserve">1</w:t>
            </w:r>
          </w:p>
        </w:tc>
        <w:tc>
          <w:tcPr/>
          <w:p>
            <w:pPr>
              <w:pStyle w:val="Compact"/>
              <w:jc w:val="center"/>
            </w:pPr>
            <w:r>
              <w:rPr>
                <w:rFonts w:hint="eastAsia"/>
              </w:rPr>
              <w:t xml:space="preserve">地表气压</w:t>
            </w:r>
          </w:p>
        </w:tc>
      </w:tr>
      <w:tr>
        <w:tc>
          <w:tcPr/>
          <w:p>
            <w:pPr>
              <w:pStyle w:val="Compact"/>
              <w:jc w:val="center"/>
            </w:pPr>
            <w:r>
              <w:t xml:space="preserve">lags</w:t>
            </w:r>
          </w:p>
        </w:tc>
        <w:tc>
          <w:tcPr/>
          <w:p>
            <w:pPr>
              <w:pStyle w:val="Compact"/>
              <w:jc w:val="center"/>
            </w:pPr>
            <w:r>
              <w:t xml:space="preserve">{load,wind,solar}_lag_{12,24,48}</w:t>
            </w:r>
          </w:p>
        </w:tc>
        <w:tc>
          <w:tcPr/>
          <w:p>
            <w:pPr>
              <w:pStyle w:val="Compact"/>
              <w:jc w:val="center"/>
            </w:pPr>
            <w:r>
              <w:t xml:space="preserve">9</w:t>
            </w:r>
          </w:p>
        </w:tc>
        <w:tc>
          <w:tcPr/>
          <w:p>
            <w:pPr>
              <w:pStyle w:val="Compact"/>
              <w:jc w:val="center"/>
            </w:pPr>
            <w:r>
              <w:rPr>
                <w:rFonts w:hint="eastAsia"/>
              </w:rPr>
              <w:t xml:space="preserve">多尺度自回归</w:t>
            </w:r>
          </w:p>
        </w:tc>
      </w:tr>
    </w:tbl>
    <w:bookmarkEnd w:id="50"/>
    <w:bookmarkEnd w:id="51"/>
    <w:bookmarkStart w:id="52" w:name="自回归滞后特征"/>
    <w:p>
      <w:pPr>
        <w:pStyle w:val="4"/>
      </w:pPr>
      <w:r>
        <w:rPr>
          <w:rStyle w:val="SectionNumber"/>
        </w:rPr>
        <w:t xml:space="preserve">3.3.4</w:t>
      </w:r>
      <w:r>
        <w:tab/>
      </w:r>
      <w:r>
        <w:rPr>
          <w:rFonts w:hint="eastAsia"/>
        </w:rPr>
        <w:t xml:space="preserve">自回归滞后特征</w:t>
      </w:r>
    </w:p>
    <w:p>
      <w:pPr>
        <w:pStyle w:val="FirstParagraph"/>
      </w:pPr>
      <w:r>
        <w:rPr>
          <w:rFonts w:hint="eastAsia"/>
        </w:rPr>
        <w:t xml:space="preserve">选取三个滞后步数：lag_12（1小时）、lag_24（2小时）、lag_48（4小时），三个序列各取三个滞后，共9个特征。多尺度滞后的设计参考了MCKAN</w:t>
      </w:r>
      <w:r>
        <w:t xml:space="preserve">(</w:t>
      </w:r>
      <w:r>
        <w:t xml:space="preserve">Chen et al.</w:t>
      </w:r>
      <w:r>
        <w:t xml:space="preserve"> </w:t>
      </w:r>
      <w:r>
        <w:t xml:space="preserve">2025)</w:t>
      </w:r>
      <w:r>
        <w:rPr>
          <w:rFonts w:hint="eastAsia"/>
        </w:rPr>
        <w:t xml:space="preserve">中多尺度卷积核的思想。</w:t>
      </w:r>
    </w:p>
    <w:p>
      <w:pPr>
        <w:pStyle w:val="8"/>
      </w:pPr>
      <w:r>
        <w:rPr>
          <w:rFonts w:hint="eastAsia"/>
        </w:rPr>
        <w:t xml:space="preserve">滞后特征在本研究中承担了双重角色：一方面提供强预测信号；另一方面，正是这种预测优势导致了本研究的核心发现——在KAN的稀疏化过程中形成捷径竞争。</w:t>
      </w:r>
    </w:p>
    <w:bookmarkEnd w:id="52"/>
    <w:bookmarkEnd w:id="53"/>
    <w:bookmarkStart w:id="57" w:name="数据划分与标准化"/>
    <w:p>
      <w:pPr>
        <w:pStyle w:val="Heading2"/>
      </w:pPr>
      <w:r>
        <w:rPr>
          <w:rStyle w:val="SectionNumber"/>
        </w:rPr>
        <w:t xml:space="preserve">3.4</w:t>
      </w:r>
      <w:r>
        <w:tab/>
      </w:r>
      <w:r>
        <w:rPr>
          <w:rFonts w:hint="eastAsia"/>
        </w:rPr>
        <w:t xml:space="preserve">数据划分与标准化</w:t>
      </w:r>
    </w:p>
    <w:bookmarkStart w:id="54" w:name="时序划分策略"/>
    <w:p>
      <w:pPr>
        <w:pStyle w:val="4"/>
      </w:pPr>
      <w:r>
        <w:rPr>
          <w:rStyle w:val="SectionNumber"/>
        </w:rPr>
        <w:t xml:space="preserve">3.4.1</w:t>
      </w:r>
      <w:r>
        <w:tab/>
      </w:r>
      <w:r>
        <w:rPr>
          <w:rFonts w:hint="eastAsia"/>
        </w:rPr>
        <w:t xml:space="preserve">时序划分策略</w:t>
      </w:r>
    </w:p>
    <w:p>
      <w:pPr>
        <w:pStyle w:val="FirstParagraph"/>
      </w:pPr>
      <w:r>
        <w:rPr>
          <w:rFonts w:hint="eastAsia"/>
        </w:rPr>
        <w:t xml:space="preserve">采用60/20/20（训练/验证/测试）三段式划分，相邻子集之间设置48步间隔缓冲区。</w:t>
      </w:r>
    </w:p>
    <w:bookmarkEnd w:id="54"/>
    <w:bookmarkStart w:id="55" w:name="z-score标准化"/>
    <w:p>
      <w:pPr>
        <w:pStyle w:val="4"/>
      </w:pPr>
      <w:r>
        <w:rPr>
          <w:rStyle w:val="SectionNumber"/>
        </w:rPr>
        <w:t xml:space="preserve">3.4.2</w:t>
      </w:r>
      <w:r>
        <w:tab/>
      </w:r>
      <w:r>
        <w:rPr>
          <w:rFonts w:hint="eastAsia"/>
        </w:rPr>
        <w:t xml:space="preserve">Z-score标准化</w:t>
      </w:r>
    </w:p>
    <w:p>
      <w:pPr>
        <w:pStyle w:val="FirstParagraph"/>
      </w:pPr>
      <w:r>
        <w:rPr>
          <w:rFonts w:hint="eastAsia"/>
        </w:rPr>
        <w:t xml:space="preserve">仅在训练集上拟合均值和标准差参数：</w:t>
      </w:r>
    </w:p>
    <w:p>
      <w:pPr>
        <w:pStyle w:val="8"/>
      </w:pPr>
      <m:oMathPara>
        <m:oMathParaPr>
          <m:jc m:val="center"/>
        </m:oMathParaPr>
        <m:oMath>
          <m:sSub>
            <m:e>
              <m:r>
                <m:t>x</m:t>
              </m:r>
            </m:e>
            <m:sub>
              <m:r>
                <m:rPr>
                  <m:nor/>
                  <m:sty m:val="p"/>
                </m:rPr>
                <m:t>scaled</m:t>
              </m:r>
            </m:sub>
          </m:sSub>
          <m:r>
            <m:rPr>
              <m:sty m:val="p"/>
            </m:rPr>
            <m:t>=</m:t>
          </m:r>
          <m:f>
            <m:fPr>
              <m:type m:val="bar"/>
            </m:fPr>
            <m:num>
              <m:r>
                <m:t>x</m:t>
              </m:r>
              <m:r>
                <m:rPr>
                  <m:sty m:val="p"/>
                </m:rPr>
                <m:t>−</m:t>
              </m:r>
              <m:sSub>
                <m:e>
                  <m:r>
                    <m:t>μ</m:t>
                  </m:r>
                </m:e>
                <m:sub>
                  <m:r>
                    <m:rPr>
                      <m:nor/>
                      <m:sty m:val="p"/>
                    </m:rPr>
                    <m:t>train</m:t>
                  </m:r>
                </m:sub>
              </m:sSub>
            </m:num>
            <m:den>
              <m:sSub>
                <m:e>
                  <m:r>
                    <m:t>σ</m:t>
                  </m:r>
                </m:e>
                <m:sub>
                  <m:r>
                    <m:rPr>
                      <m:nor/>
                      <m:sty m:val="p"/>
                    </m:rPr>
                    <m:t>train</m:t>
                  </m:r>
                </m:sub>
              </m:sSub>
            </m:den>
          </m:f>
        </m:oMath>
      </m:oMathPara>
    </w:p>
    <w:bookmarkEnd w:id="55"/>
    <w:bookmarkStart w:id="56" w:name="已知局限性"/>
    <w:p>
      <w:pPr>
        <w:pStyle w:val="4"/>
      </w:pPr>
      <w:r>
        <w:rPr>
          <w:rStyle w:val="SectionNumber"/>
        </w:rPr>
        <w:t xml:space="preserve">3.4.3</w:t>
      </w:r>
      <w:r>
        <w:tab/>
      </w:r>
      <w:r>
        <w:rPr>
          <w:rFonts w:hint="eastAsia"/>
        </w:rPr>
        <w:t xml:space="preserve">已知局限性</w:t>
      </w:r>
    </w:p>
    <w:p>
      <w:pPr>
        <w:pStyle w:val="FirstParagraph"/>
      </w:pPr>
      <w:r>
        <w:rPr>
          <w:rFonts w:hint="eastAsia"/>
        </w:rPr>
        <w:t xml:space="preserve">线性插值在划分之前执行，构成轻微的信息泄漏，但不影响变量间相对可辨识性差异的比较。</w:t>
      </w:r>
    </w:p>
    <w:bookmarkEnd w:id="56"/>
    <w:bookmarkEnd w:id="57"/>
    <w:bookmarkStart w:id="58" w:name="评估指标体系"/>
    <w:p>
      <w:pPr>
        <w:pStyle w:val="Heading2"/>
      </w:pPr>
      <w:r>
        <w:rPr>
          <w:rStyle w:val="SectionNumber"/>
        </w:rPr>
        <w:t xml:space="preserve">3.5</w:t>
      </w:r>
      <w:r>
        <w:tab/>
      </w:r>
      <w:r>
        <w:rPr>
          <w:rFonts w:hint="eastAsia"/>
        </w:rPr>
        <w:t xml:space="preserve">评估指标体系</w:t>
      </w:r>
    </w:p>
    <w:p>
      <w:pPr>
        <w:pStyle w:val="FirstParagraph"/>
      </w:pPr>
      <w:r>
        <w:rPr>
          <w:rFonts w:hint="eastAsia"/>
          <w:b/>
          <w:bCs/>
        </w:rPr>
        <w:t xml:space="preserve">均方根误差（RMSE）：</w:t>
      </w:r>
    </w:p>
    <w:p>
      <w:pPr>
        <w:pStyle w:val="8"/>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w:r>
        <w:rPr>
          <w:rFonts w:hint="eastAsia"/>
          <w:b/>
          <w:bCs/>
        </w:rPr>
        <w:t xml:space="preserve">平均绝对误差（MAE）：</w:t>
      </w:r>
    </w:p>
    <w:p>
      <w:pPr>
        <w:pStyle w:val="8"/>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m:oMathPara>
    </w:p>
    <w:p>
      <w:pPr>
        <w:pStyle w:val="FirstParagraph"/>
      </w:pPr>
      <w:r>
        <w:rPr>
          <w:rFonts w:hint="eastAsia"/>
          <w:b/>
          <w:bCs/>
        </w:rPr>
        <w:t xml:space="preserve">决定系数（</w:t>
      </w:r>
      <m:oMath>
        <m:sSup>
          <m:e>
            <m:r>
              <m:t>R</m:t>
            </m:r>
          </m:e>
          <m:sup>
            <m:r>
              <m:t>2</m:t>
            </m:r>
          </m:sup>
        </m:sSup>
      </m:oMath>
      <w:r>
        <w:rPr>
          <w:rFonts w:hint="eastAsia"/>
          <w:b/>
          <w:bCs/>
        </w:rPr>
        <w:t xml:space="preserve">）：</w:t>
      </w:r>
    </w:p>
    <w:p>
      <w:pPr>
        <w:pStyle w:val="8"/>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rPr>
          <w:rFonts w:hint="eastAsia"/>
          <w:b/>
          <w:bCs/>
        </w:rPr>
        <w:t xml:space="preserve">技巧分数（Skill</w:t>
      </w:r>
      <w:r>
        <w:rPr>
          <w:b/>
          <w:bCs/>
        </w:rPr>
        <w:t xml:space="preserve"> </w:t>
      </w:r>
      <w:r>
        <w:rPr>
          <w:rFonts w:hint="eastAsia"/>
          <w:b/>
          <w:bCs/>
        </w:rPr>
        <w:t xml:space="preserve">Score）：</w:t>
      </w:r>
    </w:p>
    <w:p>
      <w:pPr>
        <w:pStyle w:val="8"/>
      </w:pPr>
      <m:oMathPara>
        <m:oMathParaPr>
          <m:jc m:val="center"/>
        </m:oMathParaPr>
        <m:oMath>
          <m:r>
            <m:rPr>
              <m:nor/>
              <m:sty m:val="p"/>
            </m:rPr>
            <m:t>Skill</m:t>
          </m:r>
          <m:r>
            <m:rPr>
              <m:sty m:val="p"/>
            </m:rPr>
            <m:t>=</m:t>
          </m:r>
          <m:r>
            <m:t>1</m:t>
          </m:r>
          <m:r>
            <m:rPr>
              <m:sty m:val="p"/>
            </m:rPr>
            <m:t>−</m:t>
          </m:r>
          <m:f>
            <m:fPr>
              <m:type m:val="bar"/>
            </m:fPr>
            <m:num>
              <m:sSub>
                <m:e>
                  <m:r>
                    <m:rPr>
                      <m:nor/>
                      <m:sty m:val="p"/>
                    </m:rPr>
                    <m:t>RMSE</m:t>
                  </m:r>
                </m:e>
                <m:sub>
                  <m:r>
                    <m:rPr>
                      <m:nor/>
                      <m:sty m:val="p"/>
                    </m:rPr>
                    <m:t>model</m:t>
                  </m:r>
                </m:sub>
              </m:sSub>
            </m:num>
            <m:den>
              <m:sSub>
                <m:e>
                  <m:r>
                    <m:rPr>
                      <m:nor/>
                      <m:sty m:val="p"/>
                    </m:rPr>
                    <m:t>RMSE</m:t>
                  </m:r>
                </m:e>
                <m:sub>
                  <m:r>
                    <m:rPr>
                      <m:nor/>
                      <m:sty m:val="p"/>
                    </m:rPr>
                    <m:t>persistence</m:t>
                  </m:r>
                </m:sub>
              </m:sSub>
            </m:den>
          </m:f>
        </m:oMath>
      </m:oMathPara>
    </w:p>
    <w:bookmarkEnd w:id="58"/>
    <w:bookmarkStart w:id="59" w:name="问题形式化"/>
    <w:p>
      <w:pPr>
        <w:pStyle w:val="Heading2"/>
      </w:pPr>
      <w:r>
        <w:rPr>
          <w:rStyle w:val="SectionNumber"/>
        </w:rPr>
        <w:t xml:space="preserve">3.6</w:t>
      </w:r>
      <w:r>
        <w:tab/>
      </w:r>
      <w:r>
        <w:rPr>
          <w:rFonts w:hint="eastAsia"/>
        </w:rPr>
        <w:t xml:space="preserve">问题形式化</w:t>
      </w:r>
    </w:p>
    <w:p>
      <w:pPr>
        <w:pStyle w:val="FirstParagraph"/>
      </w:pPr>
      <w:r>
        <w:rPr>
          <w:rFonts w:hint="eastAsia"/>
          <w:b/>
          <w:bCs/>
        </w:rPr>
        <w:t xml:space="preserve">核心问题</w:t>
      </w:r>
      <w:r>
        <w:rPr>
          <w:rFonts w:hint="eastAsia"/>
        </w:rPr>
        <w:t xml:space="preserve">：气象物理变量在KAN符号提取中被系统性剪除，其主要机制是变量无关性还是自回归捷径竞争？</w:t>
      </w:r>
    </w:p>
    <w:p>
      <w:pPr>
        <w:pStyle w:val="8"/>
      </w:pPr>
      <w:r>
        <w:rPr>
          <w:rFonts w:hint="eastAsia"/>
          <w:b/>
          <w:bCs/>
        </w:rPr>
        <w:t xml:space="preserve">研究策略</w:t>
      </w:r>
      <w:r>
        <w:rPr>
          <w:rFonts w:hint="eastAsia"/>
        </w:rPr>
        <w:t xml:space="preserve">：通过控制变量实验——阻断自回归滞后特征的输入通路——测量气象变量可辨识性的变化。</w:t>
      </w:r>
    </w:p>
    <w:bookmarkEnd w:id="59"/>
    <w:bookmarkStart w:id="60" w:name="本章小结-1"/>
    <w:p>
      <w:pPr>
        <w:pStyle w:val="Heading2"/>
      </w:pPr>
      <w:r>
        <w:rPr>
          <w:rStyle w:val="SectionNumber"/>
        </w:rPr>
        <w:t xml:space="preserve">3.7</w:t>
      </w:r>
      <w:r>
        <w:tab/>
      </w:r>
      <w:r>
        <w:rPr>
          <w:rFonts w:hint="eastAsia"/>
        </w:rPr>
        <w:t xml:space="preserve">本章小结</w:t>
      </w:r>
    </w:p>
    <w:p>
      <w:pPr>
        <w:pStyle w:val="FirstParagraph"/>
      </w:pPr>
      <w:r>
        <w:rPr>
          <w:rFonts w:hint="eastAsia"/>
        </w:rPr>
        <w:t xml:space="preserve">本章介绍了ARPA-E</w:t>
      </w:r>
      <w:r>
        <w:t xml:space="preserve"> </w:t>
      </w:r>
      <w:r>
        <w:rPr>
          <w:rFonts w:hint="eastAsia"/>
        </w:rPr>
        <w:t xml:space="preserve">PERFORM数据集，描述了净负荷差分目标的构造逻辑，按物理含义将28个输入特征组织为四个大类，并将核心问题形式化为捷径竞争假说与变量无关性假说之间的判别问题。</w:t>
      </w:r>
    </w:p>
    <w:bookmarkEnd w:id="60"/>
    <w:bookmarkEnd w:id="61"/>
    <w:bookmarkStart w:id="79" w:name="方法"/>
    <w:p>
      <w:pPr>
        <w:pStyle w:val="2"/>
      </w:pPr>
      <w:r>
        <w:rPr>
          <w:rStyle w:val="SectionNumber"/>
        </w:rPr>
        <w:t xml:space="preserve">4</w:t>
      </w:r>
      <w:r>
        <w:tab/>
      </w:r>
      <w:r>
        <w:rPr>
          <w:rFonts w:hint="eastAsia"/>
        </w:rPr>
        <w:t xml:space="preserve">方法</w:t>
      </w:r>
    </w:p>
    <w:bookmarkStart w:id="63" w:name="总体研究框架"/>
    <w:p>
      <w:pPr>
        <w:pStyle w:val="Heading2"/>
      </w:pPr>
      <w:r>
        <w:rPr>
          <w:rStyle w:val="SectionNumber"/>
        </w:rPr>
        <w:t xml:space="preserve">4.1</w:t>
      </w:r>
      <w:r>
        <w:tab/>
      </w:r>
      <w:r>
        <w:rPr>
          <w:rFonts w:hint="eastAsia"/>
        </w:rPr>
        <w:t xml:space="preserve">总体研究框架</w:t>
      </w:r>
    </w:p>
    <w:p>
      <w:pPr>
        <w:pStyle w:val="FirstParagraph"/>
      </w:pPr>
      <w:r>
        <w:rPr>
          <w:rFonts w:hint="eastAsia"/>
        </w:rPr>
        <w:t xml:space="preserve">本研究围绕"自回归滞后特征的捷径竞争是否为气象物理量被稀疏化剪除的主要机制"这一核心问题，设计了四幕式（Four-Act）递进实验框架，如</w:t>
      </w:r>
      <w:hyperlink w:anchor="fig:system-flowchart">
        <w:r>
          <w:rPr>
            <w:rStyle w:val="27"/>
          </w:rPr>
          <w:t xml:space="preserve">4.1</w:t>
        </w:r>
      </w:hyperlink>
      <w:r>
        <w:rPr>
          <w:rFonts w:hint="eastAsia"/>
        </w:rPr>
        <w:t xml:space="preserve">所示。</w:t>
      </w:r>
    </w:p>
    <w:bookmarkStart w:id="62" w:name="fig:system-flowchart"/>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rPr>
        <w:t xml:space="preserve">四幕式递进研究框架系统流程图</w:t>
      </w:r>
    </w:p>
    <w:bookmarkEnd w:id="62"/>
    <w:p>
      <w:pPr>
        <w:pStyle w:val="8"/>
      </w:pPr>
      <w:r>
        <w:rPr>
          <w:rFonts w:hint="eastAsia"/>
          <w:b/>
          <w:bCs/>
        </w:rPr>
        <w:t xml:space="preserve">第一幕：基线建立（S1）。</w:t>
      </w:r>
      <w:r>
        <w:rPr>
          <w:rFonts w:hint="eastAsia"/>
        </w:rPr>
        <w:t xml:space="preserve">以标准KAN训练流程处理净负荷差分预测任务，确认"气象物理量被系统性剪除"这一现象的存在性和普遍性。</w:t>
      </w:r>
    </w:p>
    <w:p>
      <w:pPr>
        <w:pStyle w:val="8"/>
      </w:pPr>
      <w:r>
        <w:rPr>
          <w:rFonts w:hint="eastAsia"/>
          <w:b/>
          <w:bCs/>
        </w:rPr>
        <w:t xml:space="preserve">第二幕：问题发现（S2）。</w:t>
      </w:r>
      <w:r>
        <w:rPr>
          <w:rFonts w:hint="eastAsia"/>
        </w:rPr>
        <w:t xml:space="preserve">通过消融实验系统检查不同信息源对模型性能和符号提取结果的影响。</w:t>
      </w:r>
    </w:p>
    <w:p>
      <w:pPr>
        <w:pStyle w:val="8"/>
      </w:pPr>
      <w:r>
        <w:rPr>
          <w:rFonts w:hint="eastAsia"/>
          <w:b/>
          <w:bCs/>
        </w:rPr>
        <w:t xml:space="preserve">第三幕：机制检验（S2-Blocking）。</w:t>
      </w:r>
      <w:r>
        <w:rPr>
          <w:rFonts w:hint="eastAsia"/>
        </w:rPr>
        <w:t xml:space="preserve">通过控制变量干预——阻断自回归滞后特征的输入通路——直接测量气象物理量可辨识性的变化，为捷径竞争假说提供因果性证据。</w:t>
      </w:r>
    </w:p>
    <w:p>
      <w:pPr>
        <w:pStyle w:val="8"/>
      </w:pPr>
      <w:r>
        <w:rPr>
          <w:rFonts w:hint="eastAsia"/>
          <w:b/>
          <w:bCs/>
        </w:rPr>
        <w:t xml:space="preserve">第四幕：构造性解决方案（S3）。</w:t>
      </w:r>
      <w:r>
        <w:rPr>
          <w:rFonts w:hint="eastAsia"/>
        </w:rPr>
        <w:t xml:space="preserve">提出结构化分解策略，在结构层面消解捷径竞争。</w:t>
      </w:r>
    </w:p>
    <w:p>
      <w:pPr>
        <w:pStyle w:val="8"/>
      </w:pPr>
      <w:r>
        <w:rPr>
          <w:rFonts w:hint="eastAsia"/>
        </w:rPr>
        <w:t xml:space="preserve">贯穿四幕实验的技术流水线为：数据预处理</w:t>
      </w:r>
      <w:r>
        <w:t xml:space="preserve"> </w:t>
      </w:r>
      <m:oMath>
        <m:r>
          <m:rPr>
            <m:sty m:val="p"/>
          </m:rPr>
          <m:t>→</m:t>
        </m:r>
      </m:oMath>
      <w:r>
        <w:t xml:space="preserve"> </w:t>
      </w:r>
      <w:r>
        <w:rPr>
          <w:rFonts w:hint="eastAsia"/>
        </w:rPr>
        <w:t xml:space="preserve">KAN教师模型训练</w:t>
      </w:r>
      <w:r>
        <w:t xml:space="preserve"> </w:t>
      </w:r>
      <m:oMath>
        <m:r>
          <m:rPr>
            <m:sty m:val="p"/>
          </m:rPr>
          <m:t>→</m:t>
        </m:r>
      </m:oMath>
      <w:r>
        <w:t xml:space="preserve"> </w:t>
      </w:r>
      <w:r>
        <w:rPr>
          <w:rFonts w:hint="eastAsia"/>
        </w:rPr>
        <w:t xml:space="preserve">L1+熵稀疏化</w:t>
      </w:r>
      <w:r>
        <w:t xml:space="preserve"> </w:t>
      </w:r>
      <m:oMath>
        <m:r>
          <m:rPr>
            <m:sty m:val="p"/>
          </m:rPr>
          <m:t>→</m:t>
        </m:r>
      </m:oMath>
      <w:r>
        <w:t xml:space="preserve"> </w:t>
      </w:r>
      <w:r>
        <w:rPr>
          <w:rFonts w:hint="eastAsia"/>
        </w:rPr>
        <w:t xml:space="preserve">结构化剪枝</w:t>
      </w:r>
      <w:r>
        <w:t xml:space="preserve"> </w:t>
      </w:r>
      <m:oMath>
        <m:r>
          <m:rPr>
            <m:sty m:val="p"/>
          </m:rPr>
          <m:t>→</m:t>
        </m:r>
      </m:oMath>
      <w:r>
        <w:t xml:space="preserve"> </w:t>
      </w:r>
      <w:r>
        <w:rPr>
          <w:rFonts w:hint="eastAsia"/>
        </w:rPr>
        <w:t xml:space="preserve">符号函数提取</w:t>
      </w:r>
      <w:r>
        <w:t xml:space="preserve"> </w:t>
      </w:r>
      <m:oMath>
        <m:r>
          <m:rPr>
            <m:sty m:val="p"/>
          </m:rPr>
          <m:t>→</m:t>
        </m:r>
      </m:oMath>
      <w:r>
        <w:t xml:space="preserve"> </w:t>
      </w:r>
      <w:r>
        <w:rPr>
          <w:rFonts w:hint="eastAsia"/>
        </w:rPr>
        <w:t xml:space="preserve">SymPy公式构建</w:t>
      </w:r>
      <w:r>
        <w:t xml:space="preserve"> </w:t>
      </w:r>
      <m:oMath>
        <m:r>
          <m:rPr>
            <m:sty m:val="p"/>
          </m:rPr>
          <m:t>→</m:t>
        </m:r>
      </m:oMath>
      <w:r>
        <w:t xml:space="preserve"> </w:t>
      </w:r>
      <w:r>
        <w:rPr>
          <w:rFonts w:hint="eastAsia"/>
        </w:rPr>
        <w:t xml:space="preserve">预测性能评估与可辨识性诊断。本研究不修改KAN的训练算法或网络结构——所有干预手段仅体现在输入特征的组成控制和任务结构的设计上。</w:t>
      </w:r>
    </w:p>
    <w:bookmarkEnd w:id="63"/>
    <w:bookmarkStart w:id="67" w:name="kan教师模型训练"/>
    <w:p>
      <w:pPr>
        <w:pStyle w:val="Heading2"/>
      </w:pPr>
      <w:r>
        <w:rPr>
          <w:rStyle w:val="SectionNumber"/>
        </w:rPr>
        <w:t xml:space="preserve">4.2</w:t>
      </w:r>
      <w:r>
        <w:tab/>
      </w:r>
      <w:r>
        <w:rPr>
          <w:rFonts w:hint="eastAsia"/>
        </w:rPr>
        <w:t xml:space="preserve">KAN教师模型训练</w:t>
      </w:r>
    </w:p>
    <w:bookmarkStart w:id="64" w:name="kan基本原理"/>
    <w:p>
      <w:pPr>
        <w:pStyle w:val="4"/>
      </w:pPr>
      <w:r>
        <w:rPr>
          <w:rStyle w:val="SectionNumber"/>
        </w:rPr>
        <w:t xml:space="preserve">4.2.1</w:t>
      </w:r>
      <w:r>
        <w:tab/>
      </w:r>
      <w:r>
        <w:rPr>
          <w:rFonts w:hint="eastAsia"/>
        </w:rPr>
        <w:t xml:space="preserve">KAN基本原理</w:t>
      </w:r>
    </w:p>
    <w:p>
      <w:pPr>
        <w:pStyle w:val="FirstParagraph"/>
      </w:pPr>
      <w:r>
        <w:rPr>
          <w:rFonts w:hint="eastAsia"/>
        </w:rPr>
        <w:t xml:space="preserve">不同于传统MLP在节点上使用固定激活函数，KAN将可学习的一元函数置于网络的边上，而节点仅执行求和操作。对于一个两层KAN：</w:t>
      </w:r>
    </w:p>
    <w:p>
      <w:pPr>
        <w:pStyle w:val="8"/>
      </w:pPr>
      <m:oMathPara>
        <m:oMathParaPr>
          <m:jc m:val="center"/>
        </m:oMathParaPr>
        <m:oMath>
          <m:r>
            <m:t>f</m:t>
          </m:r>
          <m:r>
            <m:rPr>
              <m:sty m:val="p"/>
            </m:rPr>
            <m:t>(</m:t>
          </m:r>
          <m:r>
            <m:rPr>
              <m:sty m:val="bi"/>
            </m:rPr>
            <m:t>x</m:t>
          </m:r>
          <m:r>
            <m:rPr>
              <m:sty m:val="p"/>
            </m:rPr>
            <m:t>)</m:t>
          </m:r>
          <m:r>
            <m:rPr>
              <m:sty m:val="p"/>
            </m:rPr>
            <m:t>=</m:t>
          </m:r>
          <m:nary>
            <m:naryPr>
              <m:chr m:val="∑"/>
              <m:limLoc m:val="undOvr"/>
              <m:subHide m:val="off"/>
              <m:supHide m:val="off"/>
            </m:naryPr>
            <m:sub>
              <m:r>
                <m:t>j</m:t>
              </m:r>
              <m:r>
                <m:rPr>
                  <m:sty m:val="p"/>
                </m:rPr>
                <m:t>=</m:t>
              </m:r>
              <m:r>
                <m:t>1</m:t>
              </m:r>
            </m:sub>
            <m:sup>
              <m:r>
                <m:t>m</m:t>
              </m:r>
            </m:sup>
            <m:e>
              <m:sSubSup>
                <m:e>
                  <m:r>
                    <m:rPr>
                      <m:sty m:val="p"/>
                    </m:rPr>
                    <m:t>Φ</m:t>
                  </m:r>
                </m:e>
                <m:sub>
                  <m:r>
                    <m:t>j</m:t>
                  </m:r>
                </m:sub>
                <m:sup>
                  <m:r>
                    <m:rPr>
                      <m:sty m:val="p"/>
                    </m:rPr>
                    <m:t>(</m:t>
                  </m:r>
                  <m:r>
                    <m:t>2</m:t>
                  </m:r>
                  <m:r>
                    <m:rPr>
                      <m:sty m:val="p"/>
                    </m:rPr>
                    <m:t>)</m:t>
                  </m:r>
                </m:sup>
              </m:sSubSup>
            </m:e>
          </m:nary>
          <m:d>
            <m:dPr>
              <m:begChr m:val="("/>
              <m:sepChr m:val=""/>
              <m:endChr m:val=")"/>
              <m:grow/>
            </m:dPr>
            <m:e>
              <m:nary>
                <m:naryPr>
                  <m:chr m:val="∑"/>
                  <m:limLoc m:val="undOvr"/>
                  <m:subHide m:val="off"/>
                  <m:supHide m:val="off"/>
                </m:naryPr>
                <m:sub>
                  <m:r>
                    <m:t>i</m:t>
                  </m:r>
                  <m:r>
                    <m:rPr>
                      <m:sty m:val="p"/>
                    </m:rPr>
                    <m:t>=</m:t>
                  </m:r>
                  <m:r>
                    <m:t>1</m:t>
                  </m:r>
                </m:sub>
                <m:sup>
                  <m:r>
                    <m:t>n</m:t>
                  </m:r>
                </m:sup>
                <m:e>
                  <m:sSubSup>
                    <m:e>
                      <m:r>
                        <m:t>ϕ</m:t>
                      </m:r>
                    </m:e>
                    <m:sub>
                      <m:r>
                        <m:t>i</m:t>
                      </m:r>
                      <m:r>
                        <m:t>j</m:t>
                      </m:r>
                    </m:sub>
                    <m:sup>
                      <m:r>
                        <m:rPr>
                          <m:sty m:val="p"/>
                        </m:rPr>
                        <m:t>(</m:t>
                      </m:r>
                      <m:r>
                        <m:t>1</m:t>
                      </m:r>
                      <m:r>
                        <m:rPr>
                          <m:sty m:val="p"/>
                        </m:rPr>
                        <m:t>)</m:t>
                      </m:r>
                    </m:sup>
                  </m:sSubSup>
                </m:e>
              </m:nary>
              <m:r>
                <m:rPr>
                  <m:sty m:val="p"/>
                </m:rPr>
                <m:t>(</m:t>
              </m:r>
              <m:sSub>
                <m:e>
                  <m:r>
                    <m:t>x</m:t>
                  </m:r>
                </m:e>
                <m:sub>
                  <m:r>
                    <m:t>i</m:t>
                  </m:r>
                </m:sub>
              </m:sSub>
              <m:r>
                <m:rPr>
                  <m:sty m:val="p"/>
                </m:rPr>
                <m:t>)</m:t>
              </m:r>
            </m:e>
          </m:d>
        </m:oMath>
      </m:oMathPara>
    </w:p>
    <w:p>
      <w:pPr>
        <w:pStyle w:val="FirstParagraph"/>
      </w:pPr>
      <w:r>
        <w:rPr>
          <w:rFonts w:hint="eastAsia"/>
        </w:rPr>
        <w:t xml:space="preserve">在pykan实现中</w:t>
      </w:r>
      <w:r>
        <w:t xml:space="preserve">(Liu et al. 2025)</w:t>
      </w:r>
      <w:r>
        <w:rPr>
          <w:rFonts w:hint="eastAsia"/>
        </w:rPr>
        <w:t xml:space="preserve">，每条边上的一元函数以B样条参数化：</w:t>
      </w:r>
    </w:p>
    <w:p>
      <w:pPr>
        <w:pStyle w:val="8"/>
      </w:pPr>
      <m:oMathPara>
        <m:oMathParaPr>
          <m:jc m:val="center"/>
        </m:oMathParaPr>
        <m:oMath>
          <m:r>
            <m:t>ϕ</m:t>
          </m:r>
          <m:r>
            <m:rPr>
              <m:sty m:val="p"/>
            </m:rPr>
            <m:t>(</m:t>
          </m:r>
          <m:r>
            <m:t>x</m:t>
          </m:r>
          <m:r>
            <m:rPr>
              <m:sty m:val="p"/>
            </m:rPr>
            <m:t>)</m:t>
          </m:r>
          <m:r>
            <m:rPr>
              <m:sty m:val="p"/>
            </m:rPr>
            <m:t>=</m:t>
          </m:r>
          <m:sSub>
            <m:e>
              <m:r>
                <m:t>w</m:t>
              </m:r>
            </m:e>
            <m:sub>
              <m:r>
                <m:t>b</m:t>
              </m:r>
            </m:sub>
          </m:sSub>
          <m:r>
            <m:rPr>
              <m:sty m:val="p"/>
            </m:rPr>
            <m:t>⋅</m:t>
          </m:r>
          <m:r>
            <m:rPr>
              <m:nor/>
              <m:sty m:val="p"/>
            </m:rPr>
            <m:t>silu</m:t>
          </m:r>
          <m:r>
            <m:rPr>
              <m:sty m:val="p"/>
            </m:rPr>
            <m:t>(</m:t>
          </m:r>
          <m:r>
            <m:t>x</m:t>
          </m:r>
          <m:r>
            <m:rPr>
              <m:sty m:val="p"/>
            </m:rPr>
            <m:t>)</m:t>
          </m:r>
          <m:r>
            <m:rPr>
              <m:sty m:val="p"/>
            </m:rPr>
            <m:t>+</m:t>
          </m:r>
          <m:sSub>
            <m:e>
              <m:r>
                <m:t>w</m:t>
              </m:r>
            </m:e>
            <m:sub>
              <m:r>
                <m:t>s</m:t>
              </m:r>
            </m:sub>
          </m:sSub>
          <m:r>
            <m:rPr>
              <m:sty m:val="p"/>
            </m:rPr>
            <m:t>⋅</m:t>
          </m:r>
          <m:r>
            <m:rPr>
              <m:nor/>
              <m:sty m:val="p"/>
            </m:rPr>
            <m:t>spline</m:t>
          </m:r>
          <m:r>
            <m:rPr>
              <m:sty m:val="p"/>
            </m:rPr>
            <m:t>(</m:t>
          </m:r>
          <m:r>
            <m:t>x</m:t>
          </m:r>
          <m:r>
            <m:rPr>
              <m:sty m:val="p"/>
            </m:rPr>
            <m:t>)</m:t>
          </m:r>
        </m:oMath>
      </m:oMathPara>
    </w:p>
    <w:bookmarkEnd w:id="64"/>
    <w:bookmarkStart w:id="65" w:name="网络架构设计"/>
    <w:p>
      <w:pPr>
        <w:pStyle w:val="4"/>
      </w:pPr>
      <w:r>
        <w:rPr>
          <w:rStyle w:val="SectionNumber"/>
        </w:rPr>
        <w:t xml:space="preserve">4.2.2</w:t>
      </w:r>
      <w:r>
        <w:tab/>
      </w:r>
      <w:r>
        <w:rPr>
          <w:rFonts w:hint="eastAsia"/>
        </w:rPr>
        <w:t xml:space="preserve">网络架构设计</w:t>
      </w:r>
    </w:p>
    <w:p>
      <w:pPr>
        <w:pStyle w:val="FirstParagraph"/>
      </w:pPr>
      <w:r>
        <w:rPr>
          <w:rFonts w:hint="eastAsia"/>
        </w:rPr>
        <w:t xml:space="preserve">采用单隐藏层KAN架构</w:t>
      </w:r>
      <m:oMath>
        <m:r>
          <m:rPr>
            <m:sty m:val="p"/>
          </m:rPr>
          <m:t>[</m:t>
        </m:r>
        <m:r>
          <m:rPr>
            <m:nor/>
            <m:sty m:val="p"/>
          </m:rPr>
          <m:t>input_dim</m:t>
        </m:r>
        <m:r>
          <m:rPr>
            <m:sty m:val="p"/>
          </m:rPr>
          <m:t>,</m:t>
        </m:r>
        <m:r>
          <m:t>10</m:t>
        </m:r>
        <m:r>
          <m:rPr>
            <m:sty m:val="p"/>
          </m:rPr>
          <m:t>,</m:t>
        </m:r>
        <m:r>
          <m:t>1</m:t>
        </m:r>
        <m:r>
          <m:rPr>
            <m:sty m:val="p"/>
          </m:rPr>
          <m:t>]</m:t>
        </m:r>
      </m:oMath>
      <w:r>
        <w:rPr>
          <w:rFonts w:hint="eastAsia"/>
        </w:rPr>
        <w:t xml:space="preserve">，B样条网格数</w:t>
      </w:r>
      <m:oMath>
        <m:r>
          <m:t>G</m:t>
        </m:r>
        <m:r>
          <m:rPr>
            <m:sty m:val="p"/>
          </m:rPr>
          <m:t>∈</m:t>
        </m:r>
        <m:r>
          <m:rPr>
            <m:sty m:val="p"/>
          </m:rPr>
          <m:t>{</m:t>
        </m:r>
        <m:r>
          <m:t>3</m:t>
        </m:r>
        <m:r>
          <m:rPr>
            <m:sty m:val="p"/>
          </m:rPr>
          <m:t>,</m:t>
        </m:r>
        <m:r>
          <m:t>5</m:t>
        </m:r>
        <m:r>
          <m:rPr>
            <m:sty m:val="p"/>
          </m:rPr>
          <m:t>}</m:t>
        </m:r>
      </m:oMath>
      <w:r>
        <w:rPr>
          <w:rFonts w:hint="eastAsia"/>
        </w:rPr>
        <w:t xml:space="preserve">，样条阶数</w:t>
      </w:r>
      <m:oMath>
        <m:r>
          <m:t>k</m:t>
        </m:r>
        <m:r>
          <m:rPr>
            <m:sty m:val="p"/>
          </m:rPr>
          <m:t>=</m:t>
        </m:r>
        <m:r>
          <m:t>3</m:t>
        </m:r>
      </m:oMath>
      <w:r>
        <w:t xml:space="preserve">。</w:t>
      </w:r>
    </w:p>
    <w:bookmarkEnd w:id="65"/>
    <w:bookmarkStart w:id="66" w:name="训练调度"/>
    <w:p>
      <w:pPr>
        <w:pStyle w:val="4"/>
      </w:pPr>
      <w:r>
        <w:rPr>
          <w:rStyle w:val="SectionNumber"/>
        </w:rPr>
        <w:t xml:space="preserve">4.2.3</w:t>
      </w:r>
      <w:r>
        <w:tab/>
      </w:r>
      <w:r>
        <w:rPr>
          <w:rFonts w:hint="eastAsia"/>
        </w:rPr>
        <w:t xml:space="preserve">训练调度</w:t>
      </w:r>
    </w:p>
    <w:p>
      <w:pPr>
        <w:pStyle w:val="FirstParagraph"/>
      </w:pPr>
      <w:r>
        <w:rPr>
          <w:rFonts w:hint="eastAsia"/>
          <w:b/>
          <w:bCs/>
        </w:rPr>
        <w:t xml:space="preserve">阶段一：预热训练（Warmup）。</w:t>
      </w:r>
      <w:r>
        <w:rPr>
          <w:rFonts w:hint="eastAsia"/>
        </w:rPr>
        <w:t xml:space="preserve">200步，</w:t>
      </w:r>
      <m:oMath>
        <m:r>
          <m:t>η</m:t>
        </m:r>
        <m:r>
          <m:rPr>
            <m:sty m:val="p"/>
          </m:rPr>
          <m:t>=</m:t>
        </m:r>
        <m:r>
          <m:t>0.01</m:t>
        </m:r>
      </m:oMath>
      <w:r>
        <w:rPr>
          <w:rFonts w:hint="eastAsia"/>
        </w:rPr>
        <w:t xml:space="preserve">，不施加稀疏正则化。</w:t>
      </w:r>
    </w:p>
    <w:p>
      <w:pPr>
        <w:pStyle w:val="8"/>
      </w:pPr>
      <w:r>
        <w:rPr>
          <w:rFonts w:hint="eastAsia"/>
          <w:b/>
          <w:bCs/>
        </w:rPr>
        <w:t xml:space="preserve">阶段二：稀疏化训练（Sparsify）。</w:t>
      </w:r>
      <w:r>
        <w:rPr>
          <w:rFonts w:hint="eastAsia"/>
        </w:rPr>
        <w:t xml:space="preserve">800步，</w:t>
      </w:r>
      <m:oMath>
        <m:r>
          <m:t>η</m:t>
        </m:r>
        <m:r>
          <m:rPr>
            <m:sty m:val="p"/>
          </m:rPr>
          <m:t>=</m:t>
        </m:r>
        <m:r>
          <m:t>0.005</m:t>
        </m:r>
      </m:oMath>
      <w:r>
        <w:rPr>
          <w:rFonts w:hint="eastAsia"/>
        </w:rPr>
        <w:t xml:space="preserve">，加入L1+熵正则化：</w:t>
      </w:r>
    </w:p>
    <w:p>
      <w:pPr>
        <w:pStyle w:val="8"/>
      </w:pPr>
      <m:oMathPara>
        <m:oMathParaPr>
          <m:jc m:val="center"/>
        </m:oMathParaPr>
        <m:oMath>
          <m:r>
            <m:rPr>
              <m:scr m:val="script"/>
              <m:sty m:val="p"/>
            </m:rPr>
            <m:t>L</m:t>
          </m:r>
          <m:r>
            <m:rPr>
              <m:sty m:val="p"/>
            </m:rPr>
            <m:t>=</m:t>
          </m:r>
          <m:sSub>
            <m:e>
              <m:r>
                <m:rPr>
                  <m:scr m:val="script"/>
                  <m:sty m:val="p"/>
                </m:rPr>
                <m:t>L</m:t>
              </m:r>
            </m:e>
            <m:sub>
              <m:r>
                <m:rPr>
                  <m:nor/>
                  <m:sty m:val="p"/>
                </m:rPr>
                <m:t>MSE</m:t>
              </m:r>
            </m:sub>
          </m:sSub>
          <m:r>
            <m:rPr>
              <m:sty m:val="p"/>
            </m:rPr>
            <m:t>+</m:t>
          </m:r>
          <m:r>
            <m:t>λ</m:t>
          </m:r>
          <m:r>
            <m:rPr>
              <m:sty m:val="p"/>
            </m:rPr>
            <m:t>⋅</m:t>
          </m:r>
          <m:d>
            <m:dPr>
              <m:begChr m:val="("/>
              <m:sepChr m:val=""/>
              <m:endChr m:val=")"/>
              <m:grow/>
            </m:dPr>
            <m:e>
              <m:sSub>
                <m:e>
                  <m:r>
                    <m:t>λ</m:t>
                  </m:r>
                </m:e>
                <m:sub>
                  <m:r>
                    <m:t>L</m:t>
                  </m:r>
                  <m:r>
                    <m:t>1</m:t>
                  </m:r>
                </m:sub>
              </m:sSub>
              <m:r>
                <m:rPr>
                  <m:sty m:val="p"/>
                </m:rPr>
                <m:t>⋅</m:t>
              </m:r>
              <m:r>
                <m:rPr>
                  <m:sty m:val="p"/>
                </m:rPr>
                <m:t>∥</m:t>
              </m:r>
              <m:r>
                <m:rPr>
                  <m:sty m:val="bi"/>
                </m:rPr>
                <m:t>ϕ</m:t>
              </m:r>
              <m:sSub>
                <m:e>
                  <m:r>
                    <m:rPr>
                      <m:sty m:val="p"/>
                    </m:rPr>
                    <m:t>∥</m:t>
                  </m:r>
                </m:e>
                <m:sub>
                  <m:r>
                    <m:t>1</m:t>
                  </m:r>
                </m:sub>
              </m:sSub>
              <m:r>
                <m:rPr>
                  <m:sty m:val="p"/>
                </m:rPr>
                <m:t>+</m:t>
              </m:r>
              <m:sSub>
                <m:e>
                  <m:r>
                    <m:t>λ</m:t>
                  </m:r>
                </m:e>
                <m:sub>
                  <m:r>
                    <m:rPr>
                      <m:nor/>
                      <m:sty m:val="p"/>
                    </m:rPr>
                    <m:t>entropy</m:t>
                  </m:r>
                </m:sub>
              </m:sSub>
              <m:r>
                <m:rPr>
                  <m:sty m:val="p"/>
                </m:rPr>
                <m:t>⋅</m:t>
              </m:r>
              <m:r>
                <m:t>H</m:t>
              </m:r>
              <m:r>
                <m:rPr>
                  <m:sty m:val="p"/>
                </m:rPr>
                <m:t>(</m:t>
              </m:r>
              <m:r>
                <m:rPr>
                  <m:sty m:val="bi"/>
                </m:rPr>
                <m:t>ϕ</m:t>
              </m:r>
              <m:r>
                <m:rPr>
                  <m:sty m:val="p"/>
                </m:rPr>
                <m:t>)</m:t>
              </m:r>
            </m:e>
          </m:d>
        </m:oMath>
      </m:oMathPara>
    </w:p>
    <w:p>
      <w:pPr>
        <w:pStyle w:val="FirstParagraph"/>
      </w:pPr>
      <w:r>
        <w:rPr>
          <w:rFonts w:hint="eastAsia"/>
        </w:rPr>
        <w:t xml:space="preserve">其中</w:t>
      </w:r>
      <m:oMath>
        <m:r>
          <m:t>λ</m:t>
        </m:r>
        <m:r>
          <m:rPr>
            <m:sty m:val="p"/>
          </m:rPr>
          <m:t>=</m:t>
        </m:r>
        <m:r>
          <m:t>0.01</m:t>
        </m:r>
      </m:oMath>
      <w:r>
        <w:rPr>
          <w:rFonts w:hint="eastAsia"/>
        </w:rPr>
        <w:t xml:space="preserve">，</w:t>
      </w:r>
      <m:oMath>
        <m:sSub>
          <m:e>
            <m:r>
              <m:t>λ</m:t>
            </m:r>
          </m:e>
          <m:sub>
            <m:r>
              <m:t>L</m:t>
            </m:r>
            <m:r>
              <m:t>1</m:t>
            </m:r>
          </m:sub>
        </m:sSub>
        <m:r>
          <m:rPr>
            <m:sty m:val="p"/>
          </m:rPr>
          <m:t>=</m:t>
        </m:r>
        <m:r>
          <m:t>1.0</m:t>
        </m:r>
      </m:oMath>
      <w:r>
        <w:rPr>
          <w:rFonts w:hint="eastAsia"/>
        </w:rPr>
        <w:t xml:space="preserve">，</w:t>
      </w:r>
      <m:oMath>
        <m:sSub>
          <m:e>
            <m:r>
              <m:t>λ</m:t>
            </m:r>
          </m:e>
          <m:sub>
            <m:r>
              <m:rPr>
                <m:nor/>
                <m:sty m:val="p"/>
              </m:rPr>
              <m:t>entropy</m:t>
            </m:r>
          </m:sub>
        </m:sSub>
        <m:r>
          <m:rPr>
            <m:sty m:val="p"/>
          </m:rPr>
          <m:t>=</m:t>
        </m:r>
        <m:r>
          <m:t>2.0</m:t>
        </m:r>
      </m:oMath>
      <w:r>
        <w:t xml:space="preserve">。</w:t>
      </w:r>
    </w:p>
    <w:p>
      <w:pPr>
        <w:pStyle w:val="8"/>
      </w:pPr>
      <w:r>
        <w:rPr>
          <w:rFonts w:hint="eastAsia"/>
          <w:b/>
          <w:bCs/>
        </w:rPr>
        <w:t xml:space="preserve">阶段三：结构化剪枝（Prune）。</w:t>
      </w:r>
      <w:r>
        <w:rPr>
          <w:rFonts w:hint="eastAsia"/>
        </w:rPr>
        <w:t xml:space="preserve">设置9组候选阈值进行网格搜索，满足RMSE退化</w:t>
      </w:r>
      <m:oMath>
        <m:r>
          <m:rPr>
            <m:sty m:val="p"/>
          </m:rPr>
          <m:t>≤</m:t>
        </m:r>
        <m:r>
          <m:t>10</m:t>
        </m:r>
        <m:r>
          <m:rPr>
            <m:sty m:val="p"/>
          </m:rPr>
          <m:t>%</m:t>
        </m:r>
      </m:oMath>
      <w:r>
        <w:rPr>
          <w:rFonts w:hint="eastAsia"/>
        </w:rPr>
        <w:t xml:space="preserve">、边剪除率</w:t>
      </w:r>
      <m:oMath>
        <m:r>
          <m:rPr>
            <m:sty m:val="p"/>
          </m:rPr>
          <m:t>≥</m:t>
        </m:r>
        <m:r>
          <m:t>80</m:t>
        </m:r>
        <m:r>
          <m:rPr>
            <m:sty m:val="p"/>
          </m:rPr>
          <m:t>%</m:t>
        </m:r>
      </m:oMath>
      <w:r>
        <w:rPr>
          <w:rFonts w:hint="eastAsia"/>
        </w:rPr>
        <w:t xml:space="preserve">的约束。</w:t>
      </w:r>
    </w:p>
    <w:p>
      <w:pPr>
        <w:pStyle w:val="8"/>
      </w:pPr>
      <w:r>
        <w:rPr>
          <w:rFonts w:hint="eastAsia"/>
          <w:b/>
          <w:bCs/>
        </w:rPr>
        <w:t xml:space="preserve">阶段四：精细化训练（Refine）。</w:t>
      </w:r>
      <w:r>
        <w:rPr>
          <w:rFonts w:hint="eastAsia"/>
        </w:rPr>
        <w:t xml:space="preserve">200步，</w:t>
      </w:r>
      <m:oMath>
        <m:r>
          <m:t>η</m:t>
        </m:r>
        <m:r>
          <m:rPr>
            <m:sty m:val="p"/>
          </m:rPr>
          <m:t>=</m:t>
        </m:r>
        <m:r>
          <m:t>0.5</m:t>
        </m:r>
      </m:oMath>
      <w:r>
        <w:rPr>
          <w:rFonts w:hint="eastAsia"/>
        </w:rPr>
        <w:t xml:space="preserve">，在剪枝后的稀疏网络上恢复性能。</w:t>
      </w:r>
    </w:p>
    <w:bookmarkEnd w:id="66"/>
    <w:bookmarkEnd w:id="67"/>
    <w:bookmarkStart w:id="70" w:name="符号提取"/>
    <w:p>
      <w:pPr>
        <w:pStyle w:val="Heading2"/>
      </w:pPr>
      <w:r>
        <w:rPr>
          <w:rStyle w:val="SectionNumber"/>
        </w:rPr>
        <w:t xml:space="preserve">4.3</w:t>
      </w:r>
      <w:r>
        <w:tab/>
      </w:r>
      <w:r>
        <w:rPr>
          <w:rFonts w:hint="eastAsia"/>
        </w:rPr>
        <w:t xml:space="preserve">符号提取</w:t>
      </w:r>
    </w:p>
    <w:bookmarkStart w:id="68" w:name="边级符号拟合"/>
    <w:p>
      <w:pPr>
        <w:pStyle w:val="4"/>
      </w:pPr>
      <w:r>
        <w:rPr>
          <w:rStyle w:val="SectionNumber"/>
        </w:rPr>
        <w:t xml:space="preserve">4.3.1</w:t>
      </w:r>
      <w:r>
        <w:tab/>
      </w:r>
      <w:r>
        <w:rPr>
          <w:rFonts w:hint="eastAsia"/>
        </w:rPr>
        <w:t xml:space="preserve">边级符号拟合</w:t>
      </w:r>
    </w:p>
    <w:p>
      <w:pPr>
        <w:pStyle w:val="FirstParagraph"/>
      </w:pPr>
      <w:r>
        <w:rPr>
          <w:rFonts w:hint="eastAsia"/>
        </w:rPr>
        <w:t xml:space="preserve">对剪枝后每条存活边，使用候选函数库（strict库：</w:t>
      </w:r>
      <m:oMath>
        <m:r>
          <m:rPr>
            <m:sty m:val="p"/>
          </m:rPr>
          <m:t>{</m:t>
        </m:r>
        <m:r>
          <m:t>x</m:t>
        </m:r>
        <m:r>
          <m:rPr>
            <m:sty m:val="p"/>
          </m:rPr>
          <m:t>,</m:t>
        </m:r>
        <m:sSup>
          <m:e>
            <m:r>
              <m:t>x</m:t>
            </m:r>
          </m:e>
          <m:sup>
            <m:r>
              <m:t>2</m:t>
            </m:r>
          </m:sup>
        </m:sSup>
        <m:r>
          <m:rPr>
            <m:sty m:val="p"/>
          </m:rPr>
          <m:t>,</m:t>
        </m:r>
        <m:sSup>
          <m:e>
            <m:r>
              <m:t>x</m:t>
            </m:r>
          </m:e>
          <m:sup>
            <m:r>
              <m:t>3</m:t>
            </m:r>
          </m:sup>
        </m:sSup>
        <m:r>
          <m:rPr>
            <m:sty m:val="p"/>
          </m:rPr>
          <m:t>,</m:t>
        </m:r>
        <m:r>
          <m:rPr>
            <m:sty m:val="p"/>
          </m:rPr>
          <m:t>sin</m:t>
        </m:r>
        <m:r>
          <m:rPr>
            <m:sty m:val="p"/>
          </m:rPr>
          <m:t>,</m:t>
        </m:r>
        <m:r>
          <m:rPr>
            <m:sty m:val="p"/>
          </m:rPr>
          <m:t>cos</m:t>
        </m:r>
        <m:r>
          <m:rPr>
            <m:sty m:val="p"/>
          </m:rPr>
          <m:t>,</m:t>
        </m:r>
        <m:r>
          <m:rPr>
            <m:sty m:val="p"/>
          </m:rPr>
          <m:t>|</m:t>
        </m:r>
        <m:r>
          <m:rPr>
            <m:sty m:val="p"/>
          </m:rPr>
          <m:t>⋅</m:t>
        </m:r>
        <m:r>
          <m:rPr>
            <m:sty m:val="p"/>
          </m:rPr>
          <m:t>|</m:t>
        </m:r>
        <m:r>
          <m:rPr>
            <m:sty m:val="p"/>
          </m:rPr>
          <m:t>}</m:t>
        </m:r>
      </m:oMath>
      <w:r>
        <w:rPr>
          <w:rFonts w:hint="eastAsia"/>
        </w:rPr>
        <w:t xml:space="preserve">；medium库额外包含</w:t>
      </w:r>
      <m:oMath>
        <m:r>
          <m:rPr>
            <m:sty m:val="p"/>
          </m:rPr>
          <m:t>exp</m:t>
        </m:r>
      </m:oMath>
      <w:r>
        <w:rPr>
          <w:rFonts w:hint="eastAsia"/>
        </w:rPr>
        <w:t xml:space="preserve">）逐一拟合，选择</w:t>
      </w:r>
      <m:oMath>
        <m:sSup>
          <m:e>
            <m:r>
              <m:t>R</m:t>
            </m:r>
          </m:e>
          <m:sup>
            <m:r>
              <m:t>2</m:t>
            </m:r>
          </m:sup>
        </m:sSup>
      </m:oMath>
      <w:r>
        <w:rPr>
          <w:rFonts w:hint="eastAsia"/>
        </w:rPr>
        <w:t xml:space="preserve">最高且超过阈值的候选函数替代B样条。</w:t>
      </w:r>
      <m:oMath>
        <m:sSup>
          <m:e>
            <m:r>
              <m:t>R</m:t>
            </m:r>
          </m:e>
          <m:sup>
            <m:r>
              <m:t>2</m:t>
            </m:r>
          </m:sup>
        </m:sSup>
      </m:oMath>
      <w:r>
        <w:rPr>
          <w:rFonts w:hint="eastAsia"/>
        </w:rPr>
        <w:t xml:space="preserve">阈值设为</w:t>
      </w:r>
      <m:oMath>
        <m:r>
          <m:rPr>
            <m:sty m:val="p"/>
          </m:rPr>
          <m:t>{</m:t>
        </m:r>
        <m:r>
          <m:t>0.98</m:t>
        </m:r>
        <m:r>
          <m:rPr>
            <m:sty m:val="p"/>
          </m:rPr>
          <m:t>,</m:t>
        </m:r>
        <m:r>
          <m:t>0.99</m:t>
        </m:r>
        <m:r>
          <m:rPr>
            <m:sty m:val="p"/>
          </m:rPr>
          <m:t>,</m:t>
        </m:r>
        <m:r>
          <m:t>0.995</m:t>
        </m:r>
        <m:r>
          <m:rPr>
            <m:sty m:val="p"/>
          </m:rPr>
          <m:t>}</m:t>
        </m:r>
      </m:oMath>
      <w:r>
        <w:t xml:space="preserve">。</w:t>
      </w:r>
    </w:p>
    <w:bookmarkEnd w:id="68"/>
    <w:bookmarkStart w:id="69" w:name="全局公式构建"/>
    <w:p>
      <w:pPr>
        <w:pStyle w:val="4"/>
      </w:pPr>
      <w:r>
        <w:rPr>
          <w:rStyle w:val="SectionNumber"/>
        </w:rPr>
        <w:t xml:space="preserve">4.3.2</w:t>
      </w:r>
      <w:r>
        <w:tab/>
      </w:r>
      <w:r>
        <w:rPr>
          <w:rFonts w:hint="eastAsia"/>
        </w:rPr>
        <w:t xml:space="preserve">全局公式构建</w:t>
      </w:r>
    </w:p>
    <w:p>
      <w:pPr>
        <w:pStyle w:val="FirstParagraph"/>
      </w:pPr>
      <w:r>
        <w:rPr>
          <w:rFonts w:hint="eastAsia"/>
        </w:rPr>
        <w:t xml:space="preserve">通过符号组合将各层的一元函数连接为完整的多元表达式，输出SymPy表达式。标准化参数嵌入公式，使最终表达式直接接受原始尺度输入。</w:t>
      </w:r>
    </w:p>
    <w:bookmarkEnd w:id="69"/>
    <w:bookmarkEnd w:id="70"/>
    <w:bookmarkStart w:id="72" w:name="sec:metrics"/>
    <w:p>
      <w:pPr>
        <w:pStyle w:val="Heading2"/>
      </w:pPr>
      <w:r>
        <w:rPr>
          <w:rStyle w:val="SectionNumber"/>
        </w:rPr>
        <w:t xml:space="preserve">4.4</w:t>
      </w:r>
      <w:r>
        <w:tab/>
      </w:r>
      <w:r>
        <w:rPr>
          <w:rFonts w:hint="eastAsia"/>
        </w:rPr>
        <w:t xml:space="preserve">可辨识性诊断指标</w:t>
      </w:r>
    </w:p>
    <w:p>
      <w:pPr>
        <w:pStyle w:val="FirstParagraph"/>
      </w:pPr>
      <w:r>
        <w:rPr>
          <w:rFonts w:hint="eastAsia"/>
          <w:b/>
          <w:bCs/>
        </w:rPr>
        <w:t xml:space="preserve">变量进入率（VER）：</w:t>
      </w:r>
    </w:p>
    <w:p>
      <w:pPr>
        <w:pStyle w:val="8"/>
      </w:pPr>
      <m:oMathPara>
        <m:oMathParaPr>
          <m:jc m:val="center"/>
        </m:oMathParaPr>
        <m:oMath>
          <m:sSub>
            <m:e>
              <m:r>
                <m:rPr>
                  <m:nor/>
                  <m:sty m:val="p"/>
                </m:rPr>
                <m:t>VER</m:t>
              </m:r>
            </m:e>
            <m:sub>
              <m:r>
                <m:t>v</m:t>
              </m:r>
            </m:sub>
          </m:sSub>
          <m:r>
            <m:rPr>
              <m:sty m:val="p"/>
            </m:rPr>
            <m:t>=</m:t>
          </m:r>
          <m:f>
            <m:fPr>
              <m:type m:val="bar"/>
            </m:fPr>
            <m:num>
              <m:r>
                <m:rPr>
                  <m:sty m:val="p"/>
                </m:rPr>
                <m:t>#</m:t>
              </m:r>
              <m:r>
                <m:rPr>
                  <m:sty m:val="p"/>
                </m:rPr>
                <m:t>{</m:t>
              </m:r>
              <m:r>
                <m:t>s</m:t>
              </m:r>
              <m:r>
                <m:rPr>
                  <m:sty m:val="p"/>
                </m:rPr>
                <m:t>∈</m:t>
              </m:r>
              <m:r>
                <m:rPr>
                  <m:scr m:val="script"/>
                  <m:sty m:val="p"/>
                </m:rPr>
                <m:t>S</m:t>
              </m:r>
              <m:r>
                <m:rPr>
                  <m:sty m:val="p"/>
                </m:rPr>
                <m:t>:</m:t>
              </m:r>
              <m:r>
                <m:rPr>
                  <m:nor/>
                  <m:sty m:val="p"/>
                </m:rPr>
                <m:t>edge_count</m:t>
              </m:r>
              <m:r>
                <m:rPr>
                  <m:sty m:val="p"/>
                </m:rPr>
                <m:t>(</m:t>
              </m:r>
              <m:r>
                <m:t>v</m:t>
              </m:r>
              <m:r>
                <m:rPr>
                  <m:sty m:val="p"/>
                </m:rPr>
                <m:t>,</m:t>
              </m:r>
              <m:r>
                <m:t>s</m:t>
              </m:r>
              <m:r>
                <m:rPr>
                  <m:sty m:val="p"/>
                </m:rPr>
                <m:t>)</m:t>
              </m:r>
              <m:r>
                <m:rPr>
                  <m:sty m:val="p"/>
                </m:rPr>
                <m:t>≥</m:t>
              </m:r>
              <m:r>
                <m:t>1</m:t>
              </m:r>
              <m:r>
                <m:rPr>
                  <m:sty m:val="p"/>
                </m:rPr>
                <m:t>}</m:t>
              </m:r>
            </m:num>
            <m:den>
              <m:r>
                <m:rPr>
                  <m:sty m:val="p"/>
                </m:rPr>
                <m:t>|</m:t>
              </m:r>
              <m:r>
                <m:rPr>
                  <m:scr m:val="script"/>
                  <m:sty m:val="p"/>
                </m:rPr>
                <m:t>S</m:t>
              </m:r>
              <m:r>
                <m:rPr>
                  <m:sty m:val="p"/>
                </m:rPr>
                <m:t>|</m:t>
              </m:r>
            </m:den>
          </m:f>
        </m:oMath>
      </m:oMathPara>
    </w:p>
    <w:p>
      <w:pPr>
        <w:pStyle w:val="FirstParagraph"/>
      </w:pPr>
      <w:r>
        <w:rPr>
          <w:rFonts w:hint="eastAsia"/>
          <w:b/>
          <w:bCs/>
        </w:rPr>
        <w:t xml:space="preserve">公式出现率（FAR）：</w:t>
      </w:r>
    </w:p>
    <w:p>
      <w:pPr>
        <w:pStyle w:val="8"/>
      </w:pPr>
      <m:oMathPara>
        <m:oMathParaPr>
          <m:jc m:val="center"/>
        </m:oMathParaPr>
        <m:oMath>
          <m:sSub>
            <m:e>
              <m:r>
                <m:rPr>
                  <m:nor/>
                  <m:sty m:val="p"/>
                </m:rPr>
                <m:t>FAR</m:t>
              </m:r>
            </m:e>
            <m:sub>
              <m:r>
                <m:t>v</m:t>
              </m:r>
            </m:sub>
          </m:sSub>
          <m:r>
            <m:rPr>
              <m:sty m:val="p"/>
            </m:rPr>
            <m:t>=</m:t>
          </m:r>
          <m:f>
            <m:fPr>
              <m:type m:val="bar"/>
            </m:fPr>
            <m:num>
              <m:r>
                <m:rPr>
                  <m:sty m:val="p"/>
                </m:rPr>
                <m:t>#</m:t>
              </m:r>
              <m:r>
                <m:rPr>
                  <m:sty m:val="p"/>
                </m:rPr>
                <m:t>{</m:t>
              </m:r>
              <m:r>
                <m:t>s</m:t>
              </m:r>
              <m:r>
                <m:rPr>
                  <m:sty m:val="p"/>
                </m:rPr>
                <m:t>∈</m:t>
              </m:r>
              <m:r>
                <m:rPr>
                  <m:scr m:val="script"/>
                  <m:sty m:val="p"/>
                </m:rPr>
                <m:t>S</m:t>
              </m:r>
              <m:r>
                <m:rPr>
                  <m:sty m:val="p"/>
                </m:rPr>
                <m:t>:</m:t>
              </m:r>
              <m:r>
                <m:t>v</m:t>
              </m:r>
              <m:r>
                <m:rPr>
                  <m:sty m:val="p"/>
                </m:rPr>
                <m:t>∈</m:t>
              </m:r>
              <m:r>
                <m:rPr>
                  <m:nor/>
                  <m:sty m:val="p"/>
                </m:rPr>
                <m:t>symbols</m:t>
              </m:r>
              <m:r>
                <m:rPr>
                  <m:sty m:val="p"/>
                </m:rPr>
                <m:t>(</m:t>
              </m:r>
              <m:sSubSup>
                <m:e>
                  <m:r>
                    <m:t>f</m:t>
                  </m:r>
                </m:e>
                <m:sub>
                  <m:r>
                    <m:rPr>
                      <m:nor/>
                      <m:sty m:val="p"/>
                    </m:rPr>
                    <m:t>sym</m:t>
                  </m:r>
                </m:sub>
                <m:sup>
                  <m:r>
                    <m:rPr>
                      <m:sty m:val="p"/>
                    </m:rPr>
                    <m:t>(</m:t>
                  </m:r>
                  <m:r>
                    <m:t>s</m:t>
                  </m:r>
                  <m:r>
                    <m:rPr>
                      <m:sty m:val="p"/>
                    </m:rPr>
                    <m:t>)</m:t>
                  </m:r>
                </m:sup>
              </m:sSubSup>
              <m:r>
                <m:rPr>
                  <m:sty m:val="p"/>
                </m:rPr>
                <m:t>)</m:t>
              </m:r>
              <m:r>
                <m:rPr>
                  <m:sty m:val="p"/>
                </m:rPr>
                <m:t>}</m:t>
              </m:r>
            </m:num>
            <m:den>
              <m:r>
                <m:rPr>
                  <m:sty m:val="p"/>
                </m:rPr>
                <m:t>|</m:t>
              </m:r>
              <m:r>
                <m:rPr>
                  <m:scr m:val="script"/>
                  <m:sty m:val="p"/>
                </m:rPr>
                <m:t>S</m:t>
              </m:r>
              <m:r>
                <m:rPr>
                  <m:sty m:val="p"/>
                </m:rPr>
                <m:t>|</m:t>
              </m:r>
            </m:den>
          </m:f>
        </m:oMath>
      </m:oMathPara>
    </w:p>
    <w:p>
      <w:pPr>
        <w:pStyle w:val="FirstParagraph"/>
      </w:pPr>
      <w:r>
        <w:rPr>
          <w:rFonts w:hint="eastAsia"/>
          <w:b/>
          <w:bCs/>
        </w:rPr>
        <w:t xml:space="preserve">迁移间隙比（TGR）：</w:t>
      </w:r>
    </w:p>
    <w:p>
      <w:pPr>
        <w:pStyle w:val="8"/>
      </w:pPr>
      <m:oMathPara>
        <m:oMathParaPr>
          <m:jc m:val="center"/>
        </m:oMathParaPr>
        <m:oMath>
          <m:r>
            <m:rPr>
              <m:nor/>
              <m:sty m:val="p"/>
            </m:rPr>
            <m:t>TGR</m:t>
          </m:r>
          <m:r>
            <m:rPr>
              <m:sty m:val="p"/>
            </m:rPr>
            <m:t>=</m:t>
          </m:r>
          <m:f>
            <m:fPr>
              <m:type m:val="bar"/>
            </m:fPr>
            <m:num>
              <m:sSub>
                <m:e>
                  <m:r>
                    <m:rPr>
                      <m:nor/>
                      <m:sty m:val="p"/>
                    </m:rPr>
                    <m:t>RMSE</m:t>
                  </m:r>
                </m:e>
                <m:sub>
                  <m:r>
                    <m:rPr>
                      <m:nor/>
                      <m:sty m:val="p"/>
                    </m:rPr>
                    <m:t>symbolic</m:t>
                  </m:r>
                </m:sub>
              </m:sSub>
            </m:num>
            <m:den>
              <m:sSub>
                <m:e>
                  <m:r>
                    <m:rPr>
                      <m:nor/>
                      <m:sty m:val="p"/>
                    </m:rPr>
                    <m:t>RMSE</m:t>
                  </m:r>
                </m:e>
                <m:sub>
                  <m:r>
                    <m:rPr>
                      <m:nor/>
                      <m:sty m:val="p"/>
                    </m:rPr>
                    <m:t>teacher</m:t>
                  </m:r>
                </m:sub>
              </m:sSub>
            </m:den>
          </m:f>
        </m:oMath>
      </m:oMathPara>
    </w:p>
    <w:p>
      <w:pPr>
        <w:pStyle w:val="FirstParagraph"/>
      </w:pPr>
      <w:r>
        <w:rPr>
          <w:rFonts w:hint="eastAsia"/>
          <w:b/>
          <w:bCs/>
        </w:rPr>
        <w:t xml:space="preserve">差异VER（</w:t>
      </w:r>
      <m:oMath>
        <m:r>
          <m:rPr>
            <m:sty m:val="p"/>
          </m:rPr>
          <m:t>Δ</m:t>
        </m:r>
      </m:oMath>
      <w:r>
        <w:rPr>
          <w:rFonts w:hint="eastAsia"/>
          <w:b/>
          <w:bCs/>
        </w:rPr>
        <w:t xml:space="preserve">VER）：</w:t>
      </w:r>
    </w:p>
    <w:p>
      <w:pPr>
        <w:pStyle w:val="8"/>
      </w:pPr>
      <m:oMathPara>
        <m:oMathParaPr>
          <m:jc m:val="center"/>
        </m:oMathParaPr>
        <m:oMath>
          <m:r>
            <m:rPr>
              <m:sty m:val="p"/>
            </m:rPr>
            <m:t>Δ</m:t>
          </m:r>
          <m:sSub>
            <m:e>
              <m:r>
                <m:rPr>
                  <m:nor/>
                  <m:sty m:val="p"/>
                </m:rPr>
                <m:t>VER</m:t>
              </m:r>
            </m:e>
            <m:sub>
              <m:r>
                <m:t>v</m:t>
              </m:r>
            </m:sub>
          </m:sSub>
          <m:r>
            <m:rPr>
              <m:sty m:val="p"/>
            </m:rPr>
            <m:t>=</m:t>
          </m:r>
          <m:sSubSup>
            <m:e>
              <m:r>
                <m:rPr>
                  <m:nor/>
                  <m:sty m:val="p"/>
                </m:rPr>
                <m:t>VER</m:t>
              </m:r>
            </m:e>
            <m:sub>
              <m:r>
                <m:t>v</m:t>
              </m:r>
            </m:sub>
            <m:sup>
              <m:r>
                <m:rPr>
                  <m:sty m:val="p"/>
                </m:rPr>
                <m:t>(</m:t>
              </m:r>
              <m:r>
                <m:rPr>
                  <m:nor/>
                  <m:sty m:val="p"/>
                </m:rPr>
                <m:t>blocked</m:t>
              </m:r>
              <m:r>
                <m:rPr>
                  <m:sty m:val="p"/>
                </m:rPr>
                <m:t>)</m:t>
              </m:r>
            </m:sup>
          </m:sSubSup>
          <m:r>
            <m:rPr>
              <m:sty m:val="p"/>
            </m:rPr>
            <m:t>−</m:t>
          </m:r>
          <m:sSubSup>
            <m:e>
              <m:r>
                <m:rPr>
                  <m:nor/>
                  <m:sty m:val="p"/>
                </m:rPr>
                <m:t>VER</m:t>
              </m:r>
            </m:e>
            <m:sub>
              <m:r>
                <m:t>v</m:t>
              </m:r>
            </m:sub>
            <m:sup>
              <m:r>
                <m:rPr>
                  <m:sty m:val="p"/>
                </m:rPr>
                <m:t>(</m:t>
              </m:r>
              <m:r>
                <m:rPr>
                  <m:nor/>
                  <m:sty m:val="p"/>
                </m:rPr>
                <m:t>unblocked</m:t>
              </m:r>
              <m:r>
                <m:rPr>
                  <m:sty m:val="p"/>
                </m:rPr>
                <m:t>)</m:t>
              </m:r>
            </m:sup>
          </m:sSubSup>
        </m:oMath>
      </m:oMathPara>
    </w:p>
    <w:p>
      <w:pPr>
        <w:pStyle w:val="FirstParagraph"/>
      </w:pPr>
      <w:r>
        <w:rPr>
          <w:rFonts w:hint="eastAsia"/>
        </w:rPr>
        <w:t xml:space="preserve">各指标定义汇总于</w:t>
      </w:r>
      <w:hyperlink w:anchor="tab:metrics">
        <w:r>
          <w:rPr>
            <w:rStyle w:val="27"/>
          </w:rPr>
          <w:t xml:space="preserve">4.1</w:t>
        </w:r>
      </w:hyperlink>
      <w:r>
        <w:t xml:space="preserve">。</w:t>
      </w:r>
    </w:p>
    <w:bookmarkStart w:id="71" w:name="tab:metrics"/>
    <w:p>
      <w:pPr>
        <w:pStyle w:val="TableCaption"/>
      </w:pPr>
      <w:r>
        <w:rPr>
          <w:rFonts w:hint="eastAsia"/>
        </w:rPr>
        <w:t xml:space="preserve">可辨识性诊断指标定义</w:t>
      </w:r>
    </w:p>
    <w:tbl>
      <w:tblPr>
        <w:tblStyle w:val="Table"/>
        <w:tblW w:type="auto" w:w="0"/>
        <w:tblLook w:firstRow="1" w:lastRow="0" w:firstColumn="0" w:lastColumn="0" w:noHBand="0" w:noVBand="0" w:val="0020"/>
        <w:tblCaption w:val="可辨识性诊断指标定义"/>
      </w:tblPr>
      <w:tblGrid>
        <w:gridCol w:w="1584"/>
        <w:gridCol w:w="1584"/>
        <w:gridCol w:w="1584"/>
        <w:gridCol w:w="1584"/>
        <w:gridCol w:w="1584"/>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符号</w:t>
            </w:r>
          </w:p>
        </w:tc>
        <w:tc>
          <w:tcPr/>
          <w:p>
            <w:pPr>
              <w:pStyle w:val="Compact"/>
              <w:jc w:val="center"/>
            </w:pPr>
            <w:r>
              <w:rPr>
                <w:rFonts w:hint="eastAsia"/>
              </w:rPr>
              <w:t xml:space="preserve">定义</w:t>
            </w:r>
          </w:p>
        </w:tc>
        <w:tc>
          <w:tcPr/>
          <w:p>
            <w:pPr>
              <w:pStyle w:val="Compact"/>
              <w:jc w:val="center"/>
            </w:pPr>
            <w:r>
              <w:rPr>
                <w:rFonts w:hint="eastAsia"/>
              </w:rPr>
              <w:t xml:space="preserve">取值范围</w:t>
            </w:r>
          </w:p>
        </w:tc>
        <w:tc>
          <w:tcPr/>
          <w:p>
            <w:pPr>
              <w:pStyle w:val="Compact"/>
              <w:jc w:val="center"/>
            </w:pPr>
            <w:r>
              <w:rPr>
                <w:rFonts w:hint="eastAsia"/>
              </w:rPr>
              <w:t xml:space="preserve">用途</w:t>
            </w:r>
          </w:p>
        </w:tc>
      </w:tr>
      <w:tr>
        <w:tc>
          <w:tcPr/>
          <w:p>
            <w:pPr>
              <w:pStyle w:val="Compact"/>
              <w:jc w:val="center"/>
            </w:pPr>
            <w:r>
              <w:rPr>
                <w:rFonts w:hint="eastAsia"/>
              </w:rPr>
              <w:t xml:space="preserve">变量进入率</w:t>
            </w:r>
          </w:p>
        </w:tc>
        <w:tc>
          <w:tcPr/>
          <w:p>
            <w:pPr>
              <w:pStyle w:val="Compact"/>
              <w:jc w:val="center"/>
            </w:pPr>
            <m:oMath>
              <m:sSub>
                <m:e>
                  <m:r>
                    <m:rPr>
                      <m:nor/>
                      <m:sty m:val="p"/>
                    </m:rPr>
                    <m:t>VER</m:t>
                  </m:r>
                </m:e>
                <m:sub>
                  <m:r>
                    <m:t>v</m:t>
                  </m:r>
                </m:sub>
              </m:sSub>
            </m:oMath>
          </w:p>
        </w:tc>
        <w:tc>
          <w:tcPr/>
          <w:p>
            <w:pPr>
              <w:pStyle w:val="Compact"/>
              <w:jc w:val="center"/>
            </w:pPr>
            <w:r>
              <w:rPr>
                <w:rFonts w:hint="eastAsia"/>
              </w:rPr>
              <w:t xml:space="preserve">至少保留1条边的种子比例</w:t>
            </w:r>
          </w:p>
        </w:tc>
        <w:tc>
          <w:tcPr/>
          <w:p>
            <w:pPr>
              <w:pStyle w:val="Compact"/>
              <w:jc w:val="center"/>
            </w:pPr>
            <m:oMath>
              <m:r>
                <m:rPr>
                  <m:sty m:val="p"/>
                </m:rPr>
                <m:t>[</m:t>
              </m:r>
              <m:r>
                <m:t>0</m:t>
              </m:r>
              <m:r>
                <m:rPr>
                  <m:sty m:val="p"/>
                </m:rPr>
                <m:t>,</m:t>
              </m:r>
              <m:r>
                <m:t>1</m:t>
              </m:r>
              <m:r>
                <m:rPr>
                  <m:sty m:val="p"/>
                </m:rPr>
                <m:t>]</m:t>
              </m:r>
            </m:oMath>
          </w:p>
        </w:tc>
        <w:tc>
          <w:tcPr/>
          <w:p>
            <w:pPr>
              <w:pStyle w:val="Compact"/>
              <w:jc w:val="center"/>
            </w:pPr>
            <w:r>
              <w:rPr>
                <w:rFonts w:hint="eastAsia"/>
              </w:rPr>
              <w:t xml:space="preserve">变量存活稳健性</w:t>
            </w:r>
          </w:p>
        </w:tc>
      </w:tr>
      <w:tr>
        <w:tc>
          <w:tcPr/>
          <w:p>
            <w:pPr>
              <w:pStyle w:val="Compact"/>
              <w:jc w:val="center"/>
            </w:pPr>
            <w:r>
              <w:rPr>
                <w:rFonts w:hint="eastAsia"/>
              </w:rPr>
              <w:t xml:space="preserve">公式出现率</w:t>
            </w:r>
          </w:p>
        </w:tc>
        <w:tc>
          <w:tcPr/>
          <w:p>
            <w:pPr>
              <w:pStyle w:val="Compact"/>
              <w:jc w:val="center"/>
            </w:pPr>
            <m:oMath>
              <m:sSub>
                <m:e>
                  <m:r>
                    <m:rPr>
                      <m:nor/>
                      <m:sty m:val="p"/>
                    </m:rPr>
                    <m:t>FAR</m:t>
                  </m:r>
                </m:e>
                <m:sub>
                  <m:r>
                    <m:t>v</m:t>
                  </m:r>
                </m:sub>
              </m:sSub>
            </m:oMath>
          </w:p>
        </w:tc>
        <w:tc>
          <w:tcPr/>
          <w:p>
            <w:pPr>
              <w:pStyle w:val="Compact"/>
              <w:jc w:val="center"/>
            </w:pPr>
            <w:r>
              <w:rPr>
                <w:rFonts w:hint="eastAsia"/>
              </w:rPr>
              <w:t xml:space="preserve">出现在最终公式中的种子比例</w:t>
            </w:r>
          </w:p>
        </w:tc>
        <w:tc>
          <w:tcPr/>
          <w:p>
            <w:pPr>
              <w:pStyle w:val="Compact"/>
              <w:jc w:val="center"/>
            </w:pPr>
            <m:oMath>
              <m:r>
                <m:rPr>
                  <m:sty m:val="p"/>
                </m:rPr>
                <m:t>[</m:t>
              </m:r>
              <m:r>
                <m:t>0</m:t>
              </m:r>
              <m:r>
                <m:rPr>
                  <m:sty m:val="p"/>
                </m:rPr>
                <m:t>,</m:t>
              </m:r>
              <m:r>
                <m:t>1</m:t>
              </m:r>
              <m:r>
                <m:rPr>
                  <m:sty m:val="p"/>
                </m:rPr>
                <m:t>]</m:t>
              </m:r>
            </m:oMath>
          </w:p>
        </w:tc>
        <w:tc>
          <w:tcPr/>
          <w:p>
            <w:pPr>
              <w:pStyle w:val="Compact"/>
              <w:jc w:val="center"/>
            </w:pPr>
            <w:r>
              <w:rPr>
                <w:rFonts w:hint="eastAsia"/>
              </w:rPr>
              <w:t xml:space="preserve">符号化成功率</w:t>
            </w:r>
          </w:p>
        </w:tc>
      </w:tr>
      <w:tr>
        <w:tc>
          <w:tcPr/>
          <w:p>
            <w:pPr>
              <w:pStyle w:val="Compact"/>
              <w:jc w:val="center"/>
            </w:pPr>
            <w:r>
              <w:rPr>
                <w:rFonts w:hint="eastAsia"/>
              </w:rPr>
              <w:t xml:space="preserve">激活边计数</w:t>
            </w:r>
          </w:p>
        </w:tc>
        <w:tc>
          <w:tcPr/>
          <w:p>
            <w:pPr>
              <w:pStyle w:val="Compact"/>
              <w:jc w:val="center"/>
            </w:pPr>
            <w:r>
              <w:t xml:space="preserve">edge_count</w:t>
            </w:r>
          </w:p>
        </w:tc>
        <w:tc>
          <w:tcPr/>
          <w:p>
            <w:pPr>
              <w:pStyle w:val="Compact"/>
              <w:jc w:val="center"/>
            </w:pPr>
            <w:r>
              <w:rPr>
                <w:rFonts w:hint="eastAsia"/>
              </w:rPr>
              <w:t xml:space="preserve">剪枝后的存活边数</w:t>
            </w:r>
          </w:p>
        </w:tc>
        <w:tc>
          <w:tcPr/>
          <w:p>
            <w:pPr>
              <w:pStyle w:val="Compact"/>
              <w:jc w:val="center"/>
            </w:pPr>
            <m:oMath>
              <m:sSub>
                <m:e>
                  <m:r>
                    <m:rPr>
                      <m:scr m:val="double-struck"/>
                      <m:sty m:val="p"/>
                    </m:rPr>
                    <m:t>N</m:t>
                  </m:r>
                </m:e>
                <m:sub>
                  <m:r>
                    <m:t>0</m:t>
                  </m:r>
                </m:sub>
              </m:sSub>
            </m:oMath>
          </w:p>
        </w:tc>
        <w:tc>
          <w:tcPr/>
          <w:p>
            <w:pPr>
              <w:pStyle w:val="Compact"/>
              <w:jc w:val="center"/>
            </w:pPr>
            <w:r>
              <w:rPr>
                <w:rFonts w:hint="eastAsia"/>
              </w:rPr>
              <w:t xml:space="preserve">VER的连续补充</w:t>
            </w:r>
          </w:p>
        </w:tc>
      </w:tr>
      <w:tr>
        <w:tc>
          <w:tcPr/>
          <w:p>
            <w:pPr>
              <w:pStyle w:val="Compact"/>
              <w:jc w:val="center"/>
            </w:pPr>
            <w:r>
              <w:rPr>
                <w:rFonts w:hint="eastAsia"/>
              </w:rPr>
              <w:t xml:space="preserve">迁移间隙比</w:t>
            </w:r>
          </w:p>
        </w:tc>
        <w:tc>
          <w:tcPr/>
          <w:p>
            <w:pPr>
              <w:pStyle w:val="Compact"/>
              <w:jc w:val="center"/>
            </w:pPr>
            <w:r>
              <w:t xml:space="preserve">TGR</w:t>
            </w:r>
          </w:p>
        </w:tc>
        <w:tc>
          <w:tcPr/>
          <w:p>
            <w:pPr>
              <w:pStyle w:val="Compact"/>
              <w:jc w:val="center"/>
            </w:pPr>
            <m:oMath>
              <m:sSub>
                <m:e>
                  <m:r>
                    <m:rPr>
                      <m:nor/>
                      <m:sty m:val="p"/>
                    </m:rPr>
                    <m:t>RMSE</m:t>
                  </m:r>
                </m:e>
                <m:sub>
                  <m:r>
                    <m:rPr>
                      <m:nor/>
                      <m:sty m:val="p"/>
                    </m:rPr>
                    <m:t>sym</m:t>
                  </m:r>
                </m:sub>
              </m:sSub>
              <m:r>
                <m:rPr>
                  <m:sty m:val="p"/>
                </m:rPr>
                <m:t>/</m:t>
              </m:r>
              <m:sSub>
                <m:e>
                  <m:r>
                    <m:rPr>
                      <m:nor/>
                      <m:sty m:val="p"/>
                    </m:rPr>
                    <m:t>RMSE</m:t>
                  </m:r>
                </m:e>
                <m:sub>
                  <m:r>
                    <m:rPr>
                      <m:nor/>
                      <m:sty m:val="p"/>
                    </m:rPr>
                    <m:t>teacher</m:t>
                  </m:r>
                </m:sub>
              </m:sSub>
            </m:oMath>
          </w:p>
        </w:tc>
        <w:tc>
          <w:tcPr/>
          <w:p>
            <w:pPr>
              <w:pStyle w:val="Compact"/>
              <w:jc w:val="center"/>
            </w:pPr>
            <m:oMath>
              <m:r>
                <m:rPr>
                  <m:sty m:val="p"/>
                </m:rPr>
                <m:t>[</m:t>
              </m:r>
              <m:r>
                <m:t>1</m:t>
              </m:r>
              <m:r>
                <m:rPr>
                  <m:sty m:val="p"/>
                </m:rPr>
                <m:t>,</m:t>
              </m:r>
              <m:r>
                <m:rPr>
                  <m:sty m:val="p"/>
                </m:rPr>
                <m:t>+</m:t>
              </m:r>
              <m:r>
                <m:rPr>
                  <m:sty m:val="p"/>
                </m:rPr>
                <m:t>∞</m:t>
              </m:r>
              <m:r>
                <m:rPr>
                  <m:sty m:val="p"/>
                </m:rPr>
                <m:t>)</m:t>
              </m:r>
            </m:oMath>
          </w:p>
        </w:tc>
        <w:tc>
          <w:tcPr/>
          <w:p>
            <w:pPr>
              <w:pStyle w:val="Compact"/>
              <w:jc w:val="center"/>
            </w:pPr>
            <w:r>
              <w:rPr>
                <w:rFonts w:hint="eastAsia"/>
              </w:rPr>
              <w:t xml:space="preserve">符号提取质量</w:t>
            </w:r>
          </w:p>
        </w:tc>
      </w:tr>
      <w:tr>
        <w:tc>
          <w:tcPr/>
          <w:p>
            <w:pPr>
              <w:pStyle w:val="Compact"/>
              <w:jc w:val="center"/>
            </w:pPr>
            <w:r>
              <w:rPr>
                <w:rFonts w:hint="eastAsia"/>
              </w:rPr>
              <w:t xml:space="preserve">差异VER</w:t>
            </w:r>
          </w:p>
        </w:tc>
        <w:tc>
          <w:tcPr/>
          <w:p>
            <w:pPr>
              <w:pStyle w:val="Compact"/>
              <w:jc w:val="center"/>
            </w:pPr>
            <m:oMath>
              <m:r>
                <m:rPr>
                  <m:sty m:val="p"/>
                </m:rPr>
                <m:t>Δ</m:t>
              </m:r>
              <m:sSub>
                <m:e>
                  <m:r>
                    <m:rPr>
                      <m:nor/>
                      <m:sty m:val="p"/>
                    </m:rPr>
                    <m:t>VER</m:t>
                  </m:r>
                </m:e>
                <m:sub>
                  <m:r>
                    <m:t>v</m:t>
                  </m:r>
                </m:sub>
              </m:sSub>
            </m:oMath>
          </w:p>
        </w:tc>
        <w:tc>
          <w:tcPr/>
          <w:p>
            <w:pPr>
              <w:pStyle w:val="Compact"/>
              <w:jc w:val="center"/>
            </w:pPr>
            <m:oMath>
              <m:sSup>
                <m:e>
                  <m:r>
                    <m:rPr>
                      <m:nor/>
                      <m:sty m:val="p"/>
                    </m:rPr>
                    <m:t>VER</m:t>
                  </m:r>
                </m:e>
                <m:sup>
                  <m:r>
                    <m:rPr>
                      <m:nor/>
                      <m:sty m:val="p"/>
                    </m:rPr>
                    <m:t>blocked</m:t>
                  </m:r>
                </m:sup>
              </m:sSup>
              <m:r>
                <m:rPr>
                  <m:sty m:val="p"/>
                </m:rPr>
                <m:t>−</m:t>
              </m:r>
              <m:sSup>
                <m:e>
                  <m:r>
                    <m:rPr>
                      <m:nor/>
                      <m:sty m:val="p"/>
                    </m:rPr>
                    <m:t>VER</m:t>
                  </m:r>
                </m:e>
                <m:sup>
                  <m:r>
                    <m:rPr>
                      <m:nor/>
                      <m:sty m:val="p"/>
                    </m:rPr>
                    <m:t>unblocked</m:t>
                  </m:r>
                </m:sup>
              </m:sSup>
            </m:oMath>
          </w:p>
        </w:tc>
        <w:tc>
          <w:tcPr/>
          <w:p>
            <w:pPr>
              <w:pStyle w:val="Compact"/>
              <w:jc w:val="center"/>
            </w:pPr>
            <m:oMath>
              <m:r>
                <m:rPr>
                  <m:sty m:val="p"/>
                </m:rPr>
                <m:t>[</m:t>
              </m:r>
              <m:r>
                <m:rPr>
                  <m:sty m:val="p"/>
                </m:rPr>
                <m:t>−</m:t>
              </m:r>
              <m:r>
                <m:t>1</m:t>
              </m:r>
              <m:r>
                <m:rPr>
                  <m:sty m:val="p"/>
                </m:rPr>
                <m:t>,</m:t>
              </m:r>
              <m:r>
                <m:t>1</m:t>
              </m:r>
              <m:r>
                <m:rPr>
                  <m:sty m:val="p"/>
                </m:rPr>
                <m:t>]</m:t>
              </m:r>
            </m:oMath>
          </w:p>
        </w:tc>
        <w:tc>
          <w:tcPr/>
          <w:p>
            <w:pPr>
              <w:pStyle w:val="Compact"/>
              <w:jc w:val="center"/>
            </w:pPr>
            <w:r>
              <w:rPr>
                <w:rFonts w:hint="eastAsia"/>
              </w:rPr>
              <w:t xml:space="preserve">阻断效应核心测量</w:t>
            </w:r>
          </w:p>
        </w:tc>
      </w:tr>
    </w:tbl>
    <w:bookmarkEnd w:id="71"/>
    <w:bookmarkEnd w:id="72"/>
    <w:bookmarkStart w:id="75" w:name="sec:blocking-protocol"/>
    <w:p>
      <w:pPr>
        <w:pStyle w:val="Heading2"/>
      </w:pPr>
      <w:r>
        <w:rPr>
          <w:rStyle w:val="SectionNumber"/>
        </w:rPr>
        <w:t xml:space="preserve">4.5</w:t>
      </w:r>
      <w:r>
        <w:tab/>
      </w:r>
      <w:r>
        <w:rPr>
          <w:rFonts w:hint="eastAsia"/>
        </w:rPr>
        <w:t xml:space="preserve">自回归阻断协议（S2-Blocking）</w:t>
      </w:r>
    </w:p>
    <w:bookmarkStart w:id="73" w:name="实验条件设计"/>
    <w:p>
      <w:pPr>
        <w:pStyle w:val="4"/>
      </w:pPr>
      <w:r>
        <w:rPr>
          <w:rStyle w:val="SectionNumber"/>
        </w:rPr>
        <w:t xml:space="preserve">4.5.1</w:t>
      </w:r>
      <w:r>
        <w:tab/>
      </w:r>
      <w:r>
        <w:rPr>
          <w:rFonts w:hint="eastAsia"/>
        </w:rPr>
        <w:t xml:space="preserve">实验条件设计</w:t>
      </w:r>
    </w:p>
    <w:p>
      <w:pPr>
        <w:pStyle w:val="FirstParagraph"/>
      </w:pPr>
      <w:r>
        <w:rPr>
          <w:b/>
          <w:bCs/>
        </w:rPr>
        <w:t xml:space="preserve">Case </w:t>
      </w:r>
      <w:r>
        <w:rPr>
          <w:rFonts w:hint="eastAsia"/>
          <w:b/>
          <w:bCs/>
        </w:rPr>
        <w:t xml:space="preserve">3：聚焦风电任务。</w:t>
      </w:r>
      <w:r>
        <w:rPr>
          <w:rFonts w:hint="eastAsia"/>
        </w:rPr>
        <w:t xml:space="preserve">目标</w:t>
      </w:r>
      <m:oMath>
        <m:r>
          <m:rPr>
            <m:sty m:val="p"/>
          </m:rPr>
          <m:t>Δ</m:t>
        </m:r>
        <m:sSub>
          <m:e>
            <m:r>
              <m:rPr>
                <m:nor/>
                <m:sty m:val="p"/>
              </m:rPr>
              <m:t>wind</m:t>
            </m:r>
          </m:e>
          <m:sub>
            <m:r>
              <m:t>h</m:t>
            </m:r>
            <m:r>
              <m:t>6</m:t>
            </m:r>
          </m:sub>
        </m:sSub>
      </m:oMath>
      <w:r>
        <w:rPr>
          <w:rFonts w:hint="eastAsia"/>
        </w:rPr>
        <w:t xml:space="preserve">。非阻断：lag_series=[</w:t>
      </w:r>
      <w:r>
        <w:t xml:space="preserve">“wind”</w:t>
      </w:r>
      <w:r>
        <w:rPr>
          <w:rFonts w:hint="eastAsia"/>
        </w:rPr>
        <w:t xml:space="preserve">]；阻断：lag_series=[]。</w:t>
      </w:r>
    </w:p>
    <w:p>
      <w:pPr>
        <w:pStyle w:val="8"/>
      </w:pPr>
      <w:r>
        <w:rPr>
          <w:b/>
          <w:bCs/>
        </w:rPr>
        <w:t xml:space="preserve">Case </w:t>
      </w:r>
      <w:r>
        <w:rPr>
          <w:rFonts w:hint="eastAsia"/>
          <w:b/>
          <w:bCs/>
        </w:rPr>
        <w:t xml:space="preserve">4：直接净负荷任务。</w:t>
      </w:r>
      <w:r>
        <w:rPr>
          <w:rFonts w:hint="eastAsia"/>
        </w:rPr>
        <w:t xml:space="preserve">目标</w:t>
      </w:r>
      <m:oMath>
        <m:r>
          <m:rPr>
            <m:sty m:val="p"/>
          </m:rPr>
          <m:t>Δ</m:t>
        </m:r>
        <m:sSub>
          <m:e>
            <m:r>
              <m:rPr>
                <m:nor/>
                <m:sty m:val="p"/>
              </m:rPr>
              <m:t>net_load</m:t>
            </m:r>
          </m:e>
          <m:sub>
            <m:r>
              <m:t>h</m:t>
            </m:r>
            <m:r>
              <m:t>6</m:t>
            </m:r>
          </m:sub>
        </m:sSub>
      </m:oMath>
      <w:r>
        <w:rPr>
          <w:rFonts w:hint="eastAsia"/>
        </w:rPr>
        <w:t xml:space="preserve">。非阻断：lag_series=[</w:t>
      </w:r>
      <w:r>
        <w:t xml:space="preserve">“load”</w:t>
      </w:r>
      <w:r>
        <w:t xml:space="preserve">,</w:t>
      </w:r>
      <w:r>
        <w:t xml:space="preserve">“wind”</w:t>
      </w:r>
      <w:r>
        <w:t xml:space="preserve">,</w:t>
      </w:r>
      <w:r>
        <w:t xml:space="preserve">“solar”</w:t>
      </w:r>
      <w:r>
        <w:rPr>
          <w:rFonts w:hint="eastAsia"/>
        </w:rPr>
        <w:t xml:space="preserve">]；阻断：lag_series=[</w:t>
      </w:r>
      <w:r>
        <w:t xml:space="preserve">“load”</w:t>
      </w:r>
      <w:r>
        <w:t xml:space="preserve">]。</w:t>
      </w:r>
    </w:p>
    <w:p>
      <w:pPr>
        <w:pStyle w:val="8"/>
      </w:pPr>
      <w:r>
        <w:rPr>
          <w:rFonts w:hint="eastAsia"/>
        </w:rPr>
        <w:t xml:space="preserve">每组5个随机种子，KAN架构和超参数完全固定。</w:t>
      </w:r>
    </w:p>
    <w:bookmarkEnd w:id="73"/>
    <w:bookmarkStart w:id="74" w:name="预注册判定规则"/>
    <w:p>
      <w:pPr>
        <w:pStyle w:val="4"/>
      </w:pPr>
      <w:r>
        <w:rPr>
          <w:rStyle w:val="SectionNumber"/>
        </w:rPr>
        <w:t xml:space="preserve">4.5.2</w:t>
      </w:r>
      <w:r>
        <w:tab/>
      </w:r>
      <w:r>
        <w:rPr>
          <w:rFonts w:hint="eastAsia"/>
        </w:rPr>
        <w:t xml:space="preserve">预注册判定规则</w:t>
      </w:r>
    </w:p>
    <w:p>
      <w:pPr>
        <w:pStyle w:val="FirstParagraph"/>
      </w:pPr>
      <w:r>
        <w:rPr>
          <w:rFonts w:hint="eastAsia"/>
          <w:b/>
          <w:bCs/>
        </w:rPr>
        <w:t xml:space="preserve">成功（SUCCESS）</w:t>
      </w:r>
      <w:r>
        <w:rPr>
          <w:rFonts w:hint="eastAsia"/>
        </w:rPr>
        <w:t xml:space="preserve">：至少一个气象物理变量的</w:t>
      </w:r>
      <m:oMath>
        <m:r>
          <m:rPr>
            <m:sty m:val="p"/>
          </m:rPr>
          <m:t>Δ</m:t>
        </m:r>
        <m:r>
          <m:rPr>
            <m:nor/>
            <m:sty m:val="p"/>
          </m:rPr>
          <m:t>VER</m:t>
        </m:r>
      </m:oMath>
      <w:r>
        <w:rPr>
          <w:rFonts w:hint="eastAsia"/>
        </w:rPr>
        <w:t xml:space="preserve">的Bootstrap</w:t>
      </w:r>
      <w:r>
        <w:t xml:space="preserve"> 95% </w:t>
      </w:r>
      <w:r>
        <w:rPr>
          <w:rFonts w:hint="eastAsia"/>
        </w:rPr>
        <w:t xml:space="preserve">CI下界</w:t>
      </w:r>
      <w:r>
        <w:t xml:space="preserve"> </w:t>
      </w:r>
      <m:oMath>
        <m:r>
          <m:rPr>
            <m:sty m:val="p"/>
          </m:rPr>
          <m:t>&gt;</m:t>
        </m:r>
        <m:r>
          <m:t>0</m:t>
        </m:r>
      </m:oMath>
      <w:r>
        <w:t xml:space="preserve">。</w:t>
      </w:r>
    </w:p>
    <w:p>
      <w:pPr>
        <w:pStyle w:val="8"/>
      </w:pPr>
      <w:r>
        <w:rPr>
          <w:rFonts w:hint="eastAsia"/>
          <w:b/>
          <w:bCs/>
        </w:rPr>
        <w:t xml:space="preserve">强成功（STRONG</w:t>
      </w:r>
      <w:r>
        <w:rPr>
          <w:b/>
          <w:bCs/>
        </w:rPr>
        <w:t xml:space="preserve"> </w:t>
      </w:r>
      <w:r>
        <w:rPr>
          <w:rFonts w:hint="eastAsia"/>
          <w:b/>
          <w:bCs/>
        </w:rPr>
        <w:t xml:space="preserve">SUCCESS）</w:t>
      </w:r>
      <w:r>
        <w:rPr>
          <w:rFonts w:hint="eastAsia"/>
        </w:rPr>
        <w:t xml:space="preserve">：至少2个气象物理变量满足SUCCESS条件。</w:t>
      </w:r>
    </w:p>
    <w:p>
      <w:pPr>
        <w:pStyle w:val="8"/>
      </w:pPr>
      <w:r>
        <w:rPr>
          <w:rFonts w:hint="eastAsia"/>
          <w:b/>
          <w:bCs/>
        </w:rPr>
        <w:t xml:space="preserve">零结果（NULL）</w:t>
      </w:r>
      <w:r>
        <w:rPr>
          <w:rFonts w:hint="eastAsia"/>
        </w:rPr>
        <w:t xml:space="preserve">：所有</w:t>
      </w:r>
      <m:oMath>
        <m:r>
          <m:rPr>
            <m:sty m:val="p"/>
          </m:rPr>
          <m:t>Δ</m:t>
        </m:r>
        <m:r>
          <m:rPr>
            <m:nor/>
            <m:sty m:val="p"/>
          </m:rPr>
          <m:t>VER</m:t>
        </m:r>
      </m:oMath>
      <w:r>
        <w:rPr>
          <w:rFonts w:hint="eastAsia"/>
        </w:rPr>
        <w:t xml:space="preserve">置信区间均包含0。</w:t>
      </w:r>
    </w:p>
    <w:bookmarkEnd w:id="74"/>
    <w:bookmarkEnd w:id="75"/>
    <w:bookmarkStart w:id="77" w:name="sec:s3-design"/>
    <w:p>
      <w:pPr>
        <w:pStyle w:val="Heading2"/>
      </w:pPr>
      <w:r>
        <w:rPr>
          <w:rStyle w:val="SectionNumber"/>
        </w:rPr>
        <w:t xml:space="preserve">4.6</w:t>
      </w:r>
      <w:r>
        <w:tab/>
      </w:r>
      <w:r>
        <w:rPr>
          <w:rFonts w:hint="eastAsia"/>
        </w:rPr>
        <w:t xml:space="preserve">结构化分解策略（S3）</w:t>
      </w:r>
    </w:p>
    <w:p>
      <w:pPr>
        <w:pStyle w:val="FirstParagraph"/>
      </w:pPr>
      <w:r>
        <w:rPr>
          <w:rFonts w:hint="eastAsia"/>
        </w:rPr>
        <w:t xml:space="preserve">将净负荷分解为三个物理上自然的子任务，各子任务配置如</w:t>
      </w:r>
      <w:hyperlink w:anchor="tab:s3-config">
        <w:r>
          <w:rPr>
            <w:rStyle w:val="27"/>
          </w:rPr>
          <w:t xml:space="preserve">4.2</w:t>
        </w:r>
      </w:hyperlink>
      <w:r>
        <w:rPr>
          <w:rFonts w:hint="eastAsia"/>
        </w:rPr>
        <w:t xml:space="preserve">所示。</w:t>
      </w:r>
    </w:p>
    <w:bookmarkStart w:id="76" w:name="tab:s3-config"/>
    <w:p>
      <w:pPr>
        <w:pStyle w:val="TableCaption"/>
      </w:pPr>
      <w:r>
        <w:rPr>
          <w:rFonts w:hint="eastAsia"/>
        </w:rPr>
        <w:t xml:space="preserve">S3结构化分解子任务配置</w:t>
      </w:r>
    </w:p>
    <w:tbl>
      <w:tblPr>
        <w:tblStyle w:val="Table"/>
        <w:tblW w:type="auto" w:w="0"/>
        <w:tblLook w:firstRow="1" w:lastRow="0" w:firstColumn="0" w:lastColumn="0" w:noHBand="0" w:noVBand="0" w:val="0020"/>
        <w:tblCaption w:val="S3结构化分解子任务配置"/>
      </w:tblPr>
      <w:tblGrid>
        <w:gridCol w:w="1584"/>
        <w:gridCol w:w="1584"/>
        <w:gridCol w:w="1584"/>
        <w:gridCol w:w="1584"/>
        <w:gridCol w:w="1584"/>
      </w:tblGrid>
      <w:tr>
        <w:trPr>
          <w:tblHeader w:val="on"/>
        </w:trPr>
        <w:tc>
          <w:tcPr/>
          <w:p>
            <w:pPr>
              <w:pStyle w:val="Compact"/>
              <w:jc w:val="center"/>
            </w:pPr>
            <w:r>
              <w:rPr>
                <w:rFonts w:hint="eastAsia"/>
              </w:rPr>
              <w:t xml:space="preserve">子任务</w:t>
            </w:r>
          </w:p>
        </w:tc>
        <w:tc>
          <w:tcPr/>
          <w:p>
            <w:pPr>
              <w:pStyle w:val="Compact"/>
              <w:jc w:val="center"/>
            </w:pPr>
            <w:r>
              <w:rPr>
                <w:rFonts w:hint="eastAsia"/>
              </w:rPr>
              <w:t xml:space="preserve">目标变量</w:t>
            </w:r>
          </w:p>
        </w:tc>
        <w:tc>
          <w:tcPr/>
          <w:p>
            <w:pPr>
              <w:pStyle w:val="Compact"/>
              <w:jc w:val="center"/>
            </w:pPr>
            <w:r>
              <w:rPr>
                <w:rFonts w:hint="eastAsia"/>
              </w:rPr>
              <w:t xml:space="preserve">特征组</w:t>
            </w:r>
          </w:p>
        </w:tc>
        <w:tc>
          <w:tcPr/>
          <w:p>
            <w:pPr>
              <w:pStyle w:val="Compact"/>
              <w:jc w:val="center"/>
            </w:pPr>
            <w:r>
              <w:rPr>
                <w:rFonts w:hint="eastAsia"/>
              </w:rPr>
              <w:t xml:space="preserve">滞后项</w:t>
            </w:r>
          </w:p>
        </w:tc>
        <w:tc>
          <w:tcPr/>
          <w:p>
            <w:pPr>
              <w:pStyle w:val="Compact"/>
              <w:jc w:val="center"/>
            </w:pPr>
            <w:r>
              <w:rPr>
                <w:rFonts w:hint="eastAsia"/>
              </w:rPr>
              <w:t xml:space="preserve">核心物理驱动</w:t>
            </w:r>
          </w:p>
        </w:tc>
      </w:tr>
      <w:tr>
        <w:tc>
          <w:tcPr/>
          <w:p>
            <w:pPr>
              <w:pStyle w:val="Compact"/>
              <w:jc w:val="center"/>
            </w:pPr>
            <w:r>
              <w:t xml:space="preserve">Load sub-KAN</w:t>
            </w:r>
          </w:p>
        </w:tc>
        <w:tc>
          <w:tcPr/>
          <w:p>
            <w:pPr>
              <w:pStyle w:val="Compact"/>
              <w:jc w:val="center"/>
            </w:pPr>
            <m:oMath>
              <m:r>
                <m:rPr>
                  <m:sty m:val="p"/>
                </m:rPr>
                <m:t>Δ</m:t>
              </m:r>
              <m:sSub>
                <m:e>
                  <m:r>
                    <m:rPr>
                      <m:nor/>
                      <m:sty m:val="p"/>
                    </m:rPr>
                    <m:t>load</m:t>
                  </m:r>
                </m:e>
                <m:sub>
                  <m:r>
                    <m:t>h</m:t>
                  </m:r>
                  <m:r>
                    <m:t>6</m:t>
                  </m:r>
                </m:sub>
              </m:sSub>
            </m:oMath>
          </w:p>
        </w:tc>
        <w:tc>
          <w:tcPr/>
          <w:p>
            <w:pPr>
              <w:pStyle w:val="Compact"/>
            </w:pPr>
          </w:p>
        </w:tc>
        <w:tc>
          <w:tcPr/>
          <w:p>
            <w:pPr>
              <w:pStyle w:val="Compact"/>
            </w:pPr>
          </w:p>
        </w:tc>
        <w:tc>
          <w:tcPr/>
          <w:p>
            <w:pPr>
              <w:pStyle w:val="Compact"/>
            </w:pPr>
          </w:p>
        </w:tc>
      </w:tr>
      <w:tr>
        <w:tc>
          <w:tcPr/>
          <w:p>
            <w:pPr>
              <w:pStyle w:val="Compact"/>
              <w:jc w:val="center"/>
            </w:pPr>
            <w:r>
              <w:t xml:space="preserve">degree, pressure</w:t>
            </w:r>
          </w:p>
        </w:tc>
        <w:tc>
          <w:tcPr/>
          <w:p>
            <w:pPr>
              <w:pStyle w:val="Compact"/>
              <w:jc w:val="center"/>
            </w:pPr>
            <w:r>
              <w:t xml:space="preserve">load_lag_{12,24,48}</w:t>
            </w:r>
          </w:p>
        </w:tc>
        <w:tc>
          <w:tcPr/>
          <w:p>
            <w:pPr>
              <w:pStyle w:val="Compact"/>
              <w:jc w:val="center"/>
            </w:pPr>
            <w:r>
              <w:rPr>
                <w:rFonts w:hint="eastAsia"/>
              </w:rPr>
              <w:t xml:space="preserve">气温、度日数</w:t>
            </w:r>
          </w:p>
        </w:tc>
        <w:tc>
          <w:tcPr/>
          <w:p>
            <w:pPr>
              <w:pStyle w:val="Compact"/>
            </w:pPr>
          </w:p>
        </w:tc>
        <w:tc>
          <w:tcPr/>
          <w:p>
            <w:pPr>
              <w:pStyle w:val="Compact"/>
            </w:pPr>
          </w:p>
        </w:tc>
      </w:tr>
      <w:tr>
        <w:tc>
          <w:tcPr/>
          <w:p>
            <w:pPr>
              <w:pStyle w:val="Compact"/>
              <w:jc w:val="center"/>
            </w:pPr>
            <w:r>
              <w:t xml:space="preserve">Wind sub-KAN</w:t>
            </w:r>
          </w:p>
        </w:tc>
        <w:tc>
          <w:tcPr/>
          <w:p>
            <w:pPr>
              <w:pStyle w:val="Compact"/>
              <w:jc w:val="center"/>
            </w:pPr>
            <m:oMath>
              <m:r>
                <m:rPr>
                  <m:sty m:val="p"/>
                </m:rPr>
                <m:t>Δ</m:t>
              </m:r>
              <m:sSub>
                <m:e>
                  <m:r>
                    <m:rPr>
                      <m:nor/>
                      <m:sty m:val="p"/>
                    </m:rPr>
                    <m:t>wind</m:t>
                  </m:r>
                </m:e>
                <m:sub>
                  <m:r>
                    <m:t>h</m:t>
                  </m:r>
                  <m:r>
                    <m:t>6</m:t>
                  </m:r>
                </m:sub>
              </m:sSub>
            </m:oMath>
          </w:p>
        </w:tc>
        <w:tc>
          <w:tcPr/>
          <w:p>
            <w:pPr>
              <w:pStyle w:val="Compact"/>
              <w:jc w:val="center"/>
            </w:pPr>
            <w:r>
              <w:t xml:space="preserve">cyclic, meteo_wind</w:t>
            </w:r>
          </w:p>
        </w:tc>
        <w:tc>
          <w:tcPr/>
          <w:p>
            <w:pPr>
              <w:pStyle w:val="Compact"/>
              <w:jc w:val="center"/>
            </w:pPr>
            <w:r>
              <w:t xml:space="preserve">wind_lag_{24,48}</w:t>
            </w:r>
          </w:p>
        </w:tc>
        <w:tc>
          <w:tcPr/>
          <w:p>
            <w:pPr>
              <w:pStyle w:val="Compact"/>
              <w:jc w:val="center"/>
            </w:pPr>
            <w:r>
              <w:rPr>
                <w:rFonts w:hint="eastAsia"/>
              </w:rPr>
              <w:t xml:space="preserve">风速、</w:t>
            </w:r>
            <m:oMath>
              <m:sSup>
                <m:e>
                  <m:r>
                    <m:t>v</m:t>
                  </m:r>
                </m:e>
                <m:sup>
                  <m:r>
                    <m:t>3</m:t>
                  </m:r>
                </m:sup>
              </m:sSup>
            </m:oMath>
          </w:p>
        </w:tc>
      </w:tr>
      <w:tr>
        <w:tc>
          <w:tcPr/>
          <w:p>
            <w:pPr>
              <w:pStyle w:val="Compact"/>
              <w:jc w:val="center"/>
            </w:pPr>
            <w:r>
              <w:t xml:space="preserve">Solar sub-KAN</w:t>
            </w:r>
          </w:p>
        </w:tc>
        <w:tc>
          <w:tcPr/>
          <w:p>
            <w:pPr>
              <w:pStyle w:val="Compact"/>
              <w:jc w:val="center"/>
            </w:pPr>
            <m:oMath>
              <m:r>
                <m:rPr>
                  <m:sty m:val="p"/>
                </m:rPr>
                <m:t>Δ</m:t>
              </m:r>
              <m:sSub>
                <m:e>
                  <m:r>
                    <m:rPr>
                      <m:nor/>
                      <m:sty m:val="p"/>
                    </m:rPr>
                    <m:t>solar</m:t>
                  </m:r>
                </m:e>
                <m:sub>
                  <m:r>
                    <m:t>h</m:t>
                  </m:r>
                  <m:r>
                    <m:t>6</m:t>
                  </m:r>
                </m:sub>
              </m:sSub>
            </m:oMath>
          </w:p>
        </w:tc>
        <w:tc>
          <w:tcPr/>
          <w:p>
            <w:pPr>
              <w:pStyle w:val="Compact"/>
            </w:pPr>
          </w:p>
        </w:tc>
        <w:tc>
          <w:tcPr/>
          <w:p>
            <w:pPr>
              <w:pStyle w:val="Compact"/>
            </w:pPr>
          </w:p>
        </w:tc>
        <w:tc>
          <w:tcPr/>
          <w:p>
            <w:pPr>
              <w:pStyle w:val="Compact"/>
            </w:pPr>
          </w:p>
        </w:tc>
      </w:tr>
      <w:tr>
        <w:tc>
          <w:tcPr/>
          <w:p>
            <w:pPr>
              <w:pStyle w:val="Compact"/>
              <w:jc w:val="center"/>
            </w:pPr>
            <w:r>
              <w:t xml:space="preserve">irradiance, temp</w:t>
            </w:r>
          </w:p>
        </w:tc>
        <w:tc>
          <w:tcPr/>
          <w:p>
            <w:pPr>
              <w:pStyle w:val="Compact"/>
              <w:jc w:val="center"/>
            </w:pPr>
            <w:r>
              <w:t xml:space="preserve">solar_lag_{24,48}</w:t>
            </w:r>
          </w:p>
        </w:tc>
        <w:tc>
          <w:tcPr/>
          <w:p>
            <w:pPr>
              <w:pStyle w:val="Compact"/>
              <w:jc w:val="center"/>
            </w:pPr>
            <w:r>
              <w:rPr>
                <w:rFonts w:hint="eastAsia"/>
              </w:rPr>
              <w:t xml:space="preserve">GHI、太阳高度角</w:t>
            </w:r>
          </w:p>
        </w:tc>
        <w:tc>
          <w:tcPr/>
          <w:p>
            <w:pPr>
              <w:pStyle w:val="Compact"/>
            </w:pPr>
          </w:p>
        </w:tc>
        <w:tc>
          <w:tcPr/>
          <w:p>
            <w:pPr>
              <w:pStyle w:val="Compact"/>
            </w:pPr>
          </w:p>
        </w:tc>
      </w:tr>
    </w:tbl>
    <w:bookmarkEnd w:id="76"/>
    <w:p>
      <w:pPr>
        <w:pStyle w:val="8"/>
      </w:pPr>
      <w:r>
        <w:rPr>
          <w:rFonts w:hint="eastAsia"/>
        </w:rPr>
        <w:t xml:space="preserve">组合规则：</w:t>
      </w:r>
    </w:p>
    <w:p>
      <w:pPr>
        <w:pStyle w:val="8"/>
      </w:pPr>
      <m:oMathPara>
        <m:oMathParaPr>
          <m:jc m:val="center"/>
        </m:oMathParaPr>
        <m:oMath>
          <m:r>
            <m:rPr>
              <m:sty m:val="p"/>
            </m:rPr>
            <m:t>Δ</m:t>
          </m:r>
          <m:sSub>
            <m:e>
              <m:acc>
                <m:accPr>
                  <m:chr m:val="̂"/>
                </m:accPr>
                <m:e>
                  <m:r>
                    <m:rPr>
                      <m:nor/>
                      <m:sty m:val="p"/>
                    </m:rPr>
                    <m:t>net_load</m:t>
                  </m:r>
                </m:e>
              </m:acc>
            </m:e>
            <m:sub>
              <m:r>
                <m:rPr>
                  <m:nor/>
                  <m:sty m:val="p"/>
                </m:rPr>
                <m:t>composite</m:t>
              </m:r>
            </m:sub>
          </m:sSub>
          <m:r>
            <m:rPr>
              <m:sty m:val="p"/>
            </m:rPr>
            <m:t>=</m:t>
          </m:r>
          <m:r>
            <m:rPr>
              <m:sty m:val="p"/>
            </m:rPr>
            <m:t>Δ</m:t>
          </m:r>
          <m:acc>
            <m:accPr>
              <m:chr m:val="̂"/>
            </m:accPr>
            <m:e>
              <m:r>
                <m:rPr>
                  <m:nor/>
                  <m:sty m:val="p"/>
                </m:rPr>
                <m:t>load</m:t>
              </m:r>
            </m:e>
          </m:acc>
          <m:r>
            <m:rPr>
              <m:sty m:val="p"/>
            </m:rPr>
            <m:t>−</m:t>
          </m:r>
          <m:r>
            <m:rPr>
              <m:sty m:val="p"/>
            </m:rPr>
            <m:t>Δ</m:t>
          </m:r>
          <m:acc>
            <m:accPr>
              <m:chr m:val="̂"/>
            </m:accPr>
            <m:e>
              <m:r>
                <m:rPr>
                  <m:nor/>
                  <m:sty m:val="p"/>
                </m:rPr>
                <m:t>wind</m:t>
              </m:r>
            </m:e>
          </m:acc>
          <m:r>
            <m:rPr>
              <m:sty m:val="p"/>
            </m:rPr>
            <m:t>−</m:t>
          </m:r>
          <m:r>
            <m:rPr>
              <m:sty m:val="p"/>
            </m:rPr>
            <m:t>Δ</m:t>
          </m:r>
          <m:acc>
            <m:accPr>
              <m:chr m:val="̂"/>
            </m:accPr>
            <m:e>
              <m:r>
                <m:rPr>
                  <m:nor/>
                  <m:sty m:val="p"/>
                </m:rPr>
                <m:t>solar</m:t>
              </m:r>
            </m:e>
          </m:acc>
        </m:oMath>
      </m:oMathPara>
    </w:p>
    <w:bookmarkEnd w:id="77"/>
    <w:bookmarkStart w:id="78" w:name="本章小结-2"/>
    <w:p>
      <w:pPr>
        <w:pStyle w:val="Heading2"/>
      </w:pPr>
      <w:r>
        <w:rPr>
          <w:rStyle w:val="SectionNumber"/>
        </w:rPr>
        <w:t xml:space="preserve">4.7</w:t>
      </w:r>
      <w:r>
        <w:tab/>
      </w:r>
      <w:r>
        <w:rPr>
          <w:rFonts w:hint="eastAsia"/>
        </w:rPr>
        <w:t xml:space="preserve">本章小结</w:t>
      </w:r>
    </w:p>
    <w:p>
      <w:pPr>
        <w:pStyle w:val="FirstParagraph"/>
      </w:pPr>
      <w:r>
        <w:rPr>
          <w:rFonts w:hint="eastAsia"/>
        </w:rPr>
        <w:t xml:space="preserve">本章阐述了四幕式递进研究框架、KAN训练调度、符号提取流程、五个可辨识性诊断指标、S2-Blocking阻断协议和S3结构化分解策略。所有方法的共同设计原则是：不修改KAN的训练算法或网络架构，仅通过控制输入特征组成和任务结构来实施干预。</w:t>
      </w:r>
    </w:p>
    <w:bookmarkEnd w:id="78"/>
    <w:bookmarkEnd w:id="79"/>
    <w:bookmarkStart w:id="118" w:name="实验与结果"/>
    <w:p>
      <w:pPr>
        <w:pStyle w:val="2"/>
      </w:pPr>
      <w:r>
        <w:rPr>
          <w:rStyle w:val="SectionNumber"/>
        </w:rPr>
        <w:t xml:space="preserve">5</w:t>
      </w:r>
      <w:r>
        <w:tab/>
      </w:r>
      <w:r>
        <w:rPr>
          <w:rFonts w:hint="eastAsia"/>
        </w:rPr>
        <w:t xml:space="preserve">实验与结果</w:t>
      </w:r>
    </w:p>
    <w:bookmarkStart w:id="86" w:name="精度基线"/>
    <w:p>
      <w:pPr>
        <w:pStyle w:val="Heading2"/>
      </w:pPr>
      <w:r>
        <w:rPr>
          <w:rStyle w:val="SectionNumber"/>
        </w:rPr>
        <w:t xml:space="preserve">5.1</w:t>
      </w:r>
      <w:r>
        <w:tab/>
      </w:r>
      <w:r>
        <w:rPr>
          <w:rFonts w:hint="eastAsia"/>
        </w:rPr>
        <w:t xml:space="preserve">精度基线</w:t>
      </w:r>
    </w:p>
    <w:bookmarkStart w:id="80" w:name="实验设置"/>
    <w:p>
      <w:pPr>
        <w:pStyle w:val="4"/>
      </w:pPr>
      <w:r>
        <w:rPr>
          <w:rStyle w:val="SectionNumber"/>
        </w:rPr>
        <w:t xml:space="preserve">5.1.1</w:t>
      </w:r>
      <w:r>
        <w:tab/>
      </w:r>
      <w:r>
        <w:rPr>
          <w:rFonts w:hint="eastAsia"/>
        </w:rPr>
        <w:t xml:space="preserve">实验设置</w:t>
      </w:r>
    </w:p>
    <w:p>
      <w:pPr>
        <w:pStyle w:val="FirstParagraph"/>
      </w:pPr>
      <w:r>
        <w:rPr>
          <w:rFonts w:hint="eastAsia"/>
        </w:rPr>
        <w:t xml:space="preserve">所有模型使用相同的数据集和特征集。KAN教师采用</w:t>
      </w:r>
      <m:oMath>
        <m:r>
          <m:rPr>
            <m:sty m:val="p"/>
          </m:rPr>
          <m:t>[</m:t>
        </m:r>
        <m:r>
          <m:rPr>
            <m:nor/>
            <m:sty m:val="p"/>
          </m:rPr>
          <m:t>input_dim</m:t>
        </m:r>
        <m:r>
          <m:rPr>
            <m:sty m:val="p"/>
          </m:rPr>
          <m:t>,</m:t>
        </m:r>
        <m:r>
          <m:t>10</m:t>
        </m:r>
        <m:r>
          <m:rPr>
            <m:sty m:val="p"/>
          </m:rPr>
          <m:t>,</m:t>
        </m:r>
        <m:r>
          <m:t>1</m:t>
        </m:r>
        <m:r>
          <m:rPr>
            <m:sty m:val="p"/>
          </m:rPr>
          <m:t>]</m:t>
        </m:r>
      </m:oMath>
      <w:r>
        <w:rPr>
          <w:rFonts w:hint="eastAsia"/>
        </w:rPr>
        <w:t xml:space="preserve">架构，四阶段训练调度。MLP采用预算匹配策略（1485个参数）。PySR设置1200次迭代</w:t>
      </w:r>
      <w:r>
        <w:t xml:space="preserve">(Cranmer 2023)</w:t>
      </w:r>
      <w:r>
        <w:t xml:space="preserve">。</w:t>
      </w:r>
    </w:p>
    <w:bookmarkEnd w:id="80"/>
    <w:bookmarkStart w:id="82" w:name="主精度对比"/>
    <w:p>
      <w:pPr>
        <w:pStyle w:val="4"/>
      </w:pPr>
      <w:r>
        <w:rPr>
          <w:rStyle w:val="SectionNumber"/>
        </w:rPr>
        <w:t xml:space="preserve">5.1.2</w:t>
      </w:r>
      <w:r>
        <w:tab/>
      </w:r>
      <w:r>
        <w:rPr>
          <w:rFonts w:hint="eastAsia"/>
        </w:rPr>
        <w:t xml:space="preserve">主精度对比</w:t>
      </w:r>
    </w:p>
    <w:bookmarkStart w:id="81" w:name="tab:main-accuracy"/>
    <w:p>
      <w:pPr>
        <w:pStyle w:val="TableCaption"/>
      </w:pPr>
      <w:r>
        <w:rPr>
          <w:rFonts w:hint="eastAsia"/>
        </w:rPr>
        <w:t xml:space="preserve">主精度对比（目标：</w:t>
      </w:r>
      <m:oMath>
        <m:r>
          <m:rPr>
            <m:sty m:val="p"/>
          </m:rPr>
          <m:t>Δ</m:t>
        </m:r>
        <m:sSub>
          <m:e>
            <m:r>
              <m:rPr>
                <m:nor/>
                <m:sty m:val="p"/>
              </m:rPr>
              <m:t>net_load</m:t>
            </m:r>
          </m:e>
          <m:sub>
            <m:r>
              <m:t>h</m:t>
            </m:r>
            <m:r>
              <m:rPr>
                <m:sty m:val="p"/>
              </m:rPr>
              <m:t>=</m:t>
            </m:r>
            <m:r>
              <m:t>6</m:t>
            </m:r>
          </m:sub>
        </m:sSub>
      </m:oMath>
      <w:r>
        <w:rPr>
          <w:rFonts w:hint="eastAsia"/>
        </w:rPr>
        <w:t xml:space="preserve">）</w:t>
      </w:r>
    </w:p>
    <w:tbl>
      <w:tblPr>
        <w:tblStyle w:val="Table"/>
        <w:tblW w:type="auto" w:w="0"/>
        <w:tblLook w:firstRow="1" w:lastRow="0" w:firstColumn="0" w:lastColumn="0" w:noHBand="0" w:noVBand="0" w:val="0020"/>
        <w:tblCaption w:val="主精度对比（目标：\Delta\text{net\_load}_{h=6}）"/>
      </w:tblPr>
      <w:tblGrid>
        <w:gridCol w:w="1584"/>
        <w:gridCol w:w="1584"/>
        <w:gridCol w:w="1584"/>
        <w:gridCol w:w="1584"/>
        <w:gridCol w:w="1584"/>
      </w:tblGrid>
      <w:tr>
        <w:trPr>
          <w:tblHeader w:val="on"/>
        </w:trPr>
        <w:tc>
          <w:tcPr/>
          <w:p>
            <w:pPr>
              <w:pStyle w:val="Compact"/>
              <w:jc w:val="center"/>
            </w:pPr>
            <w:r>
              <w:rPr>
                <w:rFonts w:hint="eastAsia"/>
              </w:rPr>
              <w:t xml:space="preserve">方法</w:t>
            </w:r>
          </w:p>
        </w:tc>
        <w:tc>
          <w:tcPr/>
          <w:p>
            <w:pPr>
              <w:pStyle w:val="Compact"/>
              <w:jc w:val="center"/>
            </w:pPr>
            <w:r>
              <w:t xml:space="preserve">RMSE</w:t>
            </w:r>
          </w:p>
        </w:tc>
        <w:tc>
          <w:tcPr/>
          <w:p>
            <w:pPr>
              <w:pStyle w:val="Compact"/>
              <w:jc w:val="center"/>
            </w:pPr>
            <w:r>
              <w:t xml:space="preserve">MAE</w:t>
            </w:r>
          </w:p>
        </w:tc>
        <w:tc>
          <w:tcPr/>
          <w:p>
            <w:pPr>
              <w:pStyle w:val="Compact"/>
              <w:jc w:val="center"/>
            </w:pPr>
            <m:oMath>
              <m:sSup>
                <m:e>
                  <m:r>
                    <m:t>R</m:t>
                  </m:r>
                </m:e>
                <m:sup>
                  <m:r>
                    <m:t>2</m:t>
                  </m:r>
                </m:sup>
              </m:sSup>
            </m:oMath>
          </w:p>
        </w:tc>
        <w:tc>
          <w:tcPr/>
          <w:p>
            <w:pPr>
              <w:pStyle w:val="Compact"/>
              <w:jc w:val="center"/>
            </w:pPr>
            <w:r>
              <w:t xml:space="preserve">Skill</w:t>
            </w:r>
          </w:p>
        </w:tc>
      </w:tr>
      <w:tr>
        <w:tc>
          <w:tcPr/>
          <w:p>
            <w:pPr>
              <w:pStyle w:val="Compact"/>
              <w:jc w:val="center"/>
            </w:pPr>
            <w:r>
              <w:rPr>
                <w:rFonts w:hint="eastAsia"/>
              </w:rPr>
              <w:t xml:space="preserve">KAN教师</w:t>
            </w:r>
          </w:p>
        </w:tc>
        <w:tc>
          <w:tcPr/>
          <w:p>
            <w:pPr>
              <w:pStyle w:val="Compact"/>
              <w:jc w:val="center"/>
            </w:pPr>
            <w:r>
              <w:t xml:space="preserve">1413.51</w:t>
            </w:r>
          </w:p>
        </w:tc>
        <w:tc>
          <w:tcPr/>
          <w:p>
            <w:pPr>
              <w:pStyle w:val="Compact"/>
              <w:jc w:val="center"/>
            </w:pPr>
            <w:r>
              <w:t xml:space="preserve">906.89</w:t>
            </w:r>
          </w:p>
        </w:tc>
        <w:tc>
          <w:tcPr/>
          <w:p>
            <w:pPr>
              <w:pStyle w:val="Compact"/>
              <w:jc w:val="center"/>
            </w:pPr>
            <w:r>
              <w:t xml:space="preserve">0.991</w:t>
            </w:r>
          </w:p>
        </w:tc>
        <w:tc>
          <w:tcPr/>
          <w:p>
            <w:pPr>
              <w:pStyle w:val="Compact"/>
              <w:jc w:val="center"/>
            </w:pPr>
            <w:r>
              <w:t xml:space="preserve">0.453</w:t>
            </w:r>
          </w:p>
        </w:tc>
      </w:tr>
      <w:tr>
        <w:tc>
          <w:tcPr/>
          <w:p>
            <w:pPr>
              <w:pStyle w:val="Compact"/>
              <w:jc w:val="center"/>
            </w:pPr>
            <w:r>
              <w:rPr>
                <w:rFonts w:hint="eastAsia"/>
              </w:rPr>
              <w:t xml:space="preserve">MLP（参数匹配）</w:t>
            </w:r>
          </w:p>
        </w:tc>
        <w:tc>
          <w:tcPr/>
          <w:p>
            <w:pPr>
              <w:pStyle w:val="Compact"/>
              <w:jc w:val="center"/>
            </w:pPr>
            <w:r>
              <w:t xml:space="preserve">1474.38</w:t>
            </w:r>
          </w:p>
        </w:tc>
        <w:tc>
          <w:tcPr/>
          <w:p>
            <w:pPr>
              <w:pStyle w:val="Compact"/>
              <w:jc w:val="center"/>
            </w:pPr>
            <w:r>
              <w:t xml:space="preserve">1018.18</w:t>
            </w:r>
          </w:p>
        </w:tc>
        <w:tc>
          <w:tcPr/>
          <w:p>
            <w:pPr>
              <w:pStyle w:val="Compact"/>
              <w:jc w:val="center"/>
            </w:pPr>
            <w:r>
              <w:t xml:space="preserve">0.990</w:t>
            </w:r>
          </w:p>
        </w:tc>
        <w:tc>
          <w:tcPr/>
          <w:p>
            <w:pPr>
              <w:pStyle w:val="Compact"/>
              <w:jc w:val="center"/>
            </w:pPr>
            <w:r>
              <w:t xml:space="preserve">0.430</w:t>
            </w:r>
          </w:p>
        </w:tc>
      </w:tr>
      <w:tr>
        <w:tc>
          <w:tcPr/>
          <w:p>
            <w:pPr>
              <w:pStyle w:val="Compact"/>
              <w:jc w:val="center"/>
            </w:pPr>
            <w:r>
              <w:rPr>
                <w:rFonts w:hint="eastAsia"/>
              </w:rPr>
              <w:t xml:space="preserve">PySR符号回归</w:t>
            </w:r>
          </w:p>
        </w:tc>
        <w:tc>
          <w:tcPr/>
          <w:p>
            <w:pPr>
              <w:pStyle w:val="Compact"/>
              <w:jc w:val="center"/>
            </w:pPr>
            <w:r>
              <w:t xml:space="preserve">2388.46</w:t>
            </w:r>
          </w:p>
        </w:tc>
        <w:tc>
          <w:tcPr/>
          <w:p>
            <w:pPr>
              <w:pStyle w:val="Compact"/>
              <w:jc w:val="center"/>
            </w:pPr>
            <w:r>
              <w:t xml:space="preserve">1811.00</w:t>
            </w:r>
          </w:p>
        </w:tc>
        <w:tc>
          <w:tcPr/>
          <w:p>
            <w:pPr>
              <w:pStyle w:val="Compact"/>
              <w:jc w:val="center"/>
            </w:pPr>
            <w:r>
              <w:t xml:space="preserve">0.975</w:t>
            </w:r>
          </w:p>
        </w:tc>
        <w:tc>
          <w:tcPr/>
          <w:p>
            <w:pPr>
              <w:pStyle w:val="Compact"/>
              <w:jc w:val="center"/>
            </w:pPr>
            <w:r>
              <w:t xml:space="preserve">0.076</w:t>
            </w:r>
          </w:p>
        </w:tc>
      </w:tr>
      <w:tr>
        <w:tc>
          <w:tcPr/>
          <w:p>
            <w:pPr>
              <w:pStyle w:val="Compact"/>
              <w:jc w:val="center"/>
            </w:pPr>
            <w:r>
              <w:rPr>
                <w:rFonts w:hint="eastAsia"/>
              </w:rPr>
              <w:t xml:space="preserve">持久性基线</w:t>
            </w:r>
          </w:p>
        </w:tc>
        <w:tc>
          <w:tcPr/>
          <w:p>
            <w:pPr>
              <w:pStyle w:val="Compact"/>
              <w:jc w:val="center"/>
            </w:pPr>
            <w:r>
              <w:t xml:space="preserve">2585.66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0.000</w:t>
            </w:r>
          </w:p>
        </w:tc>
      </w:tr>
    </w:tbl>
    <w:bookmarkEnd w:id="81"/>
    <w:bookmarkEnd w:id="82"/>
    <w:bookmarkStart w:id="84" w:name="统计显著性检验"/>
    <w:p>
      <w:pPr>
        <w:pStyle w:val="4"/>
      </w:pPr>
      <w:r>
        <w:rPr>
          <w:rStyle w:val="SectionNumber"/>
        </w:rPr>
        <w:t xml:space="preserve">5.1.3</w:t>
      </w:r>
      <w:r>
        <w:tab/>
      </w:r>
      <w:r>
        <w:rPr>
          <w:rFonts w:hint="eastAsia"/>
        </w:rPr>
        <w:t xml:space="preserve">统计显著性检验</w:t>
      </w:r>
    </w:p>
    <w:bookmarkStart w:id="83" w:name="tab:significance"/>
    <w:p>
      <w:pPr>
        <w:pStyle w:val="TableCaption"/>
      </w:pPr>
      <w:r>
        <w:t xml:space="preserve">KAN vs </w:t>
      </w:r>
      <w:r>
        <w:rPr>
          <w:rFonts w:hint="eastAsia"/>
        </w:rPr>
        <w:t xml:space="preserve">MLP配对显著性检验</w:t>
      </w:r>
    </w:p>
    <w:tbl>
      <w:tblPr>
        <w:tblStyle w:val="Table"/>
        <w:tblW w:type="auto" w:w="0"/>
        <w:tblLook w:firstRow="1" w:lastRow="0" w:firstColumn="0" w:lastColumn="0" w:noHBand="0" w:noVBand="0" w:val="0020"/>
        <w:tblCaption w:val="KAN vs MLP配对显著性检验"/>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KAN均值</w:t>
            </w:r>
          </w:p>
        </w:tc>
        <w:tc>
          <w:tcPr/>
          <w:p>
            <w:pPr>
              <w:pStyle w:val="Compact"/>
              <w:jc w:val="center"/>
            </w:pPr>
            <w:r>
              <w:rPr>
                <w:rFonts w:hint="eastAsia"/>
              </w:rPr>
              <w:t xml:space="preserve">MLP均值</w:t>
            </w:r>
          </w:p>
        </w:tc>
        <w:tc>
          <w:tcPr/>
          <w:p>
            <w:pPr>
              <w:pStyle w:val="Compact"/>
              <w:jc w:val="center"/>
            </w:pPr>
            <w:r>
              <w:rPr>
                <w:rFonts w:hint="eastAsia"/>
              </w:rPr>
              <w:t xml:space="preserve">均值差</w:t>
            </w:r>
          </w:p>
        </w:tc>
        <w:tc>
          <w:tcPr/>
          <w:p>
            <w:pPr>
              <w:pStyle w:val="Compact"/>
              <w:jc w:val="center"/>
            </w:pPr>
            <w:r>
              <w:rPr>
                <w:rFonts w:hint="eastAsia"/>
              </w:rPr>
              <w:t xml:space="preserve">中位差</w:t>
            </w:r>
          </w:p>
        </w:tc>
        <w:tc>
          <w:tcPr/>
          <w:p>
            <w:pPr>
              <w:pStyle w:val="Compact"/>
              <w:jc w:val="center"/>
            </w:pPr>
            <w:r>
              <w:rPr>
                <w:rFonts w:hint="eastAsia"/>
              </w:rPr>
              <w:t xml:space="preserve">胜率</w:t>
            </w:r>
          </w:p>
        </w:tc>
        <w:tc>
          <w:tcPr/>
          <w:p>
            <w:pPr>
              <w:pStyle w:val="Compact"/>
              <w:jc w:val="center"/>
            </w:pPr>
            <m:oMath>
              <m:r>
                <m:t>p</m:t>
              </m:r>
            </m:oMath>
            <w:r>
              <w:rPr>
                <w:rFonts w:hint="eastAsia"/>
              </w:rPr>
              <w:t xml:space="preserve">值</w:t>
            </w:r>
          </w:p>
        </w:tc>
      </w:tr>
      <w:tr>
        <w:tc>
          <w:tcPr/>
          <w:p>
            <w:pPr>
              <w:pStyle w:val="Compact"/>
              <w:jc w:val="center"/>
            </w:pPr>
            <w:r>
              <w:rPr>
                <w:rFonts w:hint="eastAsia"/>
              </w:rPr>
              <w:t xml:space="preserve">绝对误差</w:t>
            </w:r>
          </w:p>
        </w:tc>
        <w:tc>
          <w:tcPr/>
          <w:p>
            <w:pPr>
              <w:pStyle w:val="Compact"/>
              <w:jc w:val="center"/>
            </w:pPr>
            <w:r>
              <w:t xml:space="preserve">907.68</w:t>
            </w:r>
          </w:p>
        </w:tc>
        <w:tc>
          <w:tcPr/>
          <w:p>
            <w:pPr>
              <w:pStyle w:val="Compact"/>
              <w:jc w:val="center"/>
            </w:pPr>
            <w:r>
              <w:t xml:space="preserve">1018.81</w:t>
            </w:r>
          </w:p>
        </w:tc>
        <w:tc>
          <w:tcPr/>
          <w:p>
            <w:pPr>
              <w:pStyle w:val="Compact"/>
              <w:jc w:val="center"/>
            </w:pPr>
            <w:r>
              <w:t xml:space="preserve">111.13</w:t>
            </w:r>
          </w:p>
        </w:tc>
        <w:tc>
          <w:tcPr/>
          <w:p>
            <w:pPr>
              <w:pStyle w:val="Compact"/>
              <w:jc w:val="center"/>
            </w:pPr>
            <w:r>
              <w:t xml:space="preserve">82.41</w:t>
            </w:r>
          </w:p>
        </w:tc>
        <w:tc>
          <w:tcPr/>
          <w:p>
            <w:pPr>
              <w:pStyle w:val="Compact"/>
              <w:jc w:val="center"/>
            </w:pPr>
            <w:r>
              <w:t xml:space="preserve">56.7%</w:t>
            </w:r>
          </w:p>
        </w:tc>
        <w:tc>
          <w:tcPr/>
          <w:p>
            <w:pPr>
              <w:pStyle w:val="Compact"/>
              <w:jc w:val="center"/>
            </w:pPr>
            <w:r>
              <w:t xml:space="preserve">0.0005</w:t>
            </w:r>
          </w:p>
        </w:tc>
      </w:tr>
      <w:tr>
        <w:tc>
          <w:tcPr/>
          <w:p>
            <w:pPr>
              <w:pStyle w:val="Compact"/>
              <w:jc w:val="center"/>
            </w:pPr>
            <w:r>
              <w:rPr>
                <w:rFonts w:hint="eastAsia"/>
              </w:rPr>
              <w:t xml:space="preserve">平方误差</w:t>
            </w:r>
          </w:p>
        </w:tc>
        <w:tc>
          <w:tcPr/>
          <w:p>
            <w:pPr>
              <w:pStyle w:val="Compact"/>
              <w:jc w:val="center"/>
            </w:pPr>
            <w:r>
              <w:t xml:space="preserve">2001780.6</w:t>
            </w:r>
          </w:p>
        </w:tc>
        <w:tc>
          <w:tcPr/>
          <w:p>
            <w:pPr>
              <w:pStyle w:val="Compact"/>
              <w:jc w:val="center"/>
            </w:pPr>
            <w:r>
              <w:t xml:space="preserve">2177219.8</w:t>
            </w:r>
          </w:p>
        </w:tc>
        <w:tc>
          <w:tcPr/>
          <w:p>
            <w:pPr>
              <w:pStyle w:val="Compact"/>
              <w:jc w:val="center"/>
            </w:pPr>
            <w:r>
              <w:t xml:space="preserve">175439.2</w:t>
            </w:r>
          </w:p>
        </w:tc>
        <w:tc>
          <w:tcPr/>
          <w:p>
            <w:pPr>
              <w:pStyle w:val="Compact"/>
              <w:jc w:val="center"/>
            </w:pPr>
            <w:r>
              <w:t xml:space="preserve">59119.9</w:t>
            </w:r>
          </w:p>
        </w:tc>
        <w:tc>
          <w:tcPr/>
          <w:p>
            <w:pPr>
              <w:pStyle w:val="Compact"/>
              <w:jc w:val="center"/>
            </w:pPr>
            <w:r>
              <w:t xml:space="preserve">56.7%</w:t>
            </w:r>
          </w:p>
        </w:tc>
        <w:tc>
          <w:tcPr/>
          <w:p>
            <w:pPr>
              <w:pStyle w:val="Compact"/>
              <w:jc w:val="center"/>
            </w:pPr>
            <w:r>
              <w:t xml:space="preserve">0.0005</w:t>
            </w:r>
          </w:p>
        </w:tc>
      </w:tr>
    </w:tbl>
    <w:bookmarkEnd w:id="83"/>
    <w:p>
      <w:pPr>
        <w:pStyle w:val="8"/>
      </w:pPr>
      <w:r>
        <w:rPr>
          <w:rFonts w:hint="eastAsia"/>
        </w:rPr>
        <w:t xml:space="preserve">排列检验</w:t>
      </w:r>
      <m:oMath>
        <m:r>
          <m:t>p</m:t>
        </m:r>
        <m:r>
          <m:rPr>
            <m:sty m:val="p"/>
          </m:rPr>
          <m:t>=</m:t>
        </m:r>
        <m:r>
          <m:t>0.0005</m:t>
        </m:r>
      </m:oMath>
      <w:r>
        <w:rPr>
          <w:rFonts w:hint="eastAsia"/>
        </w:rPr>
        <w:t xml:space="preserve">（</w:t>
      </w:r>
      <m:oMath>
        <m:r>
          <m:rPr>
            <m:sty m:val="p"/>
          </m:rPr>
          <m:t>&lt;</m:t>
        </m:r>
        <m:r>
          <m:t>0.01</m:t>
        </m:r>
      </m:oMath>
      <w:r>
        <w:rPr>
          <w:rFonts w:hint="eastAsia"/>
        </w:rPr>
        <w:t xml:space="preserve">），KAN精度优势在统计上高度显著。</w:t>
      </w:r>
    </w:p>
    <w:bookmarkEnd w:id="84"/>
    <w:bookmarkStart w:id="85" w:name="小结"/>
    <w:p>
      <w:pPr>
        <w:pStyle w:val="4"/>
      </w:pPr>
      <w:r>
        <w:rPr>
          <w:rStyle w:val="SectionNumber"/>
        </w:rPr>
        <w:t xml:space="preserve">5.1.4</w:t>
      </w:r>
      <w:r>
        <w:tab/>
      </w:r>
      <w:r>
        <w:rPr>
          <w:rFonts w:hint="eastAsia"/>
        </w:rPr>
        <w:t xml:space="preserve">小结</w:t>
      </w:r>
    </w:p>
    <w:p>
      <w:pPr>
        <w:pStyle w:val="FirstParagraph"/>
      </w:pPr>
      <w:r>
        <w:rPr>
          <w:rFonts w:hint="eastAsia"/>
        </w:rPr>
        <w:t xml:space="preserve">KAN在净负荷预测上显著优于MLP（</w:t>
      </w:r>
      <m:oMath>
        <m:r>
          <m:t>p</m:t>
        </m:r>
        <m:r>
          <m:rPr>
            <m:sty m:val="p"/>
          </m:rPr>
          <m:t>=</m:t>
        </m:r>
        <m:r>
          <m:t>0.0005</m:t>
        </m:r>
      </m:oMath>
      <w:r>
        <w:rPr>
          <w:rFonts w:hint="eastAsia"/>
        </w:rPr>
        <w:t xml:space="preserve">），PySR的低精度（skill=0.076）凸显了KAN"先训练后符号化"策略的必要性。</w:t>
      </w:r>
    </w:p>
    <w:bookmarkEnd w:id="85"/>
    <w:bookmarkEnd w:id="86"/>
    <w:bookmarkStart w:id="91" w:name="公式坍缩"/>
    <w:p>
      <w:pPr>
        <w:pStyle w:val="Heading2"/>
      </w:pPr>
      <w:r>
        <w:rPr>
          <w:rStyle w:val="SectionNumber"/>
        </w:rPr>
        <w:t xml:space="preserve">5.2</w:t>
      </w:r>
      <w:r>
        <w:tab/>
      </w:r>
      <w:r>
        <w:rPr>
          <w:rFonts w:hint="eastAsia"/>
        </w:rPr>
        <w:t xml:space="preserve">公式坍缩</w:t>
      </w:r>
    </w:p>
    <w:bookmarkStart w:id="88" w:name="符号提取结果"/>
    <w:p>
      <w:pPr>
        <w:pStyle w:val="4"/>
      </w:pPr>
      <w:r>
        <w:rPr>
          <w:rStyle w:val="SectionNumber"/>
        </w:rPr>
        <w:t xml:space="preserve">5.2.1</w:t>
      </w:r>
      <w:r>
        <w:tab/>
      </w:r>
      <w:r>
        <w:rPr>
          <w:rFonts w:hint="eastAsia"/>
        </w:rPr>
        <w:t xml:space="preserve">符号提取结果</w:t>
      </w:r>
    </w:p>
    <w:p>
      <w:pPr>
        <w:pStyle w:val="FirstParagraph"/>
      </w:pPr>
      <w:r>
        <w:rPr>
          <w:rFonts w:hint="eastAsia"/>
        </w:rPr>
        <w:t xml:space="preserve">以</w:t>
      </w:r>
      <m:oMath>
        <m:r>
          <m:t>3</m:t>
        </m:r>
        <m:r>
          <m:rPr>
            <m:sty m:val="p"/>
          </m:rPr>
          <m:t>×</m:t>
        </m:r>
        <m:r>
          <m:t>3</m:t>
        </m:r>
      </m:oMath>
      <w:r>
        <w:rPr>
          <w:rFonts w:hint="eastAsia"/>
        </w:rPr>
        <w:t xml:space="preserve">网格搜索（3种函数库</w:t>
      </w:r>
      <m:oMath>
        <m:r>
          <m:rPr>
            <m:sty m:val="p"/>
          </m:rPr>
          <m:t>×</m:t>
        </m:r>
      </m:oMath>
      <w:r>
        <w:rPr>
          <w:rFonts w:hint="eastAsia"/>
        </w:rPr>
        <w:t xml:space="preserve">3种</w:t>
      </w:r>
      <m:oMath>
        <m:sSup>
          <m:e>
            <m:r>
              <m:t>R</m:t>
            </m:r>
          </m:e>
          <m:sup>
            <m:r>
              <m:t>2</m:t>
            </m:r>
          </m:sup>
        </m:sSup>
      </m:oMath>
      <w:r>
        <w:rPr>
          <w:rFonts w:hint="eastAsia"/>
        </w:rPr>
        <w:t xml:space="preserve">阈值），9种配置均坍缩为仅含负荷滞后特征的公式：</w:t>
      </w:r>
    </w:p>
    <w:bookmarkStart w:id="87" w:name="tab:collapse"/>
    <w:p>
      <w:pPr>
        <w:pStyle w:val="TableCaption"/>
      </w:pPr>
      <w:r>
        <w:rPr>
          <w:rFonts w:hint="eastAsia"/>
        </w:rPr>
        <w:t xml:space="preserve">符号提取网格搜索结果（9种配置）</w:t>
      </w:r>
    </w:p>
    <w:tbl>
      <w:tblPr>
        <w:tblStyle w:val="Table"/>
        <w:tblW w:type="auto" w:w="0"/>
        <w:tblLook w:firstRow="1" w:lastRow="0" w:firstColumn="0" w:lastColumn="0" w:noHBand="0" w:noVBand="0" w:val="0020"/>
        <w:tblCaption w:val="符号提取网格搜索结果（9种配置）"/>
      </w:tblPr>
      <w:tblGrid>
        <w:gridCol w:w="1320"/>
        <w:gridCol w:w="1320"/>
        <w:gridCol w:w="1320"/>
        <w:gridCol w:w="1320"/>
        <w:gridCol w:w="1320"/>
        <w:gridCol w:w="1320"/>
      </w:tblGrid>
      <w:tr>
        <w:trPr>
          <w:tblHeader w:val="on"/>
        </w:trPr>
        <w:tc>
          <w:tcPr/>
          <w:p>
            <w:pPr>
              <w:pStyle w:val="Compact"/>
              <w:jc w:val="center"/>
            </w:pPr>
            <w:r>
              <w:rPr>
                <w:rFonts w:hint="eastAsia"/>
              </w:rPr>
              <w:t xml:space="preserve">配置</w:t>
            </w:r>
          </w:p>
        </w:tc>
        <w:tc>
          <w:tcPr/>
          <w:p>
            <w:pPr>
              <w:pStyle w:val="Compact"/>
              <w:jc w:val="center"/>
            </w:pPr>
            <w:r>
              <w:rPr>
                <w:rFonts w:hint="eastAsia"/>
              </w:rPr>
              <w:t xml:space="preserve">函数库</w:t>
            </w:r>
          </w:p>
        </w:tc>
        <w:tc>
          <w:tcPr/>
          <w:p>
            <w:pPr>
              <w:pStyle w:val="Compact"/>
              <w:jc w:val="center"/>
            </w:pPr>
            <m:oMath>
              <m:sSup>
                <m:e>
                  <m:r>
                    <m:t>R</m:t>
                  </m:r>
                </m:e>
                <m:sup>
                  <m:r>
                    <m:t>2</m:t>
                  </m:r>
                </m:sup>
              </m:sSup>
            </m:oMath>
            <w:r>
              <w:rPr>
                <w:rFonts w:hint="eastAsia"/>
              </w:rPr>
              <w:t xml:space="preserve">阈值</w:t>
            </w:r>
          </w:p>
        </w:tc>
        <w:tc>
          <w:tcPr/>
          <w:p>
            <w:pPr>
              <w:pStyle w:val="Compact"/>
              <w:jc w:val="center"/>
            </w:pPr>
            <w:r>
              <w:rPr>
                <w:rFonts w:hint="eastAsia"/>
              </w:rPr>
              <w:t xml:space="preserve">公式中特征</w:t>
            </w:r>
          </w:p>
        </w:tc>
        <w:tc>
          <w:tcPr/>
          <w:p>
            <w:pPr>
              <w:pStyle w:val="Compact"/>
              <w:jc w:val="center"/>
            </w:pPr>
            <w:r>
              <w:t xml:space="preserve">VER(wind)</w:t>
            </w:r>
          </w:p>
        </w:tc>
        <w:tc>
          <w:tcPr/>
          <w:p>
            <w:pPr>
              <w:pStyle w:val="Compact"/>
              <w:jc w:val="center"/>
            </w:pPr>
            <w:r>
              <w:t xml:space="preserve">VER(GHI)</w:t>
            </w:r>
          </w:p>
        </w:tc>
      </w:tr>
      <w:tr>
        <w:tc>
          <w:tcPr/>
          <w:p>
            <w:pPr>
              <w:pStyle w:val="Compact"/>
              <w:jc w:val="center"/>
            </w:pPr>
            <w:r>
              <w:t xml:space="preserve">1</w:t>
            </w:r>
          </w:p>
        </w:tc>
        <w:tc>
          <w:tcPr/>
          <w:p>
            <w:pPr>
              <w:pStyle w:val="Compact"/>
              <w:jc w:val="center"/>
            </w:pPr>
            <w:r>
              <w:t xml:space="preserve">strict</w:t>
            </w:r>
          </w:p>
        </w:tc>
        <w:tc>
          <w:tcPr/>
          <w:p>
            <w:pPr>
              <w:pStyle w:val="Compact"/>
              <w:jc w:val="center"/>
            </w:pPr>
            <w:r>
              <w:t xml:space="preserve">0.98</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strict</w:t>
            </w:r>
          </w:p>
        </w:tc>
        <w:tc>
          <w:tcPr/>
          <w:p>
            <w:pPr>
              <w:pStyle w:val="Compact"/>
              <w:jc w:val="center"/>
            </w:pPr>
            <w:r>
              <w:t xml:space="preserve">0.99</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strict</w:t>
            </w:r>
          </w:p>
        </w:tc>
        <w:tc>
          <w:tcPr/>
          <w:p>
            <w:pPr>
              <w:pStyle w:val="Compact"/>
              <w:jc w:val="center"/>
            </w:pPr>
            <w:r>
              <w:t xml:space="preserve">0.995</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medium</w:t>
            </w:r>
          </w:p>
        </w:tc>
        <w:tc>
          <w:tcPr/>
          <w:p>
            <w:pPr>
              <w:pStyle w:val="Compact"/>
              <w:jc w:val="center"/>
            </w:pPr>
            <w:r>
              <w:t xml:space="preserve">0.98</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medium</w:t>
            </w:r>
          </w:p>
        </w:tc>
        <w:tc>
          <w:tcPr/>
          <w:p>
            <w:pPr>
              <w:pStyle w:val="Compact"/>
              <w:jc w:val="center"/>
            </w:pPr>
            <w:r>
              <w:t xml:space="preserve">0.99</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6</w:t>
            </w:r>
          </w:p>
        </w:tc>
        <w:tc>
          <w:tcPr/>
          <w:p>
            <w:pPr>
              <w:pStyle w:val="Compact"/>
              <w:jc w:val="center"/>
            </w:pPr>
            <w:r>
              <w:t xml:space="preserve">medium</w:t>
            </w:r>
          </w:p>
        </w:tc>
        <w:tc>
          <w:tcPr/>
          <w:p>
            <w:pPr>
              <w:pStyle w:val="Compact"/>
              <w:jc w:val="center"/>
            </w:pPr>
            <w:r>
              <w:t xml:space="preserve">0.995</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7</w:t>
            </w:r>
          </w:p>
        </w:tc>
        <w:tc>
          <w:tcPr/>
          <w:p>
            <w:pPr>
              <w:pStyle w:val="Compact"/>
              <w:jc w:val="center"/>
            </w:pPr>
            <w:r>
              <w:rPr>
                <w:rFonts w:hint="eastAsia"/>
              </w:rPr>
              <w:t xml:space="preserve">扩展</w:t>
            </w:r>
          </w:p>
        </w:tc>
        <w:tc>
          <w:tcPr/>
          <w:p>
            <w:pPr>
              <w:pStyle w:val="Compact"/>
              <w:jc w:val="center"/>
            </w:pPr>
            <w:r>
              <w:t xml:space="preserve">0.98</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8</w:t>
            </w:r>
          </w:p>
        </w:tc>
        <w:tc>
          <w:tcPr/>
          <w:p>
            <w:pPr>
              <w:pStyle w:val="Compact"/>
              <w:jc w:val="center"/>
            </w:pPr>
            <w:r>
              <w:rPr>
                <w:rFonts w:hint="eastAsia"/>
              </w:rPr>
              <w:t xml:space="preserve">扩展</w:t>
            </w:r>
          </w:p>
        </w:tc>
        <w:tc>
          <w:tcPr/>
          <w:p>
            <w:pPr>
              <w:pStyle w:val="Compact"/>
              <w:jc w:val="center"/>
            </w:pPr>
            <w:r>
              <w:t xml:space="preserve">0.99</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9</w:t>
            </w:r>
          </w:p>
        </w:tc>
        <w:tc>
          <w:tcPr/>
          <w:p>
            <w:pPr>
              <w:pStyle w:val="Compact"/>
              <w:jc w:val="center"/>
            </w:pPr>
            <w:r>
              <w:rPr>
                <w:rFonts w:hint="eastAsia"/>
              </w:rPr>
              <w:t xml:space="preserve">扩展</w:t>
            </w:r>
          </w:p>
        </w:tc>
        <w:tc>
          <w:tcPr/>
          <w:p>
            <w:pPr>
              <w:pStyle w:val="Compact"/>
              <w:jc w:val="center"/>
            </w:pPr>
            <w:r>
              <w:t xml:space="preserve">0.995</w:t>
            </w:r>
          </w:p>
        </w:tc>
        <w:tc>
          <w:tcPr/>
          <w:p>
            <w:pPr>
              <w:pStyle w:val="Compact"/>
              <w:jc w:val="center"/>
            </w:pPr>
            <w:r>
              <w:rPr>
                <w:rFonts w:hint="eastAsia"/>
              </w:rPr>
              <w:t xml:space="preserve">load滞后</w:t>
            </w:r>
          </w:p>
        </w:tc>
        <w:tc>
          <w:tcPr/>
          <w:p>
            <w:pPr>
              <w:pStyle w:val="Compact"/>
              <w:jc w:val="center"/>
            </w:pPr>
            <w:r>
              <w:t xml:space="preserve">0</w:t>
            </w:r>
          </w:p>
        </w:tc>
        <w:tc>
          <w:tcPr/>
          <w:p>
            <w:pPr>
              <w:pStyle w:val="Compact"/>
              <w:jc w:val="center"/>
            </w:pPr>
            <w:r>
              <w:t xml:space="preserve">0</w:t>
            </w:r>
          </w:p>
        </w:tc>
      </w:tr>
    </w:tbl>
    <w:bookmarkEnd w:id="87"/>
    <w:p>
      <w:pPr>
        <w:pStyle w:val="8"/>
      </w:pPr>
      <w:r>
        <w:rPr>
          <w:rFonts w:hint="eastAsia"/>
        </w:rPr>
        <w:t xml:space="preserve">代表性提取公式：</w:t>
      </w:r>
    </w:p>
    <w:p>
      <w:pPr>
        <w:pStyle w:val="8"/>
      </w:pPr>
      <m:oMathPara>
        <m:oMathParaPr>
          <m:jc m:val="center"/>
        </m:oMathParaPr>
        <m:oMath>
          <m:acc>
            <m:accPr>
              <m:chr m:val="̂"/>
            </m:accPr>
            <m:e>
              <m:r>
                <m:t>y</m:t>
              </m:r>
            </m:e>
          </m:acc>
          <m:r>
            <m:rPr>
              <m:sty m:val="p"/>
            </m:rPr>
            <m:t>≈</m:t>
          </m:r>
          <m:r>
            <m:t>0.0007</m:t>
          </m:r>
          <m:r>
            <m:rPr>
              <m:sty m:val="p"/>
            </m:rPr>
            <m:t>×</m:t>
          </m:r>
          <m:r>
            <m:rPr>
              <m:nor/>
              <m:sty m:val="p"/>
            </m:rPr>
            <m:t>load</m:t>
          </m:r>
          <m:r>
            <m:rPr>
              <m:sty m:val="p"/>
            </m:rPr>
            <m:t>−</m:t>
          </m:r>
          <m:r>
            <m:t>3.0</m:t>
          </m:r>
        </m:oMath>
      </m:oMathPara>
    </w:p>
    <w:bookmarkEnd w:id="88"/>
    <w:bookmarkStart w:id="89" w:name="物理可辨识性诊断"/>
    <w:p>
      <w:pPr>
        <w:pStyle w:val="4"/>
      </w:pPr>
      <w:r>
        <w:rPr>
          <w:rStyle w:val="SectionNumber"/>
        </w:rPr>
        <w:t xml:space="preserve">5.2.2</w:t>
      </w:r>
      <w:r>
        <w:tab/>
      </w:r>
      <w:r>
        <w:rPr>
          <w:rFonts w:hint="eastAsia"/>
        </w:rPr>
        <w:t xml:space="preserve">物理可辨识性诊断</w:t>
      </w:r>
    </w:p>
    <w:p>
      <w:pPr>
        <w:pStyle w:val="FirstParagraph"/>
      </w:pPr>
      <w:r>
        <w:rPr>
          <w:rFonts w:hint="eastAsia"/>
        </w:rPr>
        <w:t xml:space="preserve">在本文主文采用的9组direct</w:t>
      </w:r>
      <w:r>
        <w:t xml:space="preserve"> </w:t>
      </w:r>
      <w:r>
        <w:rPr>
          <w:rFonts w:hint="eastAsia"/>
        </w:rPr>
        <w:t xml:space="preserve">symbolic配置中，VER(wind_speed)=0/9，VER(GHI)=0/9，VER(temp)=0/9，且VER(any_physical)=0/9。另有2026-03-09的补充direct远端运行曾出现包含物理量的公式，但对应skill为负，因此作为失败补充证据保留，不并入主文VER统计。</w:t>
      </w:r>
    </w:p>
    <w:bookmarkEnd w:id="89"/>
    <w:bookmarkStart w:id="90" w:name="小结-1"/>
    <w:p>
      <w:pPr>
        <w:pStyle w:val="4"/>
      </w:pPr>
      <w:r>
        <w:rPr>
          <w:rStyle w:val="SectionNumber"/>
        </w:rPr>
        <w:t xml:space="preserve">5.2.3</w:t>
      </w:r>
      <w:r>
        <w:tab/>
      </w:r>
      <w:r>
        <w:rPr>
          <w:rFonts w:hint="eastAsia"/>
        </w:rPr>
        <w:t xml:space="preserve">小结</w:t>
      </w:r>
    </w:p>
    <w:p>
      <w:pPr>
        <w:pStyle w:val="FirstParagraph"/>
      </w:pPr>
      <w:r>
        <w:rPr>
          <w:rFonts w:hint="eastAsia"/>
        </w:rPr>
        <w:t xml:space="preserve">公式坍缩是核心挑战：KAN预测精度良好（skill=0.453），但符号提取结果完全丧失物理可解释性。</w:t>
      </w:r>
    </w:p>
    <w:bookmarkEnd w:id="90"/>
    <w:bookmarkEnd w:id="91"/>
    <w:bookmarkStart w:id="97" w:name="可辨识性消融分析"/>
    <w:p>
      <w:pPr>
        <w:pStyle w:val="Heading2"/>
      </w:pPr>
      <w:r>
        <w:rPr>
          <w:rStyle w:val="SectionNumber"/>
        </w:rPr>
        <w:t xml:space="preserve">5.3</w:t>
      </w:r>
      <w:r>
        <w:tab/>
      </w:r>
      <w:r>
        <w:rPr>
          <w:rFonts w:hint="eastAsia"/>
        </w:rPr>
        <w:t xml:space="preserve">可辨识性消融分析</w:t>
      </w:r>
    </w:p>
    <w:bookmarkStart w:id="93" w:name="太阳辐照可辨识性正例"/>
    <w:p>
      <w:pPr>
        <w:pStyle w:val="4"/>
      </w:pPr>
      <w:r>
        <w:rPr>
          <w:rStyle w:val="SectionNumber"/>
        </w:rPr>
        <w:t xml:space="preserve">5.3.1</w:t>
      </w:r>
      <w:r>
        <w:tab/>
      </w:r>
      <w:r>
        <w:rPr>
          <w:rFonts w:hint="eastAsia"/>
        </w:rPr>
        <w:t xml:space="preserve">太阳辐照可辨识性（正例）</w:t>
      </w:r>
    </w:p>
    <w:bookmarkStart w:id="92" w:name="tab:solar-ablation"/>
    <w:p>
      <w:pPr>
        <w:pStyle w:val="TableCaption"/>
      </w:pPr>
      <w:r>
        <w:rPr>
          <w:rFonts w:hint="eastAsia"/>
        </w:rPr>
        <w:t xml:space="preserve">太阳辐照消融实验（3时域</w:t>
      </w:r>
      <m:oMath>
        <m:r>
          <m:rPr>
            <m:sty m:val="p"/>
          </m:rPr>
          <m:t>×</m:t>
        </m:r>
      </m:oMath>
      <w:r>
        <w:rPr>
          <w:rFonts w:hint="eastAsia"/>
        </w:rPr>
        <w:t xml:space="preserve">3特征组）</w:t>
      </w:r>
    </w:p>
    <w:tbl>
      <w:tblPr>
        <w:tblStyle w:val="Table"/>
        <w:tblW w:type="auto" w:w="0"/>
        <w:tblLook w:firstRow="1" w:lastRow="0" w:firstColumn="0" w:lastColumn="0" w:noHBand="0" w:noVBand="0" w:val="0020"/>
        <w:tblCaption w:val="太阳辐照消融实验（3时域\times3特征组）"/>
      </w:tblPr>
      <w:tblGrid>
        <w:gridCol w:w="1320"/>
        <w:gridCol w:w="1320"/>
        <w:gridCol w:w="1320"/>
        <w:gridCol w:w="1320"/>
        <w:gridCol w:w="1320"/>
        <w:gridCol w:w="1320"/>
      </w:tblGrid>
      <w:tr>
        <w:trPr>
          <w:tblHeader w:val="on"/>
        </w:trPr>
        <w:tc>
          <w:tcPr/>
          <w:p>
            <w:pPr>
              <w:pStyle w:val="Compact"/>
              <w:jc w:val="center"/>
            </w:pPr>
            <w:r>
              <w:rPr>
                <w:rFonts w:hint="eastAsia"/>
              </w:rPr>
              <w:t xml:space="preserve">时域</w:t>
            </w:r>
            <m:oMath>
              <m:r>
                <m:t>h</m:t>
              </m:r>
            </m:oMath>
          </w:p>
        </w:tc>
        <w:tc>
          <w:tcPr/>
          <w:p>
            <w:pPr>
              <w:pStyle w:val="Compact"/>
              <w:jc w:val="center"/>
            </w:pPr>
            <w:r>
              <w:rPr>
                <w:rFonts w:hint="eastAsia"/>
              </w:rPr>
              <w:t xml:space="preserve">特征组</w:t>
            </w:r>
          </w:p>
        </w:tc>
        <w:tc>
          <w:tcPr/>
          <w:p>
            <w:pPr>
              <w:pStyle w:val="Compact"/>
              <w:jc w:val="center"/>
            </w:pPr>
            <m:oMath>
              <m:r>
                <m:rPr>
                  <m:sty m:val="p"/>
                </m:rPr>
                <m:t>Δ</m:t>
              </m:r>
            </m:oMath>
            <w:r>
              <w:t xml:space="preserve">RMSE</w:t>
            </w:r>
          </w:p>
        </w:tc>
        <w:tc>
          <w:tcPr/>
          <w:p>
            <w:pPr>
              <w:pStyle w:val="Compact"/>
              <w:jc w:val="center"/>
            </w:pPr>
            <m:oMath>
              <m:sSup>
                <m:e>
                  <m:r>
                    <m:t>R</m:t>
                  </m:r>
                </m:e>
                <m:sup>
                  <m:r>
                    <m:t>2</m:t>
                  </m:r>
                </m:sup>
              </m:sSup>
            </m:oMath>
          </w:p>
        </w:tc>
        <w:tc>
          <w:tcPr/>
          <w:p>
            <w:pPr>
              <w:pStyle w:val="Compact"/>
              <w:jc w:val="center"/>
            </w:pPr>
            <w:r>
              <w:t xml:space="preserve">Skill</w:t>
            </w:r>
          </w:p>
        </w:tc>
        <w:tc>
          <w:tcPr/>
          <w:p>
            <w:pPr>
              <w:pStyle w:val="Compact"/>
              <w:jc w:val="center"/>
            </w:pPr>
            <w:r>
              <w:rPr>
                <w:rFonts w:hint="eastAsia"/>
              </w:rPr>
              <w:t xml:space="preserve">GHI活跃边数</w:t>
            </w:r>
          </w:p>
        </w:tc>
      </w:tr>
      <w:tr>
        <w:tc>
          <w:tcPr/>
          <w:p>
            <w:pPr>
              <w:pStyle w:val="Compact"/>
              <w:jc w:val="center"/>
            </w:pPr>
            <w:r>
              <w:t xml:space="preserve">72</w:t>
            </w:r>
          </w:p>
        </w:tc>
        <w:tc>
          <w:tcPr/>
          <w:p>
            <w:pPr>
              <w:pStyle w:val="Compact"/>
              <w:jc w:val="center"/>
            </w:pPr>
            <w:r>
              <w:t xml:space="preserve">lags_only</w:t>
            </w:r>
          </w:p>
        </w:tc>
        <w:tc>
          <w:tcPr/>
          <w:p>
            <w:pPr>
              <w:pStyle w:val="Compact"/>
              <w:jc w:val="center"/>
            </w:pPr>
            <w:r>
              <w:t xml:space="preserve">6037.60</w:t>
            </w:r>
          </w:p>
        </w:tc>
        <w:tc>
          <w:tcPr/>
          <w:p>
            <w:pPr>
              <w:pStyle w:val="Compact"/>
              <w:jc w:val="center"/>
            </w:pPr>
            <w:r>
              <w:t xml:space="preserve">0.852</w:t>
            </w:r>
          </w:p>
        </w:tc>
        <w:tc>
          <w:tcPr/>
          <w:p>
            <w:pPr>
              <w:pStyle w:val="Compact"/>
              <w:jc w:val="center"/>
            </w:pPr>
            <w:r>
              <w:t xml:space="preserve">0.616</w:t>
            </w:r>
          </w:p>
        </w:tc>
        <w:tc>
          <w:tcPr/>
          <w:p>
            <w:pPr>
              <w:pStyle w:val="Compact"/>
              <w:jc w:val="center"/>
            </w:pPr>
            <w:r>
              <w:t xml:space="preserve">0</w:t>
            </w:r>
          </w:p>
        </w:tc>
      </w:tr>
      <w:tr>
        <w:tc>
          <w:tcPr/>
          <w:p>
            <w:pPr>
              <w:pStyle w:val="Compact"/>
              <w:jc w:val="center"/>
            </w:pPr>
            <w:r>
              <w:t xml:space="preserve">72</w:t>
            </w:r>
          </w:p>
        </w:tc>
        <w:tc>
          <w:tcPr/>
          <w:p>
            <w:pPr>
              <w:pStyle w:val="Compact"/>
              <w:jc w:val="center"/>
            </w:pPr>
            <w:r>
              <w:t xml:space="preserve">meteo_only</w:t>
            </w:r>
          </w:p>
        </w:tc>
        <w:tc>
          <w:tcPr/>
          <w:p>
            <w:pPr>
              <w:pStyle w:val="Compact"/>
              <w:jc w:val="center"/>
            </w:pPr>
            <w:r>
              <w:t xml:space="preserve">5452.82</w:t>
            </w:r>
          </w:p>
        </w:tc>
        <w:tc>
          <w:tcPr/>
          <w:p>
            <w:pPr>
              <w:pStyle w:val="Compact"/>
              <w:jc w:val="center"/>
            </w:pPr>
            <w:r>
              <w:t xml:space="preserve">0.879</w:t>
            </w:r>
          </w:p>
        </w:tc>
        <w:tc>
          <w:tcPr/>
          <w:p>
            <w:pPr>
              <w:pStyle w:val="Compact"/>
              <w:jc w:val="center"/>
            </w:pPr>
            <w:r>
              <w:t xml:space="preserve">0.653</w:t>
            </w:r>
          </w:p>
        </w:tc>
        <w:tc>
          <w:tcPr/>
          <w:p>
            <w:pPr>
              <w:pStyle w:val="Compact"/>
              <w:jc w:val="center"/>
            </w:pPr>
            <w:r>
              <w:t xml:space="preserve">6</w:t>
            </w:r>
          </w:p>
        </w:tc>
      </w:tr>
      <w:tr>
        <w:tc>
          <w:tcPr/>
          <w:p>
            <w:pPr>
              <w:pStyle w:val="Compact"/>
              <w:jc w:val="center"/>
            </w:pPr>
            <w:r>
              <w:t xml:space="preserve">72</w:t>
            </w:r>
          </w:p>
        </w:tc>
        <w:tc>
          <w:tcPr/>
          <w:p>
            <w:pPr>
              <w:pStyle w:val="Compact"/>
              <w:jc w:val="center"/>
            </w:pPr>
            <w:r>
              <w:t xml:space="preserve">both</w:t>
            </w:r>
          </w:p>
        </w:tc>
        <w:tc>
          <w:tcPr/>
          <w:p>
            <w:pPr>
              <w:pStyle w:val="Compact"/>
              <w:jc w:val="center"/>
            </w:pPr>
            <w:r>
              <w:t xml:space="preserve">4385.28</w:t>
            </w:r>
          </w:p>
        </w:tc>
        <w:tc>
          <w:tcPr/>
          <w:p>
            <w:pPr>
              <w:pStyle w:val="Compact"/>
              <w:jc w:val="center"/>
            </w:pPr>
            <w:r>
              <w:t xml:space="preserve">0.922</w:t>
            </w:r>
          </w:p>
        </w:tc>
        <w:tc>
          <w:tcPr/>
          <w:p>
            <w:pPr>
              <w:pStyle w:val="Compact"/>
              <w:jc w:val="center"/>
            </w:pPr>
            <w:r>
              <w:t xml:space="preserve">0.721</w:t>
            </w:r>
          </w:p>
        </w:tc>
        <w:tc>
          <w:tcPr/>
          <w:p>
            <w:pPr>
              <w:pStyle w:val="Compact"/>
              <w:jc w:val="center"/>
            </w:pPr>
            <w:r>
              <w:t xml:space="preserve">8</w:t>
            </w:r>
          </w:p>
        </w:tc>
      </w:tr>
      <w:tr>
        <w:tc>
          <w:tcPr/>
          <w:p>
            <w:pPr>
              <w:pStyle w:val="Compact"/>
            </w:pPr>
          </w:p>
        </w:tc>
        <w:tc>
          <w:tcPr/>
          <w:p>
            <w:pPr>
              <w:pStyle w:val="Compact"/>
              <w:jc w:val="center"/>
            </w:pPr>
            <w:r>
              <w:t xml:space="preserve">lags_only</w:t>
            </w:r>
          </w:p>
        </w:tc>
        <w:tc>
          <w:tcPr/>
          <w:p>
            <w:pPr>
              <w:pStyle w:val="Compact"/>
              <w:jc w:val="center"/>
            </w:pPr>
            <w:r>
              <w:t xml:space="preserve">6555.68</w:t>
            </w:r>
          </w:p>
        </w:tc>
        <w:tc>
          <w:tcPr/>
          <w:p>
            <w:pPr>
              <w:pStyle w:val="Compact"/>
              <w:jc w:val="center"/>
            </w:pPr>
            <w:r>
              <w:t xml:space="preserve">0.876</w:t>
            </w:r>
          </w:p>
        </w:tc>
        <w:tc>
          <w:tcPr/>
          <w:p>
            <w:pPr>
              <w:pStyle w:val="Compact"/>
              <w:jc w:val="center"/>
            </w:pPr>
            <w:r>
              <w:t xml:space="preserve">0.648</w:t>
            </w:r>
          </w:p>
        </w:tc>
        <w:tc>
          <w:tcPr/>
          <w:p>
            <w:pPr>
              <w:pStyle w:val="Compact"/>
              <w:jc w:val="center"/>
            </w:pPr>
            <w:r>
              <w:t xml:space="preserve">0</w:t>
            </w:r>
          </w:p>
        </w:tc>
      </w:tr>
      <w:tr>
        <w:tc>
          <w:tcPr/>
          <w:p>
            <w:pPr>
              <w:pStyle w:val="Compact"/>
              <w:jc w:val="center"/>
            </w:pPr>
            <w:r>
              <w:t xml:space="preserve">144</w:t>
            </w:r>
          </w:p>
        </w:tc>
        <w:tc>
          <w:tcPr/>
          <w:p>
            <w:pPr>
              <w:pStyle w:val="Compact"/>
              <w:jc w:val="center"/>
            </w:pPr>
            <w:r>
              <w:t xml:space="preserve">meteo_only</w:t>
            </w:r>
          </w:p>
        </w:tc>
        <w:tc>
          <w:tcPr/>
          <w:p>
            <w:pPr>
              <w:pStyle w:val="Compact"/>
              <w:jc w:val="center"/>
            </w:pPr>
            <w:r>
              <w:t xml:space="preserve">6632.45</w:t>
            </w:r>
          </w:p>
        </w:tc>
        <w:tc>
          <w:tcPr/>
          <w:p>
            <w:pPr>
              <w:pStyle w:val="Compact"/>
              <w:jc w:val="center"/>
            </w:pPr>
            <w:r>
              <w:t xml:space="preserve">0.873</w:t>
            </w:r>
          </w:p>
        </w:tc>
        <w:tc>
          <w:tcPr/>
          <w:p>
            <w:pPr>
              <w:pStyle w:val="Compact"/>
              <w:jc w:val="center"/>
            </w:pPr>
            <w:r>
              <w:t xml:space="preserve">0.644</w:t>
            </w:r>
          </w:p>
        </w:tc>
        <w:tc>
          <w:tcPr/>
          <w:p>
            <w:pPr>
              <w:pStyle w:val="Compact"/>
              <w:jc w:val="center"/>
            </w:pPr>
            <w:r>
              <w:t xml:space="preserve">3</w:t>
            </w:r>
          </w:p>
        </w:tc>
      </w:tr>
      <w:tr>
        <w:tc>
          <w:tcPr/>
          <w:p>
            <w:pPr>
              <w:pStyle w:val="Compact"/>
              <w:jc w:val="center"/>
            </w:pPr>
            <w:r>
              <w:t xml:space="preserve">144</w:t>
            </w:r>
          </w:p>
        </w:tc>
        <w:tc>
          <w:tcPr/>
          <w:p>
            <w:pPr>
              <w:pStyle w:val="Compact"/>
              <w:jc w:val="center"/>
            </w:pPr>
            <w:r>
              <w:t xml:space="preserve">both</w:t>
            </w:r>
          </w:p>
        </w:tc>
        <w:tc>
          <w:tcPr/>
          <w:p>
            <w:pPr>
              <w:pStyle w:val="Compact"/>
              <w:jc w:val="center"/>
            </w:pPr>
            <w:r>
              <w:t xml:space="preserve">8703.26</w:t>
            </w:r>
          </w:p>
        </w:tc>
        <w:tc>
          <w:tcPr/>
          <w:p>
            <w:pPr>
              <w:pStyle w:val="Compact"/>
              <w:jc w:val="center"/>
            </w:pPr>
            <w:r>
              <w:t xml:space="preserve">0.782</w:t>
            </w:r>
          </w:p>
        </w:tc>
        <w:tc>
          <w:tcPr/>
          <w:p>
            <w:pPr>
              <w:pStyle w:val="Compact"/>
              <w:jc w:val="center"/>
            </w:pPr>
            <w:r>
              <w:t xml:space="preserve">0.533</w:t>
            </w:r>
          </w:p>
        </w:tc>
        <w:tc>
          <w:tcPr/>
          <w:p>
            <w:pPr>
              <w:pStyle w:val="Compact"/>
              <w:jc w:val="center"/>
            </w:pPr>
            <w:r>
              <w:t xml:space="preserve">0</w:t>
            </w:r>
          </w:p>
        </w:tc>
      </w:tr>
      <w:tr>
        <w:tc>
          <w:tcPr/>
          <w:p>
            <w:pPr>
              <w:pStyle w:val="Compact"/>
            </w:pPr>
          </w:p>
        </w:tc>
        <w:tc>
          <w:tcPr/>
          <w:p>
            <w:pPr>
              <w:pStyle w:val="Compact"/>
              <w:jc w:val="center"/>
            </w:pPr>
            <w:r>
              <w:t xml:space="preserve">lags_only</w:t>
            </w:r>
          </w:p>
        </w:tc>
        <w:tc>
          <w:tcPr/>
          <w:p>
            <w:pPr>
              <w:pStyle w:val="Compact"/>
              <w:jc w:val="center"/>
            </w:pPr>
            <w:r>
              <w:t xml:space="preserve">5798.43</w:t>
            </w:r>
          </w:p>
        </w:tc>
        <w:tc>
          <w:tcPr/>
          <w:p>
            <w:pPr>
              <w:pStyle w:val="Compact"/>
              <w:jc w:val="center"/>
            </w:pPr>
            <w:r>
              <w:t xml:space="preserve">0.320</w:t>
            </w:r>
          </w:p>
        </w:tc>
        <w:tc>
          <w:tcPr/>
          <w:p>
            <w:pPr>
              <w:pStyle w:val="Compact"/>
              <w:jc w:val="center"/>
            </w:pPr>
            <w:r>
              <w:t xml:space="preserve">0.187</w:t>
            </w:r>
          </w:p>
        </w:tc>
        <w:tc>
          <w:tcPr/>
          <w:p>
            <w:pPr>
              <w:pStyle w:val="Compact"/>
              <w:jc w:val="center"/>
            </w:pPr>
            <w:r>
              <w:t xml:space="preserve">0</w:t>
            </w:r>
          </w:p>
        </w:tc>
      </w:tr>
      <w:tr>
        <w:tc>
          <w:tcPr/>
          <w:p>
            <w:pPr>
              <w:pStyle w:val="Compact"/>
              <w:jc w:val="center"/>
            </w:pPr>
            <w:r>
              <w:t xml:space="preserve">576</w:t>
            </w:r>
          </w:p>
        </w:tc>
        <w:tc>
          <w:tcPr/>
          <w:p>
            <w:pPr>
              <w:pStyle w:val="Compact"/>
              <w:jc w:val="center"/>
            </w:pPr>
            <w:r>
              <w:t xml:space="preserve">meteo_only</w:t>
            </w:r>
          </w:p>
        </w:tc>
        <w:tc>
          <w:tcPr/>
          <w:p>
            <w:pPr>
              <w:pStyle w:val="Compact"/>
              <w:jc w:val="center"/>
            </w:pPr>
            <w:r>
              <w:t xml:space="preserve">5437.80</w:t>
            </w:r>
          </w:p>
        </w:tc>
        <w:tc>
          <w:tcPr/>
          <w:p>
            <w:pPr>
              <w:pStyle w:val="Compact"/>
              <w:jc w:val="center"/>
            </w:pPr>
            <w:r>
              <w:t xml:space="preserve">0.402</w:t>
            </w:r>
          </w:p>
        </w:tc>
        <w:tc>
          <w:tcPr/>
          <w:p>
            <w:pPr>
              <w:pStyle w:val="Compact"/>
              <w:jc w:val="center"/>
            </w:pPr>
            <w:r>
              <w:t xml:space="preserve">0.238</w:t>
            </w:r>
          </w:p>
        </w:tc>
        <w:tc>
          <w:tcPr/>
          <w:p>
            <w:pPr>
              <w:pStyle w:val="Compact"/>
              <w:jc w:val="center"/>
            </w:pPr>
            <w:r>
              <w:t xml:space="preserve">5</w:t>
            </w:r>
          </w:p>
        </w:tc>
      </w:tr>
      <w:tr>
        <w:tc>
          <w:tcPr/>
          <w:p>
            <w:pPr>
              <w:pStyle w:val="Compact"/>
              <w:jc w:val="center"/>
            </w:pPr>
            <w:r>
              <w:t xml:space="preserve">576</w:t>
            </w:r>
          </w:p>
        </w:tc>
        <w:tc>
          <w:tcPr/>
          <w:p>
            <w:pPr>
              <w:pStyle w:val="Compact"/>
              <w:jc w:val="center"/>
            </w:pPr>
            <w:r>
              <w:t xml:space="preserve">both</w:t>
            </w:r>
          </w:p>
        </w:tc>
        <w:tc>
          <w:tcPr/>
          <w:p>
            <w:pPr>
              <w:pStyle w:val="Compact"/>
              <w:jc w:val="center"/>
            </w:pPr>
            <w:r>
              <w:t xml:space="preserve">5584.73</w:t>
            </w:r>
          </w:p>
        </w:tc>
        <w:tc>
          <w:tcPr/>
          <w:p>
            <w:pPr>
              <w:pStyle w:val="Compact"/>
              <w:jc w:val="center"/>
            </w:pPr>
            <w:r>
              <w:t xml:space="preserve">0.369</w:t>
            </w:r>
          </w:p>
        </w:tc>
        <w:tc>
          <w:tcPr/>
          <w:p>
            <w:pPr>
              <w:pStyle w:val="Compact"/>
              <w:jc w:val="center"/>
            </w:pPr>
            <w:r>
              <w:t xml:space="preserve">0.223</w:t>
            </w:r>
          </w:p>
        </w:tc>
        <w:tc>
          <w:tcPr/>
          <w:p>
            <w:pPr>
              <w:pStyle w:val="Compact"/>
              <w:jc w:val="center"/>
            </w:pPr>
            <w:r>
              <w:t xml:space="preserve">2</w:t>
            </w:r>
          </w:p>
        </w:tc>
      </w:tr>
    </w:tbl>
    <w:bookmarkEnd w:id="92"/>
    <w:p>
      <w:pPr>
        <w:pStyle w:val="8"/>
      </w:pPr>
      <w:r>
        <w:rPr>
          <w:rFonts w:hint="eastAsia"/>
        </w:rPr>
        <w:t xml:space="preserve">GHI在meteo_only配置下VER(GHI)=3/3，证明GHI并非内在不可辨识。</w:t>
      </w:r>
      <m:oMath>
        <m:r>
          <m:t>h</m:t>
        </m:r>
        <m:r>
          <m:rPr>
            <m:sty m:val="p"/>
          </m:rPr>
          <m:t>=</m:t>
        </m:r>
        <m:r>
          <m:t>144</m:t>
        </m:r>
      </m:oMath>
      <w:r>
        <w:rPr>
          <w:rFonts w:hint="eastAsia"/>
        </w:rPr>
        <w:t xml:space="preserve">时域both配置出现竞争干扰。</w:t>
      </w:r>
    </w:p>
    <w:bookmarkEnd w:id="93"/>
    <w:bookmarkStart w:id="95" w:name="风速可辨识性边界案例"/>
    <w:p>
      <w:pPr>
        <w:pStyle w:val="4"/>
      </w:pPr>
      <w:r>
        <w:rPr>
          <w:rStyle w:val="SectionNumber"/>
        </w:rPr>
        <w:t xml:space="preserve">5.3.2</w:t>
      </w:r>
      <w:r>
        <w:tab/>
      </w:r>
      <w:r>
        <w:rPr>
          <w:rFonts w:hint="eastAsia"/>
        </w:rPr>
        <w:t xml:space="preserve">风速可辨识性（边界案例）</w:t>
      </w:r>
    </w:p>
    <w:bookmarkStart w:id="94" w:name="tab:wind-ablation"/>
    <w:p>
      <w:pPr>
        <w:pStyle w:val="TableCaption"/>
      </w:pPr>
      <w:r>
        <w:rPr>
          <w:rFonts w:hint="eastAsia"/>
        </w:rPr>
        <w:t xml:space="preserve">风速时域实验</w:t>
      </w:r>
    </w:p>
    <w:tbl>
      <w:tblPr>
        <w:tblStyle w:val="Table"/>
        <w:tblW w:type="auto" w:w="0"/>
        <w:tblLook w:firstRow="1" w:lastRow="0" w:firstColumn="0" w:lastColumn="0" w:noHBand="0" w:noVBand="0" w:val="0020"/>
        <w:tblCaption w:val="风速时域实验"/>
      </w:tblPr>
      <w:tblGrid>
        <w:gridCol w:w="1584"/>
        <w:gridCol w:w="1584"/>
        <w:gridCol w:w="1584"/>
        <w:gridCol w:w="1584"/>
        <w:gridCol w:w="1584"/>
      </w:tblGrid>
      <w:tr>
        <w:trPr>
          <w:tblHeader w:val="on"/>
        </w:trPr>
        <w:tc>
          <w:tcPr/>
          <w:p>
            <w:pPr>
              <w:pStyle w:val="Compact"/>
              <w:jc w:val="center"/>
            </w:pPr>
            <w:r>
              <w:rPr>
                <w:rFonts w:hint="eastAsia"/>
              </w:rPr>
              <w:t xml:space="preserve">时域</w:t>
            </w:r>
            <m:oMath>
              <m:r>
                <m:t>h</m:t>
              </m:r>
            </m:oMath>
          </w:p>
        </w:tc>
        <w:tc>
          <w:tcPr/>
          <w:p>
            <w:pPr>
              <w:pStyle w:val="Compact"/>
              <w:jc w:val="center"/>
            </w:pPr>
            <m:oMath>
              <m:r>
                <m:rPr>
                  <m:sty m:val="p"/>
                </m:rPr>
                <m:t>Δ</m:t>
              </m:r>
            </m:oMath>
            <w:r>
              <w:t xml:space="preserve">RMSE</w:t>
            </w:r>
          </w:p>
        </w:tc>
        <w:tc>
          <w:tcPr/>
          <w:p>
            <w:pPr>
              <w:pStyle w:val="Compact"/>
              <w:jc w:val="center"/>
            </w:pPr>
            <m:oMath>
              <m:sSup>
                <m:e>
                  <m:r>
                    <m:t>R</m:t>
                  </m:r>
                </m:e>
                <m:sup>
                  <m:r>
                    <m:t>2</m:t>
                  </m:r>
                </m:sup>
              </m:sSup>
            </m:oMath>
          </w:p>
        </w:tc>
        <w:tc>
          <w:tcPr/>
          <w:p>
            <w:pPr>
              <w:pStyle w:val="Compact"/>
              <w:jc w:val="center"/>
            </w:pPr>
            <w:r>
              <w:t xml:space="preserve">Skill</w:t>
            </w:r>
          </w:p>
        </w:tc>
        <w:tc>
          <w:tcPr/>
          <w:p>
            <w:pPr>
              <w:pStyle w:val="Compact"/>
              <w:jc w:val="center"/>
            </w:pPr>
            <w:r>
              <w:rPr>
                <w:rFonts w:hint="eastAsia"/>
              </w:rPr>
              <w:t xml:space="preserve">风速活跃边数</w:t>
            </w:r>
          </w:p>
        </w:tc>
      </w:tr>
      <w:tr>
        <w:tc>
          <w:tcPr/>
          <w:p>
            <w:pPr>
              <w:pStyle w:val="Compact"/>
              <w:jc w:val="center"/>
            </w:pPr>
            <w:r>
              <w:t xml:space="preserve">6</w:t>
            </w:r>
          </w:p>
        </w:tc>
        <w:tc>
          <w:tcPr/>
          <w:p>
            <w:pPr>
              <w:pStyle w:val="Compact"/>
              <w:jc w:val="center"/>
            </w:pPr>
            <w:r>
              <w:t xml:space="preserve">821.53</w:t>
            </w:r>
          </w:p>
        </w:tc>
        <w:tc>
          <w:tcPr/>
          <w:p>
            <w:pPr>
              <w:pStyle w:val="Compact"/>
              <w:jc w:val="center"/>
            </w:pPr>
            <w:r>
              <w:t xml:space="preserve">0.240</w:t>
            </w:r>
          </w:p>
        </w:tc>
        <w:tc>
          <w:tcPr/>
          <w:p>
            <w:pPr>
              <w:pStyle w:val="Compact"/>
              <w:jc w:val="center"/>
            </w:pPr>
            <w:r>
              <w:t xml:space="preserve">0.128</w:t>
            </w:r>
          </w:p>
        </w:tc>
        <w:tc>
          <w:tcPr/>
          <w:p>
            <w:pPr>
              <w:pStyle w:val="Compact"/>
              <w:jc w:val="center"/>
            </w:pPr>
            <w:r>
              <w:t xml:space="preserve">11</w:t>
            </w:r>
          </w:p>
        </w:tc>
      </w:tr>
      <w:tr>
        <w:tc>
          <w:tcPr/>
          <w:p>
            <w:pPr>
              <w:pStyle w:val="Compact"/>
              <w:jc w:val="center"/>
            </w:pPr>
            <w:r>
              <w:t xml:space="preserve">72</w:t>
            </w:r>
          </w:p>
        </w:tc>
        <w:tc>
          <w:tcPr/>
          <w:p>
            <w:pPr>
              <w:pStyle w:val="Compact"/>
              <w:jc w:val="center"/>
            </w:pPr>
            <w:r>
              <w:t xml:space="preserve">3424.61</w:t>
            </w:r>
          </w:p>
        </w:tc>
        <w:tc>
          <w:tcPr/>
          <w:p>
            <w:pPr>
              <w:pStyle w:val="Compact"/>
              <w:jc w:val="center"/>
            </w:pPr>
            <w:r>
              <w:t xml:space="preserve">0.829</w:t>
            </w:r>
          </w:p>
        </w:tc>
        <w:tc>
          <w:tcPr/>
          <w:p>
            <w:pPr>
              <w:pStyle w:val="Compact"/>
              <w:jc w:val="center"/>
            </w:pPr>
            <w:r>
              <w:t xml:space="preserve">0.588</w:t>
            </w:r>
          </w:p>
        </w:tc>
        <w:tc>
          <w:tcPr/>
          <w:p>
            <w:pPr>
              <w:pStyle w:val="Compact"/>
              <w:jc w:val="center"/>
            </w:pPr>
            <w:r>
              <w:t xml:space="preserve">0</w:t>
            </w:r>
          </w:p>
        </w:tc>
      </w:tr>
      <w:tr>
        <w:tc>
          <w:tcPr/>
          <w:p>
            <w:pPr>
              <w:pStyle w:val="Compact"/>
              <w:jc w:val="center"/>
            </w:pPr>
            <w:r>
              <w:t xml:space="preserve">144</w:t>
            </w:r>
          </w:p>
        </w:tc>
        <w:tc>
          <w:tcPr/>
          <w:p>
            <w:pPr>
              <w:pStyle w:val="Compact"/>
              <w:jc w:val="center"/>
            </w:pPr>
            <w:r>
              <w:t xml:space="preserve">8125.28</w:t>
            </w:r>
          </w:p>
        </w:tc>
        <w:tc>
          <w:tcPr/>
          <w:p>
            <w:pPr>
              <w:pStyle w:val="Compact"/>
              <w:jc w:val="center"/>
            </w:pPr>
            <w:r>
              <w:t xml:space="preserve">0.580</w:t>
            </w:r>
          </w:p>
        </w:tc>
        <w:tc>
          <w:tcPr/>
          <w:p>
            <w:pPr>
              <w:pStyle w:val="Compact"/>
              <w:jc w:val="center"/>
            </w:pPr>
            <w:r>
              <w:t xml:space="preserve">0.354</w:t>
            </w:r>
          </w:p>
        </w:tc>
        <w:tc>
          <w:tcPr/>
          <w:p>
            <w:pPr>
              <w:pStyle w:val="Compact"/>
              <w:jc w:val="center"/>
            </w:pPr>
            <w:r>
              <w:t xml:space="preserve">9</w:t>
            </w:r>
          </w:p>
        </w:tc>
      </w:tr>
      <w:tr>
        <w:tc>
          <w:tcPr/>
          <w:p>
            <w:pPr>
              <w:pStyle w:val="Compact"/>
              <w:jc w:val="center"/>
            </w:pPr>
            <w:r>
              <w:t xml:space="preserve">576</w:t>
            </w:r>
          </w:p>
        </w:tc>
        <w:tc>
          <w:tcPr/>
          <w:p>
            <w:pPr>
              <w:pStyle w:val="Compact"/>
              <w:jc w:val="center"/>
            </w:pPr>
            <w:r>
              <w:t xml:space="preserve">12237.57</w:t>
            </w:r>
          </w:p>
        </w:tc>
        <w:tc>
          <w:tcPr/>
          <w:p>
            <w:pPr>
              <w:pStyle w:val="Compact"/>
              <w:jc w:val="center"/>
            </w:pPr>
            <w:r>
              <w:t xml:space="preserve">0.352</w:t>
            </w:r>
          </w:p>
        </w:tc>
        <w:tc>
          <w:tcPr/>
          <w:p>
            <w:pPr>
              <w:pStyle w:val="Compact"/>
              <w:jc w:val="center"/>
            </w:pPr>
            <w:r>
              <w:t xml:space="preserve">0.203</w:t>
            </w:r>
          </w:p>
        </w:tc>
        <w:tc>
          <w:tcPr/>
          <w:p>
            <w:pPr>
              <w:pStyle w:val="Compact"/>
              <w:jc w:val="center"/>
            </w:pPr>
            <w:r>
              <w:t xml:space="preserve">0</w:t>
            </w:r>
          </w:p>
        </w:tc>
      </w:tr>
    </w:tbl>
    <w:bookmarkEnd w:id="94"/>
    <w:p>
      <w:pPr>
        <w:pStyle w:val="8"/>
      </w:pPr>
      <w:r>
        <w:rPr>
          <w:rFonts w:hint="eastAsia"/>
        </w:rPr>
        <w:t xml:space="preserve">风速可辨识性呈非单调模式：</w:t>
      </w:r>
      <m:oMath>
        <m:r>
          <m:t>h</m:t>
        </m:r>
        <m:r>
          <m:rPr>
            <m:sty m:val="p"/>
          </m:rPr>
          <m:t>=</m:t>
        </m:r>
        <m:r>
          <m:t>6</m:t>
        </m:r>
      </m:oMath>
      <w:r>
        <w:rPr>
          <w:rFonts w:hint="eastAsia"/>
        </w:rPr>
        <w:t xml:space="preserve">和</w:t>
      </w:r>
      <m:oMath>
        <m:r>
          <m:t>h</m:t>
        </m:r>
        <m:r>
          <m:rPr>
            <m:sty m:val="p"/>
          </m:rPr>
          <m:t>=</m:t>
        </m:r>
        <m:r>
          <m:t>144</m:t>
        </m:r>
      </m:oMath>
      <w:r>
        <w:rPr>
          <w:rFonts w:hint="eastAsia"/>
        </w:rPr>
        <w:t xml:space="preserve">时存活，</w:t>
      </w:r>
      <m:oMath>
        <m:r>
          <m:t>h</m:t>
        </m:r>
        <m:r>
          <m:rPr>
            <m:sty m:val="p"/>
          </m:rPr>
          <m:t>=</m:t>
        </m:r>
        <m:r>
          <m:t>72</m:t>
        </m:r>
      </m:oMath>
      <w:r>
        <w:rPr>
          <w:rFonts w:hint="eastAsia"/>
        </w:rPr>
        <w:t xml:space="preserve">和</w:t>
      </w:r>
      <m:oMath>
        <m:r>
          <m:t>h</m:t>
        </m:r>
        <m:r>
          <m:rPr>
            <m:sty m:val="p"/>
          </m:rPr>
          <m:t>=</m:t>
        </m:r>
        <m:r>
          <m:t>576</m:t>
        </m:r>
      </m:oMath>
      <w:r>
        <w:rPr>
          <w:rFonts w:hint="eastAsia"/>
        </w:rPr>
        <w:t xml:space="preserve">时被完全剪除。</w:t>
      </w:r>
    </w:p>
    <w:bookmarkEnd w:id="95"/>
    <w:bookmarkStart w:id="96" w:name="小结-2"/>
    <w:p>
      <w:pPr>
        <w:pStyle w:val="4"/>
      </w:pPr>
      <w:r>
        <w:rPr>
          <w:rStyle w:val="SectionNumber"/>
        </w:rPr>
        <w:t xml:space="preserve">5.3.3</w:t>
      </w:r>
      <w:r>
        <w:tab/>
      </w:r>
      <w:r>
        <w:rPr>
          <w:rFonts w:hint="eastAsia"/>
        </w:rPr>
        <w:t xml:space="preserve">小结</w:t>
      </w:r>
    </w:p>
    <w:p>
      <w:pPr>
        <w:pStyle w:val="FirstParagraph"/>
      </w:pPr>
      <w:r>
        <w:rPr>
          <w:rFonts w:hint="eastAsia"/>
        </w:rPr>
        <w:t xml:space="preserve">气象物理量具有内在可辨识性，但对任务配置和特征组成高度敏感。自回归滞后特征倾向于在稀疏化竞争中系统性压制气象特征。</w:t>
      </w:r>
    </w:p>
    <w:bookmarkEnd w:id="96"/>
    <w:bookmarkEnd w:id="97"/>
    <w:bookmarkStart w:id="107" w:name="自回归阻断干预实验"/>
    <w:p>
      <w:pPr>
        <w:pStyle w:val="Heading2"/>
      </w:pPr>
      <w:r>
        <w:rPr>
          <w:rStyle w:val="SectionNumber"/>
        </w:rPr>
        <w:t xml:space="preserve">5.4</w:t>
      </w:r>
      <w:r>
        <w:tab/>
      </w:r>
      <w:r>
        <w:rPr>
          <w:rFonts w:hint="eastAsia"/>
        </w:rPr>
        <w:t xml:space="preserve">自回归阻断干预实验</w:t>
      </w:r>
    </w:p>
    <w:bookmarkStart w:id="100" w:name="case-3聚焦风电任务阻断"/>
    <w:p>
      <w:pPr>
        <w:pStyle w:val="4"/>
      </w:pPr>
      <w:r>
        <w:rPr>
          <w:rStyle w:val="SectionNumber"/>
        </w:rPr>
        <w:t xml:space="preserve">5.4.1</w:t>
      </w:r>
      <w:r>
        <w:tab/>
      </w:r>
      <w:r>
        <w:t xml:space="preserve">Case </w:t>
      </w:r>
      <w:r>
        <w:rPr>
          <w:rFonts w:hint="eastAsia"/>
        </w:rPr>
        <w:t xml:space="preserve">3：聚焦风电任务阻断</w:t>
      </w:r>
    </w:p>
    <w:bookmarkStart w:id="98" w:name="tab:case3-detail"/>
    <w:p>
      <w:pPr>
        <w:pStyle w:val="TableCaption"/>
      </w:pPr>
      <w:r>
        <w:t xml:space="preserve">Case </w:t>
      </w:r>
      <w:r>
        <w:rPr>
          <w:rFonts w:hint="eastAsia"/>
        </w:rPr>
        <w:t xml:space="preserve">3逐种子结果</w:t>
      </w:r>
    </w:p>
    <w:tbl>
      <w:tblPr>
        <w:tblStyle w:val="Table"/>
        <w:tblW w:type="auto" w:w="0"/>
        <w:tblLook w:firstRow="1" w:lastRow="0" w:firstColumn="0" w:lastColumn="0" w:noHBand="0" w:noVBand="0" w:val="0020"/>
        <w:tblCaption w:val="Case 3逐种子结果"/>
      </w:tblPr>
      <w:tblGrid>
        <w:gridCol w:w="1584"/>
        <w:gridCol w:w="1584"/>
        <w:gridCol w:w="1584"/>
        <w:gridCol w:w="1584"/>
        <w:gridCol w:w="1584"/>
      </w:tblGrid>
      <w:tr>
        <w:trPr>
          <w:tblHeader w:val="on"/>
        </w:trPr>
        <w:tc>
          <w:tcPr/>
          <w:p>
            <w:pPr>
              <w:pStyle w:val="Compact"/>
              <w:jc w:val="center"/>
            </w:pPr>
            <w:r>
              <w:rPr>
                <w:rFonts w:hint="eastAsia"/>
              </w:rPr>
              <w:t xml:space="preserve">种子</w:t>
            </w:r>
          </w:p>
        </w:tc>
        <w:tc>
          <w:tcPr/>
          <w:p>
            <w:pPr>
              <w:pStyle w:val="Compact"/>
              <w:jc w:val="center"/>
            </w:pPr>
            <w:r>
              <w:rPr>
                <w:rFonts w:hint="eastAsia"/>
              </w:rPr>
              <w:t xml:space="preserve">未阻断VER</w:t>
            </w:r>
          </w:p>
        </w:tc>
        <w:tc>
          <w:tcPr/>
          <w:p>
            <w:pPr>
              <w:pStyle w:val="Compact"/>
              <w:jc w:val="center"/>
            </w:pPr>
            <w:r>
              <w:rPr>
                <w:rFonts w:hint="eastAsia"/>
              </w:rPr>
              <w:t xml:space="preserve">未阻断边数</w:t>
            </w:r>
          </w:p>
        </w:tc>
        <w:tc>
          <w:tcPr/>
          <w:p>
            <w:pPr>
              <w:pStyle w:val="Compact"/>
              <w:jc w:val="center"/>
            </w:pPr>
            <w:r>
              <w:rPr>
                <w:rFonts w:hint="eastAsia"/>
              </w:rPr>
              <w:t xml:space="preserve">阻断VER</w:t>
            </w:r>
          </w:p>
        </w:tc>
        <w:tc>
          <w:tcPr/>
          <w:p>
            <w:pPr>
              <w:pStyle w:val="Compact"/>
              <w:jc w:val="center"/>
            </w:pPr>
            <w:r>
              <w:rPr>
                <w:rFonts w:hint="eastAsia"/>
              </w:rPr>
              <w:t xml:space="preserve">阻断边数</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19</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19</w:t>
            </w:r>
          </w:p>
        </w:tc>
      </w:tr>
      <w:tr>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8</w:t>
            </w:r>
          </w:p>
        </w:tc>
      </w:tr>
      <w:tr>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15</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bl>
    <w:bookmarkEnd w:id="98"/>
    <w:bookmarkStart w:id="99" w:name="tab:case3-summary"/>
    <w:p>
      <w:pPr>
        <w:pStyle w:val="TableCaption"/>
      </w:pPr>
      <w:r>
        <w:t xml:space="preserve">Case </w:t>
      </w:r>
      <w:r>
        <w:rPr>
          <w:rFonts w:hint="eastAsia"/>
        </w:rPr>
        <w:t xml:space="preserve">3统计汇总</w:t>
      </w:r>
    </w:p>
    <w:tbl>
      <w:tblPr>
        <w:tblStyle w:val="Table"/>
        <w:tblW w:type="auto" w:w="0"/>
        <w:tblLook w:firstRow="1" w:lastRow="0" w:firstColumn="0" w:lastColumn="0" w:noHBand="0" w:noVBand="0" w:val="0020"/>
        <w:tblCaption w:val="Case 3统计汇总"/>
      </w:tblPr>
      <w:tblGrid>
        <w:gridCol w:w="2640"/>
        <w:gridCol w:w="2640"/>
        <w:gridCol w:w="2640"/>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值</w:t>
            </w:r>
          </w:p>
        </w:tc>
        <w:tc>
          <w:tcPr/>
          <w:p>
            <w:pPr>
              <w:pStyle w:val="Compact"/>
              <w:jc w:val="center"/>
            </w:pPr>
            <w:r>
              <w:t xml:space="preserve">95% CI</w:t>
            </w:r>
          </w:p>
        </w:tc>
      </w:tr>
      <w:tr>
        <w:tc>
          <w:tcPr/>
          <w:p>
            <w:pPr>
              <w:pStyle w:val="Compact"/>
              <w:jc w:val="center"/>
            </w:pPr>
            <w:r>
              <w:t xml:space="preserve">VER(unblocked)</w:t>
            </w:r>
          </w:p>
        </w:tc>
        <w:tc>
          <w:tcPr/>
          <w:p>
            <w:pPr>
              <w:pStyle w:val="Compact"/>
              <w:jc w:val="center"/>
            </w:pPr>
            <w:r>
              <w:t xml:space="preserve">2/5 = 0.40</w:t>
            </w:r>
          </w:p>
        </w:tc>
        <w:tc>
          <w:tcPr/>
          <w:p>
            <w:pPr>
              <w:pStyle w:val="Compact"/>
              <w:jc w:val="center"/>
            </w:pPr>
            <w:r>
              <w:t xml:space="preserve">—</w:t>
            </w:r>
          </w:p>
        </w:tc>
      </w:tr>
      <w:tr>
        <w:tc>
          <w:tcPr/>
          <w:p>
            <w:pPr>
              <w:pStyle w:val="Compact"/>
              <w:jc w:val="center"/>
            </w:pPr>
            <w:r>
              <w:t xml:space="preserve">VER(blocked)</w:t>
            </w:r>
          </w:p>
        </w:tc>
        <w:tc>
          <w:tcPr/>
          <w:p>
            <w:pPr>
              <w:pStyle w:val="Compact"/>
              <w:jc w:val="center"/>
            </w:pPr>
            <w:r>
              <w:t xml:space="preserve">5/5 = 1.00</w:t>
            </w:r>
          </w:p>
        </w:tc>
        <w:tc>
          <w:tcPr/>
          <w:p>
            <w:pPr>
              <w:pStyle w:val="Compact"/>
              <w:jc w:val="center"/>
            </w:pPr>
            <w:r>
              <w:t xml:space="preserve">—</w:t>
            </w:r>
          </w:p>
        </w:tc>
      </w:tr>
      <w:tr>
        <w:tc>
          <w:tcPr/>
          <w:p>
            <w:pPr>
              <w:pStyle w:val="Compact"/>
              <w:jc w:val="center"/>
            </w:pPr>
            <m:oMath>
              <m:r>
                <m:rPr>
                  <m:sty m:val="p"/>
                </m:rPr>
                <m:t>Δ</m:t>
              </m:r>
            </m:oMath>
            <w:r>
              <w:t xml:space="preserve">VER</w:t>
            </w:r>
          </w:p>
        </w:tc>
        <w:tc>
          <w:tcPr/>
          <w:p>
            <w:pPr>
              <w:pStyle w:val="Compact"/>
              <w:jc w:val="center"/>
            </w:pPr>
            <w:r>
              <w:rPr>
                <w:b/>
                <w:bCs/>
              </w:rPr>
              <w:t xml:space="preserve">+0.60</w:t>
            </w:r>
          </w:p>
        </w:tc>
        <w:tc>
          <w:tcPr/>
          <w:p>
            <w:pPr>
              <w:pStyle w:val="Compact"/>
              <w:jc w:val="center"/>
            </w:pPr>
            <w:r>
              <w:rPr>
                <w:b/>
                <w:bCs/>
              </w:rPr>
              <w:t xml:space="preserve">[0.200, 1.000]</w:t>
            </w:r>
          </w:p>
        </w:tc>
      </w:tr>
      <w:tr>
        <w:tc>
          <w:tcPr/>
          <w:p>
            <w:pPr>
              <w:pStyle w:val="Compact"/>
              <w:jc w:val="center"/>
            </w:pPr>
            <m:oMath>
              <m:r>
                <m:rPr>
                  <m:sty m:val="p"/>
                </m:rPr>
                <m:t>Δ</m:t>
              </m:r>
            </m:oMath>
            <w:r>
              <w:t xml:space="preserve">edge_count</w:t>
            </w:r>
          </w:p>
        </w:tc>
        <w:tc>
          <w:tcPr/>
          <w:p>
            <w:pPr>
              <w:pStyle w:val="Compact"/>
              <w:jc w:val="center"/>
            </w:pPr>
            <w:r>
              <w:t xml:space="preserve">+10.6</w:t>
            </w:r>
          </w:p>
        </w:tc>
        <w:tc>
          <w:tcPr/>
          <w:p>
            <w:pPr>
              <w:pStyle w:val="Compact"/>
              <w:jc w:val="center"/>
            </w:pPr>
            <w:r>
              <w:t xml:space="preserve">[4.6, 15.8]</w:t>
            </w:r>
          </w:p>
        </w:tc>
      </w:tr>
      <w:tr>
        <w:tc>
          <w:tcPr/>
          <w:p>
            <w:pPr>
              <w:pStyle w:val="Compact"/>
              <w:jc w:val="center"/>
            </w:pPr>
            <w:r>
              <w:t xml:space="preserve">RMSE(unblocked)</w:t>
            </w:r>
          </w:p>
        </w:tc>
        <w:tc>
          <w:tcPr/>
          <w:p>
            <w:pPr>
              <w:pStyle w:val="Compact"/>
              <w:jc w:val="center"/>
            </w:pPr>
            <w:r>
              <w:t xml:space="preserve">1362.6</w:t>
            </w:r>
          </w:p>
        </w:tc>
        <w:tc>
          <w:tcPr/>
          <w:p>
            <w:pPr>
              <w:pStyle w:val="Compact"/>
              <w:jc w:val="center"/>
            </w:pPr>
            <w:r>
              <w:t xml:space="preserve">—</w:t>
            </w:r>
          </w:p>
        </w:tc>
      </w:tr>
      <w:tr>
        <w:tc>
          <w:tcPr/>
          <w:p>
            <w:pPr>
              <w:pStyle w:val="Compact"/>
              <w:jc w:val="center"/>
            </w:pPr>
            <w:r>
              <w:t xml:space="preserve">RMSE(blocked)</w:t>
            </w:r>
          </w:p>
        </w:tc>
        <w:tc>
          <w:tcPr/>
          <w:p>
            <w:pPr>
              <w:pStyle w:val="Compact"/>
              <w:jc w:val="center"/>
            </w:pPr>
            <w:r>
              <w:t xml:space="preserve">1047.0</w:t>
            </w:r>
          </w:p>
        </w:tc>
        <w:tc>
          <w:tcPr/>
          <w:p>
            <w:pPr>
              <w:pStyle w:val="Compact"/>
              <w:jc w:val="center"/>
            </w:pPr>
            <w:r>
              <w:t xml:space="preserve">—</w:t>
            </w:r>
          </w:p>
        </w:tc>
      </w:tr>
    </w:tbl>
    <w:bookmarkEnd w:id="99"/>
    <w:p>
      <w:pPr>
        <w:pStyle w:val="8"/>
      </w:pPr>
      <m:oMath>
        <m:r>
          <m:rPr>
            <m:sty m:val="p"/>
          </m:rPr>
          <m:t>Δ</m:t>
        </m:r>
        <m:r>
          <m:rPr>
            <m:nor/>
            <m:sty m:val="p"/>
          </m:rPr>
          <m:t>VER</m:t>
        </m:r>
        <m:r>
          <m:rPr>
            <m:sty m:val="p"/>
          </m:rPr>
          <m:t>=</m:t>
        </m:r>
        <m:r>
          <m:rPr>
            <m:sty m:val="p"/>
          </m:rPr>
          <m:t>+</m:t>
        </m:r>
        <m:r>
          <m:t>0.60</m:t>
        </m:r>
      </m:oMath>
      <w:r>
        <w:rPr>
          <w:rFonts w:hint="eastAsia"/>
        </w:rPr>
        <w:t xml:space="preserve">，CI不含零，满足成功判定。阻断后RMSE反而降低，表明自回归滞后在聚焦任务中可能引入噪声。</w:t>
      </w:r>
    </w:p>
    <w:bookmarkEnd w:id="100"/>
    <w:bookmarkStart w:id="103" w:name="case-4直接净负荷任务阻断"/>
    <w:p>
      <w:pPr>
        <w:pStyle w:val="4"/>
      </w:pPr>
      <w:r>
        <w:rPr>
          <w:rStyle w:val="SectionNumber"/>
        </w:rPr>
        <w:t xml:space="preserve">5.4.2</w:t>
      </w:r>
      <w:r>
        <w:tab/>
      </w:r>
      <w:r>
        <w:t xml:space="preserve">Case </w:t>
      </w:r>
      <w:r>
        <w:rPr>
          <w:rFonts w:hint="eastAsia"/>
        </w:rPr>
        <w:t xml:space="preserve">4：直接净负荷任务阻断</w:t>
      </w:r>
    </w:p>
    <w:bookmarkStart w:id="101" w:name="tab:case4-detail"/>
    <w:p>
      <w:pPr>
        <w:pStyle w:val="TableCaption"/>
      </w:pPr>
      <w:r>
        <w:t xml:space="preserve">Case </w:t>
      </w:r>
      <w:r>
        <w:rPr>
          <w:rFonts w:hint="eastAsia"/>
        </w:rPr>
        <w:t xml:space="preserve">4逐种子结果</w:t>
      </w:r>
    </w:p>
    <w:tbl>
      <w:tblPr>
        <w:tblStyle w:val="Table"/>
        <w:tblW w:type="auto" w:w="0"/>
        <w:tblLook w:firstRow="1" w:lastRow="0" w:firstColumn="0" w:lastColumn="0" w:noHBand="0" w:noVBand="0" w:val="0020"/>
        <w:tblCaption w:val="Case 4逐种子结果"/>
      </w:tblPr>
      <w:tblGrid>
        <w:gridCol w:w="1980"/>
        <w:gridCol w:w="1980"/>
        <w:gridCol w:w="1980"/>
        <w:gridCol w:w="1980"/>
      </w:tblGrid>
      <w:tr>
        <w:trPr>
          <w:tblHeader w:val="on"/>
        </w:trPr>
        <w:tc>
          <w:tcPr/>
          <w:p>
            <w:pPr>
              <w:pStyle w:val="Compact"/>
              <w:jc w:val="center"/>
            </w:pPr>
            <w:r>
              <w:rPr>
                <w:rFonts w:hint="eastAsia"/>
              </w:rPr>
              <w:t xml:space="preserve">种子</w:t>
            </w:r>
          </w:p>
        </w:tc>
        <w:tc>
          <w:tcPr/>
          <w:p>
            <w:pPr>
              <w:pStyle w:val="Compact"/>
              <w:jc w:val="center"/>
            </w:pPr>
            <w:r>
              <w:rPr>
                <w:rFonts w:hint="eastAsia"/>
              </w:rPr>
              <w:t xml:space="preserve">VER(物理量)</w:t>
            </w:r>
          </w:p>
        </w:tc>
        <w:tc>
          <w:tcPr/>
          <w:p>
            <w:pPr>
              <w:pStyle w:val="Compact"/>
              <w:jc w:val="center"/>
            </w:pPr>
            <w:r>
              <w:rPr>
                <w:rFonts w:hint="eastAsia"/>
              </w:rPr>
              <w:t xml:space="preserve">活跃边数</w:t>
            </w:r>
          </w:p>
        </w:tc>
        <w:tc>
          <w:tcPr/>
          <w:p>
            <w:pPr>
              <w:pStyle w:val="Compact"/>
              <w:jc w:val="center"/>
            </w:pPr>
            <w:r>
              <w:rPr>
                <w:rFonts w:hint="eastAsia"/>
              </w:rPr>
              <w:t xml:space="preserve">出现活跃边的物理变量</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27</w:t>
            </w:r>
          </w:p>
        </w:tc>
        <w:tc>
          <w:tcPr/>
          <w:p>
            <w:pPr>
              <w:pStyle w:val="Compact"/>
              <w:jc w:val="center"/>
            </w:pPr>
            <w:r>
              <w:t xml:space="preserve">wind(3), cubed(4), hub(3), ghi(4), ...</w:t>
            </w:r>
          </w:p>
        </w:tc>
      </w:tr>
      <w:tr>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rPr>
                <w:rFonts w:hint="eastAsia"/>
              </w:rPr>
              <w:t xml:space="preserve">（无）</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23</w:t>
            </w:r>
          </w:p>
        </w:tc>
        <w:tc>
          <w:tcPr/>
          <w:p>
            <w:pPr>
              <w:pStyle w:val="Compact"/>
              <w:jc w:val="center"/>
            </w:pPr>
            <w:r>
              <w:t xml:space="preserve">wind(3), cubed(3), hub(2), ghi(4), ...</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ghi(1)</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wind(1), cubed(3), hub(3), ghi(4), ...</w:t>
            </w:r>
          </w:p>
        </w:tc>
      </w:tr>
    </w:tbl>
    <w:bookmarkEnd w:id="101"/>
    <w:bookmarkStart w:id="102" w:name="tab:case4-summary"/>
    <w:p>
      <w:pPr>
        <w:pStyle w:val="TableCaption"/>
      </w:pPr>
      <w:r>
        <w:t xml:space="preserve">Case </w:t>
      </w:r>
      <w:r>
        <w:rPr>
          <w:rFonts w:hint="eastAsia"/>
        </w:rPr>
        <w:t xml:space="preserve">4统计汇总</w:t>
      </w:r>
    </w:p>
    <w:tbl>
      <w:tblPr>
        <w:tblStyle w:val="Table"/>
        <w:tblW w:type="auto" w:w="0"/>
        <w:tblLook w:firstRow="1" w:lastRow="0" w:firstColumn="0" w:lastColumn="0" w:noHBand="0" w:noVBand="0" w:val="0020"/>
        <w:tblCaption w:val="Case 4统计汇总"/>
      </w:tblPr>
      <w:tblGrid>
        <w:gridCol w:w="2640"/>
        <w:gridCol w:w="2640"/>
        <w:gridCol w:w="2640"/>
      </w:tblGrid>
      <w:tr>
        <w:trPr>
          <w:tblHeader w:val="on"/>
        </w:trPr>
        <w:tc>
          <w:tcPr/>
          <w:p>
            <w:pPr>
              <w:pStyle w:val="Compact"/>
              <w:jc w:val="center"/>
            </w:pPr>
            <w:r>
              <w:rPr>
                <w:rFonts w:hint="eastAsia"/>
              </w:rPr>
              <w:t xml:space="preserve">指标</w:t>
            </w:r>
          </w:p>
        </w:tc>
        <w:tc>
          <w:tcPr/>
          <w:p>
            <w:pPr>
              <w:pStyle w:val="Compact"/>
              <w:jc w:val="center"/>
            </w:pPr>
            <w:r>
              <w:rPr>
                <w:rFonts w:hint="eastAsia"/>
              </w:rPr>
              <w:t xml:space="preserve">值</w:t>
            </w:r>
          </w:p>
        </w:tc>
        <w:tc>
          <w:tcPr/>
          <w:p>
            <w:pPr>
              <w:pStyle w:val="Compact"/>
              <w:jc w:val="center"/>
            </w:pPr>
            <w:r>
              <w:t xml:space="preserve">95% CI</w:t>
            </w:r>
          </w:p>
        </w:tc>
      </w:tr>
      <w:tr>
        <w:tc>
          <w:tcPr/>
          <w:p>
            <w:pPr>
              <w:pStyle w:val="Compact"/>
              <w:jc w:val="center"/>
            </w:pPr>
            <w:r>
              <w:t xml:space="preserve">VER(unblocked, </w:t>
            </w:r>
            <w:r>
              <w:rPr>
                <w:rFonts w:hint="eastAsia"/>
              </w:rPr>
              <w:t xml:space="preserve">9组direct</w:t>
            </w:r>
            <w:r>
              <w:t xml:space="preserve"> symbolic)</w:t>
            </w:r>
          </w:p>
        </w:tc>
        <w:tc>
          <w:tcPr/>
          <w:p>
            <w:pPr>
              <w:pStyle w:val="Compact"/>
              <w:jc w:val="center"/>
            </w:pPr>
            <w:r>
              <w:t xml:space="preserve">0/9 = 0.00</w:t>
            </w:r>
          </w:p>
        </w:tc>
        <w:tc>
          <w:tcPr/>
          <w:p>
            <w:pPr>
              <w:pStyle w:val="Compact"/>
              <w:jc w:val="center"/>
            </w:pPr>
            <w:r>
              <w:t xml:space="preserve">—</w:t>
            </w:r>
          </w:p>
        </w:tc>
      </w:tr>
      <w:tr>
        <w:tc>
          <w:tcPr/>
          <w:p>
            <w:pPr>
              <w:pStyle w:val="Compact"/>
              <w:jc w:val="center"/>
            </w:pPr>
            <w:r>
              <w:t xml:space="preserve">VER(blocked, </w:t>
            </w:r>
            <w:r>
              <w:rPr>
                <w:rFonts w:hint="eastAsia"/>
              </w:rPr>
              <w:t xml:space="preserve">5个seed活跃边统计)</w:t>
            </w:r>
          </w:p>
        </w:tc>
        <w:tc>
          <w:tcPr/>
          <w:p>
            <w:pPr>
              <w:pStyle w:val="Compact"/>
              <w:jc w:val="center"/>
            </w:pPr>
            <w:r>
              <w:t xml:space="preserve">4/5 = 0.80</w:t>
            </w:r>
          </w:p>
        </w:tc>
        <w:tc>
          <w:tcPr/>
          <w:p>
            <w:pPr>
              <w:pStyle w:val="Compact"/>
              <w:jc w:val="center"/>
            </w:pPr>
            <w:r>
              <w:t xml:space="preserve">[0.400, 1.000]</w:t>
            </w:r>
          </w:p>
        </w:tc>
      </w:tr>
      <w:tr>
        <w:tc>
          <w:tcPr/>
          <w:p>
            <w:pPr>
              <w:pStyle w:val="Compact"/>
              <w:jc w:val="center"/>
            </w:pPr>
            <m:oMath>
              <m:r>
                <m:rPr>
                  <m:sty m:val="p"/>
                </m:rPr>
                <m:t>Δ</m:t>
              </m:r>
            </m:oMath>
            <w:r>
              <w:rPr>
                <w:rFonts w:hint="eastAsia"/>
              </w:rPr>
              <w:t xml:space="preserve">VER（描述性）</w:t>
            </w:r>
          </w:p>
        </w:tc>
        <w:tc>
          <w:tcPr/>
          <w:p>
            <w:pPr>
              <w:pStyle w:val="Compact"/>
              <w:jc w:val="center"/>
            </w:pPr>
            <w:r>
              <w:rPr>
                <w:b/>
                <w:bCs/>
              </w:rPr>
              <w:t xml:space="preserve">+0.80</w:t>
            </w:r>
          </w:p>
        </w:tc>
        <w:tc>
          <w:tcPr/>
          <w:p>
            <w:pPr>
              <w:pStyle w:val="Compact"/>
              <w:jc w:val="center"/>
            </w:pPr>
            <w:r>
              <w:rPr>
                <w:rFonts w:hint="eastAsia"/>
                <w:b/>
                <w:bCs/>
              </w:rPr>
              <w:t xml:space="preserve">CI下界</w:t>
            </w:r>
            <w:r>
              <w:rPr>
                <w:b/>
                <w:bCs/>
              </w:rPr>
              <w:t xml:space="preserve"> </w:t>
            </w:r>
            <m:oMath>
              <m:r>
                <m:rPr>
                  <m:sty m:val="p"/>
                </m:rPr>
                <m:t>&gt;</m:t>
              </m:r>
              <m:r>
                <m:t>0</m:t>
              </m:r>
            </m:oMath>
          </w:p>
        </w:tc>
      </w:tr>
      <w:tr>
        <w:tc>
          <w:tcPr/>
          <w:p>
            <w:pPr>
              <w:pStyle w:val="Compact"/>
              <w:jc w:val="center"/>
            </w:pPr>
            <w:r>
              <w:rPr>
                <w:rFonts w:hint="eastAsia"/>
              </w:rPr>
              <w:t xml:space="preserve">物理量平均边数(blocked)</w:t>
            </w:r>
          </w:p>
        </w:tc>
        <w:tc>
          <w:tcPr/>
          <w:p>
            <w:pPr>
              <w:pStyle w:val="Compact"/>
              <w:jc w:val="center"/>
            </w:pPr>
            <w:r>
              <w:t xml:space="preserve">14.4</w:t>
            </w:r>
          </w:p>
        </w:tc>
        <w:tc>
          <w:tcPr/>
          <w:p>
            <w:pPr>
              <w:pStyle w:val="Compact"/>
              <w:jc w:val="center"/>
            </w:pPr>
            <w:r>
              <w:t xml:space="preserve">—</w:t>
            </w:r>
          </w:p>
        </w:tc>
      </w:tr>
      <w:tr>
        <w:tc>
          <w:tcPr/>
          <w:p>
            <w:pPr>
              <w:pStyle w:val="Compact"/>
              <w:jc w:val="center"/>
            </w:pPr>
            <w:r>
              <w:t xml:space="preserve">RMSE(blocked, pruned-delta)</w:t>
            </w:r>
          </w:p>
        </w:tc>
        <w:tc>
          <w:tcPr/>
          <w:p>
            <w:pPr>
              <w:pStyle w:val="Compact"/>
              <w:jc w:val="center"/>
            </w:pPr>
            <w:r>
              <w:t xml:space="preserve">2024.8</w:t>
            </w:r>
          </w:p>
        </w:tc>
        <w:tc>
          <w:tcPr/>
          <w:p>
            <w:pPr>
              <w:pStyle w:val="Compact"/>
              <w:jc w:val="center"/>
            </w:pPr>
            <w:r>
              <w:t xml:space="preserve">—</w:t>
            </w:r>
          </w:p>
        </w:tc>
      </w:tr>
    </w:tbl>
    <w:bookmarkEnd w:id="102"/>
    <w:p>
      <w:pPr>
        <w:pStyle w:val="8"/>
      </w:pPr>
      <m:oMath>
        <m:r>
          <m:rPr>
            <m:sty m:val="p"/>
          </m:rPr>
          <m:t>Δ</m:t>
        </m:r>
        <m:r>
          <m:rPr>
            <m:nor/>
            <m:sty m:val="p"/>
          </m:rPr>
          <m:t>VER</m:t>
        </m:r>
        <m:r>
          <m:rPr>
            <m:sty m:val="p"/>
          </m:rPr>
          <m:t>=</m:t>
        </m:r>
        <m:r>
          <m:rPr>
            <m:sty m:val="p"/>
          </m:rPr>
          <m:t>+</m:t>
        </m:r>
        <m:r>
          <m:t>0.80</m:t>
        </m:r>
      </m:oMath>
      <w:r>
        <w:rPr>
          <w:rFonts w:hint="eastAsia"/>
        </w:rPr>
        <w:t xml:space="preserve">表明阻断后在稀疏结构层面更容易保留物理变量。种子1/3/5中全部9个气象物理量均出现活跃边。由于blocked</w:t>
      </w:r>
      <w:r>
        <w:t xml:space="preserve"> </w:t>
      </w:r>
      <w:r>
        <w:rPr>
          <w:rFonts w:hint="eastAsia"/>
        </w:rPr>
        <w:t xml:space="preserve">run的RMSE来自delta域剪枝网络评估，而主表1413.5来自abs(test)教师模型评估，二者不作直接百分比比较；本文仅据此记录直接阻断会带来明显精度代价。</w:t>
      </w:r>
    </w:p>
    <w:bookmarkEnd w:id="103"/>
    <w:bookmarkStart w:id="105" w:name="机制确认"/>
    <w:p>
      <w:pPr>
        <w:pStyle w:val="4"/>
      </w:pPr>
      <w:r>
        <w:rPr>
          <w:rStyle w:val="SectionNumber"/>
        </w:rPr>
        <w:t xml:space="preserve">5.4.3</w:t>
      </w:r>
      <w:r>
        <w:tab/>
      </w:r>
      <w:r>
        <w:rPr>
          <w:rFonts w:hint="eastAsia"/>
        </w:rPr>
        <w:t xml:space="preserve">机制确认</w:t>
      </w:r>
    </w:p>
    <w:bookmarkStart w:id="104" w:name="tab:mechanism-check"/>
    <w:p>
      <w:pPr>
        <w:pStyle w:val="TableCaption"/>
      </w:pPr>
      <w:r>
        <w:rPr>
          <w:rFonts w:hint="eastAsia"/>
        </w:rPr>
        <w:t xml:space="preserve">预定义规则与实际结果对照</w:t>
      </w:r>
    </w:p>
    <w:tbl>
      <w:tblPr>
        <w:tblStyle w:val="Table"/>
        <w:tblW w:type="auto" w:w="0"/>
        <w:tblLook w:firstRow="1" w:lastRow="0" w:firstColumn="0" w:lastColumn="0" w:noHBand="0" w:noVBand="0" w:val="0020"/>
        <w:tblCaption w:val="预定义规则与实际结果对照"/>
      </w:tblPr>
      <w:tblGrid>
        <w:gridCol w:w="2640"/>
        <w:gridCol w:w="2640"/>
        <w:gridCol w:w="2640"/>
      </w:tblGrid>
      <w:tr>
        <w:trPr>
          <w:tblHeader w:val="on"/>
        </w:trPr>
        <w:tc>
          <w:tcPr/>
          <w:p>
            <w:pPr>
              <w:pStyle w:val="Compact"/>
              <w:jc w:val="center"/>
            </w:pPr>
            <w:r>
              <w:rPr>
                <w:rFonts w:hint="eastAsia"/>
              </w:rPr>
              <w:t xml:space="preserve">预定义规则</w:t>
            </w:r>
          </w:p>
        </w:tc>
        <w:tc>
          <w:tcPr/>
          <w:p>
            <w:pPr>
              <w:pStyle w:val="Compact"/>
              <w:jc w:val="center"/>
            </w:pPr>
            <w:r>
              <w:rPr>
                <w:rFonts w:hint="eastAsia"/>
              </w:rPr>
              <w:t xml:space="preserve">实际结果</w:t>
            </w:r>
          </w:p>
        </w:tc>
        <w:tc>
          <w:tcPr/>
          <w:p>
            <w:pPr>
              <w:pStyle w:val="Compact"/>
              <w:jc w:val="center"/>
            </w:pPr>
            <w:r>
              <w:rPr>
                <w:rFonts w:hint="eastAsia"/>
              </w:rPr>
              <w:t xml:space="preserve">判定</w:t>
            </w:r>
          </w:p>
        </w:tc>
      </w:tr>
      <w:tr>
        <w:tc>
          <w:tcPr/>
          <w:p>
            <w:pPr>
              <w:pStyle w:val="Compact"/>
              <w:jc w:val="center"/>
            </w:pPr>
            <w:r>
              <w:t xml:space="preserve">Case 3:</w:t>
            </w:r>
            <w:r>
              <w:t xml:space="preserve"> </w:t>
            </w:r>
            <m:oMath>
              <m:r>
                <m:rPr>
                  <m:sty m:val="p"/>
                </m:rPr>
                <m:t>Δ</m:t>
              </m:r>
            </m:oMath>
            <w:r>
              <w:t xml:space="preserve">VER</w:t>
            </w:r>
            <m:oMath>
              <m:r>
                <m:rPr>
                  <m:sty m:val="p"/>
                </m:rPr>
                <m:t>&gt;</m:t>
              </m:r>
              <m:r>
                <m:t>0</m:t>
              </m:r>
            </m:oMath>
            <w:r>
              <w:rPr>
                <w:rFonts w:hint="eastAsia"/>
              </w:rPr>
              <w:t xml:space="preserve">且CI不含零</w:t>
            </w:r>
          </w:p>
        </w:tc>
        <w:tc>
          <w:tcPr/>
          <w:p>
            <w:pPr>
              <w:pStyle w:val="Compact"/>
              <w:jc w:val="center"/>
            </w:pPr>
            <m:oMath>
              <m:r>
                <m:rPr>
                  <m:sty m:val="p"/>
                </m:rPr>
                <m:t>Δ</m:t>
              </m:r>
            </m:oMath>
            <w:r>
              <w:t xml:space="preserve">VER=+0.60, CI=[0.20, 1.00]</w:t>
            </w:r>
          </w:p>
        </w:tc>
        <w:tc>
          <w:tcPr/>
          <w:p>
            <w:pPr>
              <w:pStyle w:val="Compact"/>
              <w:jc w:val="center"/>
            </w:pPr>
            <w:r>
              <w:rPr>
                <w:rFonts w:hint="eastAsia"/>
                <w:b/>
                <w:bCs/>
              </w:rPr>
              <w:t xml:space="preserve">成功</w:t>
            </w:r>
          </w:p>
        </w:tc>
      </w:tr>
      <w:tr>
        <w:tc>
          <w:tcPr/>
          <w:p>
            <w:pPr>
              <w:pStyle w:val="Compact"/>
              <w:jc w:val="center"/>
            </w:pPr>
            <w:r>
              <w:t xml:space="preserve">Case 3: </w:t>
            </w:r>
            <w:r>
              <w:rPr>
                <w:rFonts w:hint="eastAsia"/>
              </w:rPr>
              <w:t xml:space="preserve">edge_count变化一致</w:t>
            </w:r>
          </w:p>
        </w:tc>
        <w:tc>
          <w:tcPr/>
          <w:p>
            <w:pPr>
              <w:pStyle w:val="Compact"/>
              <w:jc w:val="center"/>
            </w:pPr>
            <m:oMath>
              <m:r>
                <m:rPr>
                  <m:sty m:val="p"/>
                </m:rPr>
                <m:t>Δ</m:t>
              </m:r>
            </m:oMath>
            <w:r>
              <w:t xml:space="preserve">edge=+10.6, CI=[4.6, 15.8]</w:t>
            </w:r>
          </w:p>
        </w:tc>
        <w:tc>
          <w:tcPr/>
          <w:p>
            <w:pPr>
              <w:pStyle w:val="Compact"/>
              <w:jc w:val="center"/>
            </w:pPr>
            <w:r>
              <w:rPr>
                <w:rFonts w:hint="eastAsia"/>
                <w:b/>
                <w:bCs/>
              </w:rPr>
              <w:t xml:space="preserve">成功</w:t>
            </w:r>
          </w:p>
        </w:tc>
      </w:tr>
      <w:tr>
        <w:tc>
          <w:tcPr/>
          <w:p>
            <w:pPr>
              <w:pStyle w:val="Compact"/>
              <w:jc w:val="center"/>
            </w:pPr>
            <w:r>
              <w:t xml:space="preserve">Case 4: </w:t>
            </w:r>
            <w:r>
              <w:rPr>
                <w:rFonts w:hint="eastAsia"/>
              </w:rPr>
              <w:t xml:space="preserve">至少1个物理量VER提升</w:t>
            </w:r>
          </w:p>
        </w:tc>
        <w:tc>
          <w:tcPr/>
          <w:p>
            <w:pPr>
              <w:pStyle w:val="Compact"/>
              <w:jc w:val="center"/>
            </w:pPr>
            <w:r>
              <w:rPr>
                <w:rFonts w:hint="eastAsia"/>
              </w:rPr>
              <w:t xml:space="preserve">4/5种子出现物理量</w:t>
            </w:r>
          </w:p>
        </w:tc>
        <w:tc>
          <w:tcPr/>
          <w:p>
            <w:pPr>
              <w:pStyle w:val="Compact"/>
              <w:jc w:val="center"/>
            </w:pPr>
            <w:r>
              <w:rPr>
                <w:rFonts w:hint="eastAsia"/>
                <w:b/>
                <w:bCs/>
              </w:rPr>
              <w:t xml:space="preserve">成功</w:t>
            </w:r>
          </w:p>
        </w:tc>
      </w:tr>
      <w:tr>
        <w:tc>
          <w:tcPr/>
          <w:p>
            <w:pPr>
              <w:pStyle w:val="Compact"/>
              <w:jc w:val="center"/>
            </w:pPr>
            <w:r>
              <w:t xml:space="preserve">Case 4: </w:t>
            </w:r>
            <w:r>
              <w:rPr>
                <w:rFonts w:hint="eastAsia"/>
              </w:rPr>
              <w:t xml:space="preserve">至少2个物理量（强成功）</w:t>
            </w:r>
          </w:p>
        </w:tc>
        <w:tc>
          <w:tcPr/>
          <w:p>
            <w:pPr>
              <w:pStyle w:val="Compact"/>
              <w:jc w:val="center"/>
            </w:pPr>
            <w:r>
              <w:rPr>
                <w:rFonts w:hint="eastAsia"/>
              </w:rPr>
              <w:t xml:space="preserve">种子1/3/5出现全部9类物理变量活跃边</w:t>
            </w:r>
          </w:p>
        </w:tc>
        <w:tc>
          <w:tcPr/>
          <w:p>
            <w:pPr>
              <w:pStyle w:val="Compact"/>
              <w:jc w:val="center"/>
            </w:pPr>
            <w:r>
              <w:rPr>
                <w:rFonts w:hint="eastAsia"/>
                <w:b/>
                <w:bCs/>
              </w:rPr>
              <w:t xml:space="preserve">强成功</w:t>
            </w:r>
          </w:p>
        </w:tc>
      </w:tr>
    </w:tbl>
    <w:bookmarkEnd w:id="104"/>
    <w:bookmarkEnd w:id="105"/>
    <w:bookmarkStart w:id="106" w:name="小结-3"/>
    <w:p>
      <w:pPr>
        <w:pStyle w:val="4"/>
      </w:pPr>
      <w:r>
        <w:rPr>
          <w:rStyle w:val="SectionNumber"/>
        </w:rPr>
        <w:t xml:space="preserve">5.4.4</w:t>
      </w:r>
      <w:r>
        <w:tab/>
      </w:r>
      <w:r>
        <w:rPr>
          <w:rFonts w:hint="eastAsia"/>
        </w:rPr>
        <w:t xml:space="preserve">小结</w:t>
      </w:r>
    </w:p>
    <w:p>
      <w:pPr>
        <w:pStyle w:val="FirstParagraph"/>
      </w:pPr>
      <w:r>
        <w:rPr>
          <w:rFonts w:hint="eastAsia"/>
          <w:b/>
          <w:bCs/>
        </w:rPr>
        <w:t xml:space="preserve">自回归滞后特征的捷径竞争确实是导致气象物理量在KAN稀疏化结构中丧失可辨识性的主要机制。</w:t>
      </w:r>
      <w:r>
        <w:rPr>
          <w:rFonts w:hint="eastAsia"/>
        </w:rPr>
        <w:t xml:space="preserve">两个Case的95%置信区间均显示VER提升，其中Case</w:t>
      </w:r>
      <w:r>
        <w:t xml:space="preserve"> </w:t>
      </w:r>
      <w:r>
        <w:rPr>
          <w:rFonts w:hint="eastAsia"/>
        </w:rPr>
        <w:t xml:space="preserve">4的证据主要落在活跃边层面。</w:t>
      </w:r>
    </w:p>
    <w:bookmarkEnd w:id="106"/>
    <w:bookmarkEnd w:id="107"/>
    <w:bookmarkStart w:id="115" w:name="s3结构化分解"/>
    <w:p>
      <w:pPr>
        <w:pStyle w:val="Heading2"/>
      </w:pPr>
      <w:r>
        <w:rPr>
          <w:rStyle w:val="SectionNumber"/>
        </w:rPr>
        <w:t xml:space="preserve">5.5</w:t>
      </w:r>
      <w:r>
        <w:tab/>
      </w:r>
      <w:r>
        <w:rPr>
          <w:rFonts w:hint="eastAsia"/>
        </w:rPr>
        <w:t xml:space="preserve">S3结构化分解</w:t>
      </w:r>
    </w:p>
    <w:bookmarkStart w:id="109" w:name="子模型性能"/>
    <w:p>
      <w:pPr>
        <w:pStyle w:val="4"/>
      </w:pPr>
      <w:r>
        <w:rPr>
          <w:rStyle w:val="SectionNumber"/>
        </w:rPr>
        <w:t xml:space="preserve">5.5.1</w:t>
      </w:r>
      <w:r>
        <w:tab/>
      </w:r>
      <w:r>
        <w:rPr>
          <w:rFonts w:hint="eastAsia"/>
        </w:rPr>
        <w:t xml:space="preserve">子模型性能</w:t>
      </w:r>
    </w:p>
    <w:bookmarkStart w:id="108" w:name="tab:s3-submodel"/>
    <w:p>
      <w:pPr>
        <w:pStyle w:val="TableCaption"/>
      </w:pPr>
      <w:r>
        <w:rPr>
          <w:rFonts w:hint="eastAsia"/>
        </w:rPr>
        <w:t xml:space="preserve">S3子模型性能</w:t>
      </w:r>
    </w:p>
    <w:tbl>
      <w:tblPr>
        <w:tblStyle w:val="Table"/>
        <w:tblW w:type="auto" w:w="0"/>
        <w:tblLook w:firstRow="1" w:lastRow="0" w:firstColumn="0" w:lastColumn="0" w:noHBand="0" w:noVBand="0" w:val="0020"/>
        <w:tblCaption w:val="S3子模型性能"/>
      </w:tblPr>
      <w:tblGrid>
        <w:gridCol w:w="1980"/>
        <w:gridCol w:w="1980"/>
        <w:gridCol w:w="1980"/>
        <w:gridCol w:w="1980"/>
      </w:tblGrid>
      <w:tr>
        <w:trPr>
          <w:tblHeader w:val="on"/>
        </w:trPr>
        <w:tc>
          <w:tcPr/>
          <w:p>
            <w:pPr>
              <w:pStyle w:val="Compact"/>
              <w:jc w:val="center"/>
            </w:pPr>
            <w:r>
              <w:rPr>
                <w:rFonts w:hint="eastAsia"/>
              </w:rPr>
              <w:t xml:space="preserve">子任务</w:t>
            </w:r>
          </w:p>
        </w:tc>
        <w:tc>
          <w:tcPr/>
          <w:p>
            <w:pPr>
              <w:pStyle w:val="Compact"/>
              <w:jc w:val="center"/>
            </w:pPr>
            <w:r>
              <w:t xml:space="preserve">RMSE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center"/>
            </w:pPr>
            <w:r>
              <w:rPr>
                <w:rFonts w:hint="eastAsia"/>
              </w:rPr>
              <w:t xml:space="preserve">负荷（Load）</w:t>
            </w:r>
          </w:p>
        </w:tc>
        <w:tc>
          <w:tcPr/>
          <w:p>
            <w:pPr>
              <w:pStyle w:val="Compact"/>
              <w:jc w:val="center"/>
            </w:pPr>
            <w:r>
              <w:t xml:space="preserve">401.0</w:t>
            </w:r>
          </w:p>
        </w:tc>
        <w:tc>
          <w:tcPr/>
          <w:p>
            <w:pPr>
              <w:pStyle w:val="Compact"/>
              <w:jc w:val="center"/>
            </w:pPr>
            <w:r>
              <w:t xml:space="preserve">301.5</w:t>
            </w:r>
          </w:p>
        </w:tc>
        <w:tc>
          <w:tcPr/>
          <w:p>
            <w:pPr>
              <w:pStyle w:val="Compact"/>
              <w:jc w:val="center"/>
            </w:pPr>
            <w:r>
              <w:t xml:space="preserve">0.992</w:t>
            </w:r>
          </w:p>
        </w:tc>
      </w:tr>
      <w:tr>
        <w:tc>
          <w:tcPr/>
          <w:p>
            <w:pPr>
              <w:pStyle w:val="Compact"/>
              <w:jc w:val="center"/>
            </w:pPr>
            <w:r>
              <w:rPr>
                <w:rFonts w:hint="eastAsia"/>
              </w:rPr>
              <w:t xml:space="preserve">风电（Wind）</w:t>
            </w:r>
          </w:p>
        </w:tc>
        <w:tc>
          <w:tcPr/>
          <w:p>
            <w:pPr>
              <w:pStyle w:val="Compact"/>
              <w:jc w:val="center"/>
            </w:pPr>
            <w:r>
              <w:t xml:space="preserve">1008.8</w:t>
            </w:r>
          </w:p>
        </w:tc>
        <w:tc>
          <w:tcPr/>
          <w:p>
            <w:pPr>
              <w:pStyle w:val="Compact"/>
              <w:jc w:val="center"/>
            </w:pPr>
            <w:r>
              <w:t xml:space="preserve">805.7</w:t>
            </w:r>
          </w:p>
        </w:tc>
        <w:tc>
          <w:tcPr/>
          <w:p>
            <w:pPr>
              <w:pStyle w:val="Compact"/>
              <w:jc w:val="center"/>
            </w:pPr>
            <w:r>
              <w:t xml:space="preserve">0.992</w:t>
            </w:r>
          </w:p>
        </w:tc>
      </w:tr>
      <w:tr>
        <w:tc>
          <w:tcPr/>
          <w:p>
            <w:pPr>
              <w:pStyle w:val="Compact"/>
              <w:jc w:val="center"/>
            </w:pPr>
            <w:r>
              <w:rPr>
                <w:rFonts w:hint="eastAsia"/>
              </w:rPr>
              <w:t xml:space="preserve">光伏（Solar）</w:t>
            </w:r>
          </w:p>
        </w:tc>
        <w:tc>
          <w:tcPr/>
          <w:p>
            <w:pPr>
              <w:pStyle w:val="Compact"/>
              <w:jc w:val="center"/>
            </w:pPr>
            <w:r>
              <w:t xml:space="preserve">1006.7</w:t>
            </w:r>
          </w:p>
        </w:tc>
        <w:tc>
          <w:tcPr/>
          <w:p>
            <w:pPr>
              <w:pStyle w:val="Compact"/>
              <w:jc w:val="center"/>
            </w:pPr>
            <w:r>
              <w:t xml:space="preserve">482.1</w:t>
            </w:r>
          </w:p>
        </w:tc>
        <w:tc>
          <w:tcPr/>
          <w:p>
            <w:pPr>
              <w:pStyle w:val="Compact"/>
              <w:jc w:val="center"/>
            </w:pPr>
            <w:r>
              <w:t xml:space="preserve">0.991</w:t>
            </w:r>
          </w:p>
        </w:tc>
      </w:tr>
    </w:tbl>
    <w:bookmarkEnd w:id="108"/>
    <w:bookmarkEnd w:id="109"/>
    <w:bookmarkStart w:id="111" w:name="组合精度"/>
    <w:p>
      <w:pPr>
        <w:pStyle w:val="4"/>
      </w:pPr>
      <w:r>
        <w:rPr>
          <w:rStyle w:val="SectionNumber"/>
        </w:rPr>
        <w:t xml:space="preserve">5.5.2</w:t>
      </w:r>
      <w:r>
        <w:tab/>
      </w:r>
      <w:r>
        <w:rPr>
          <w:rFonts w:hint="eastAsia"/>
        </w:rPr>
        <w:t xml:space="preserve">组合精度</w:t>
      </w:r>
    </w:p>
    <w:bookmarkStart w:id="110" w:name="tab:s3-composite"/>
    <w:p>
      <w:pPr>
        <w:pStyle w:val="TableCaption"/>
      </w:pPr>
      <w:r>
        <w:rPr>
          <w:rFonts w:hint="eastAsia"/>
        </w:rPr>
        <w:t xml:space="preserve">S3组合预测精度对比</w:t>
      </w:r>
    </w:p>
    <w:tbl>
      <w:tblPr>
        <w:tblStyle w:val="Table"/>
        <w:tblW w:type="auto" w:w="0"/>
        <w:tblLook w:firstRow="1" w:lastRow="0" w:firstColumn="0" w:lastColumn="0" w:noHBand="0" w:noVBand="0" w:val="0020"/>
        <w:tblCaption w:val="S3组合预测精度对比"/>
      </w:tblPr>
      <w:tblGrid>
        <w:gridCol w:w="1980"/>
        <w:gridCol w:w="1980"/>
        <w:gridCol w:w="1980"/>
        <w:gridCol w:w="1980"/>
      </w:tblGrid>
      <w:tr>
        <w:trPr>
          <w:tblHeader w:val="on"/>
        </w:trPr>
        <w:tc>
          <w:tcPr/>
          <w:p>
            <w:pPr>
              <w:pStyle w:val="Compact"/>
              <w:jc w:val="center"/>
            </w:pPr>
            <w:r>
              <w:rPr>
                <w:rFonts w:hint="eastAsia"/>
              </w:rPr>
              <w:t xml:space="preserve">方法</w:t>
            </w:r>
          </w:p>
        </w:tc>
        <w:tc>
          <w:tcPr/>
          <w:p>
            <w:pPr>
              <w:pStyle w:val="Compact"/>
              <w:jc w:val="center"/>
            </w:pPr>
            <w:r>
              <w:t xml:space="preserve">RMSE</w:t>
            </w:r>
          </w:p>
        </w:tc>
        <w:tc>
          <w:tcPr/>
          <w:p>
            <w:pPr>
              <w:pStyle w:val="Compact"/>
              <w:jc w:val="center"/>
            </w:pPr>
            <w:r>
              <w:t xml:space="preserve">Skill</w:t>
            </w:r>
          </w:p>
        </w:tc>
        <w:tc>
          <w:tcPr/>
          <w:p>
            <w:pPr>
              <w:pStyle w:val="Compact"/>
              <w:jc w:val="center"/>
            </w:pPr>
            <m:oMath>
              <m:sSup>
                <m:e>
                  <m:r>
                    <m:t>R</m:t>
                  </m:r>
                </m:e>
                <m:sup>
                  <m:r>
                    <m:t>2</m:t>
                  </m:r>
                </m:sup>
              </m:sSup>
            </m:oMath>
          </w:p>
        </w:tc>
      </w:tr>
      <w:tr>
        <w:tc>
          <w:tcPr/>
          <w:p>
            <w:pPr>
              <w:pStyle w:val="Compact"/>
              <w:jc w:val="center"/>
            </w:pPr>
            <w:r>
              <w:rPr>
                <w:rFonts w:hint="eastAsia"/>
              </w:rPr>
              <w:t xml:space="preserve">直接KAN教师</w:t>
            </w:r>
          </w:p>
        </w:tc>
        <w:tc>
          <w:tcPr/>
          <w:p>
            <w:pPr>
              <w:pStyle w:val="Compact"/>
              <w:jc w:val="center"/>
            </w:pPr>
            <w:r>
              <w:t xml:space="preserve">1413.51</w:t>
            </w:r>
          </w:p>
        </w:tc>
        <w:tc>
          <w:tcPr/>
          <w:p>
            <w:pPr>
              <w:pStyle w:val="Compact"/>
              <w:jc w:val="center"/>
            </w:pPr>
            <w:r>
              <w:t xml:space="preserve">0.453</w:t>
            </w:r>
          </w:p>
        </w:tc>
        <w:tc>
          <w:tcPr/>
          <w:p>
            <w:pPr>
              <w:pStyle w:val="Compact"/>
              <w:jc w:val="center"/>
            </w:pPr>
            <w:r>
              <w:t xml:space="preserve">0.991</w:t>
            </w:r>
          </w:p>
        </w:tc>
      </w:tr>
      <w:tr>
        <w:tc>
          <w:tcPr/>
          <w:p>
            <w:pPr>
              <w:pStyle w:val="Compact"/>
              <w:jc w:val="center"/>
            </w:pPr>
            <w:r>
              <w:rPr>
                <w:rFonts w:hint="eastAsia"/>
                <w:b/>
                <w:bCs/>
              </w:rPr>
              <w:t xml:space="preserve">S3组合</w:t>
            </w:r>
          </w:p>
        </w:tc>
        <w:tc>
          <w:tcPr/>
          <w:p>
            <w:pPr>
              <w:pStyle w:val="Compact"/>
              <w:jc w:val="center"/>
            </w:pPr>
            <w:r>
              <w:rPr>
                <w:b/>
                <w:bCs/>
              </w:rPr>
              <w:t xml:space="preserve">1407.35</w:t>
            </w:r>
          </w:p>
        </w:tc>
        <w:tc>
          <w:tcPr/>
          <w:p>
            <w:pPr>
              <w:pStyle w:val="Compact"/>
              <w:jc w:val="center"/>
            </w:pPr>
            <w:r>
              <w:rPr>
                <w:b/>
                <w:bCs/>
              </w:rPr>
              <w:t xml:space="preserve">0.456</w:t>
            </w:r>
          </w:p>
        </w:tc>
        <w:tc>
          <w:tcPr/>
          <w:p>
            <w:pPr>
              <w:pStyle w:val="Compact"/>
              <w:jc w:val="center"/>
            </w:pPr>
            <w:r>
              <w:rPr>
                <w:b/>
                <w:bCs/>
              </w:rPr>
              <w:t xml:space="preserve">0.991</w:t>
            </w:r>
          </w:p>
        </w:tc>
      </w:tr>
      <w:tr>
        <w:tc>
          <w:tcPr/>
          <w:p>
            <w:pPr>
              <w:pStyle w:val="Compact"/>
              <w:jc w:val="center"/>
            </w:pPr>
            <w:r>
              <w:rPr>
                <w:rFonts w:hint="eastAsia"/>
              </w:rPr>
              <w:t xml:space="preserve">持久性基线</w:t>
            </w:r>
          </w:p>
        </w:tc>
        <w:tc>
          <w:tcPr/>
          <w:p>
            <w:pPr>
              <w:pStyle w:val="Compact"/>
              <w:jc w:val="center"/>
            </w:pPr>
            <w:r>
              <w:t xml:space="preserve">2585.66</w:t>
            </w:r>
          </w:p>
        </w:tc>
        <w:tc>
          <w:tcPr/>
          <w:p>
            <w:pPr>
              <w:pStyle w:val="Compact"/>
              <w:jc w:val="center"/>
            </w:pPr>
            <w:r>
              <w:t xml:space="preserve">0.000</w:t>
            </w:r>
          </w:p>
        </w:tc>
        <w:tc>
          <w:tcPr/>
          <w:p>
            <w:pPr>
              <w:pStyle w:val="Compact"/>
              <w:jc w:val="center"/>
            </w:pPr>
            <w:r>
              <w:t xml:space="preserve">—</w:t>
            </w:r>
          </w:p>
        </w:tc>
      </w:tr>
    </w:tbl>
    <w:bookmarkEnd w:id="110"/>
    <w:bookmarkEnd w:id="111"/>
    <w:bookmarkStart w:id="113" w:name="物理可辨识性保持"/>
    <w:p>
      <w:pPr>
        <w:pStyle w:val="4"/>
      </w:pPr>
      <w:r>
        <w:rPr>
          <w:rStyle w:val="SectionNumber"/>
        </w:rPr>
        <w:t xml:space="preserve">5.5.3</w:t>
      </w:r>
      <w:r>
        <w:tab/>
      </w:r>
      <w:r>
        <w:rPr>
          <w:rFonts w:hint="eastAsia"/>
        </w:rPr>
        <w:t xml:space="preserve">物理可辨识性保持</w:t>
      </w:r>
    </w:p>
    <w:bookmarkStart w:id="112" w:name="tab:s3-identifiability"/>
    <w:p>
      <w:pPr>
        <w:pStyle w:val="TableCaption"/>
      </w:pPr>
      <w:r>
        <w:rPr>
          <w:rFonts w:hint="eastAsia"/>
        </w:rPr>
        <w:t xml:space="preserve">S3可辨识性评估</w:t>
      </w:r>
    </w:p>
    <w:tbl>
      <w:tblPr>
        <w:tblStyle w:val="Table"/>
        <w:tblW w:type="auto" w:w="0"/>
        <w:tblLook w:firstRow="1" w:lastRow="0" w:firstColumn="0" w:lastColumn="0" w:noHBand="0" w:noVBand="0" w:val="0020"/>
        <w:tblCaption w:val="S3可辨识性评估"/>
      </w:tblPr>
      <w:tblGrid>
        <w:gridCol w:w="1584"/>
        <w:gridCol w:w="1584"/>
        <w:gridCol w:w="1584"/>
        <w:gridCol w:w="1584"/>
        <w:gridCol w:w="1584"/>
      </w:tblGrid>
      <w:tr>
        <w:trPr>
          <w:tblHeader w:val="on"/>
        </w:trPr>
        <w:tc>
          <w:tcPr/>
          <w:p>
            <w:pPr>
              <w:pStyle w:val="Compact"/>
              <w:jc w:val="center"/>
            </w:pPr>
            <w:r>
              <w:rPr>
                <w:rFonts w:hint="eastAsia"/>
              </w:rPr>
              <w:t xml:space="preserve">子任务</w:t>
            </w:r>
          </w:p>
        </w:tc>
        <w:tc>
          <w:tcPr/>
          <w:p>
            <w:pPr>
              <w:pStyle w:val="Compact"/>
              <w:jc w:val="center"/>
            </w:pPr>
            <w:r>
              <w:rPr>
                <w:rFonts w:hint="eastAsia"/>
              </w:rPr>
              <w:t xml:space="preserve">目标物理量</w:t>
            </w:r>
          </w:p>
        </w:tc>
        <w:tc>
          <w:tcPr/>
          <w:p>
            <w:pPr>
              <w:pStyle w:val="Compact"/>
              <w:jc w:val="center"/>
            </w:pPr>
            <w:r>
              <w:t xml:space="preserve">FAR</w:t>
            </w:r>
          </w:p>
        </w:tc>
        <w:tc>
          <w:tcPr/>
          <w:p>
            <w:pPr>
              <w:pStyle w:val="Compact"/>
              <w:jc w:val="center"/>
            </w:pPr>
            <w:r>
              <w:rPr>
                <w:rFonts w:hint="eastAsia"/>
              </w:rPr>
              <w:t xml:space="preserve">活跃边数</w:t>
            </w:r>
          </w:p>
        </w:tc>
        <w:tc>
          <w:tcPr/>
          <w:p>
            <w:pPr>
              <w:pStyle w:val="Compact"/>
              <w:jc w:val="center"/>
            </w:pPr>
            <w:r>
              <w:t xml:space="preserve">TGR</w:t>
            </w:r>
          </w:p>
        </w:tc>
      </w:tr>
      <w:tr>
        <w:tc>
          <w:tcPr/>
          <w:p>
            <w:pPr>
              <w:pStyle w:val="Compact"/>
              <w:jc w:val="center"/>
            </w:pPr>
            <w:r>
              <w:rPr>
                <w:rFonts w:hint="eastAsia"/>
              </w:rPr>
              <w:t xml:space="preserve">负荷</w:t>
            </w:r>
          </w:p>
        </w:tc>
        <w:tc>
          <w:tcPr/>
          <w:p>
            <w:pPr>
              <w:pStyle w:val="Compact"/>
              <w:jc w:val="center"/>
            </w:pPr>
            <w:r>
              <w:rPr>
                <w:rFonts w:hint="eastAsia"/>
              </w:rPr>
              <w:t xml:space="preserve">hdd_18c（温度代理）</w:t>
            </w:r>
          </w:p>
        </w:tc>
        <w:tc>
          <w:tcPr/>
          <w:p>
            <w:pPr>
              <w:pStyle w:val="Compact"/>
              <w:jc w:val="center"/>
            </w:pPr>
            <w:r>
              <w:t xml:space="preserve">3/3</w:t>
            </w:r>
          </w:p>
        </w:tc>
        <w:tc>
          <w:tcPr/>
          <w:p>
            <w:pPr>
              <w:pStyle w:val="Compact"/>
              <w:jc w:val="center"/>
            </w:pPr>
            <w:r>
              <w:t xml:space="preserve">2</w:t>
            </w:r>
          </w:p>
        </w:tc>
        <w:tc>
          <w:tcPr/>
          <w:p>
            <w:pPr>
              <w:pStyle w:val="Compact"/>
              <w:jc w:val="center"/>
            </w:pPr>
            <w:r>
              <w:t xml:space="preserve">2.569</w:t>
            </w:r>
          </w:p>
        </w:tc>
      </w:tr>
      <w:tr>
        <w:tc>
          <w:tcPr/>
          <w:p>
            <w:pPr>
              <w:pStyle w:val="Compact"/>
              <w:jc w:val="center"/>
            </w:pPr>
            <w:r>
              <w:rPr>
                <w:rFonts w:hint="eastAsia"/>
              </w:rPr>
              <w:t xml:space="preserve">风电</w:t>
            </w:r>
          </w:p>
        </w:tc>
        <w:tc>
          <w:tcPr/>
          <w:p>
            <w:pPr>
              <w:pStyle w:val="Compact"/>
              <w:jc w:val="center"/>
            </w:pPr>
            <w:r>
              <w:t xml:space="preserve">wind_speed_10m_m_s</w:t>
            </w:r>
          </w:p>
        </w:tc>
        <w:tc>
          <w:tcPr/>
          <w:p>
            <w:pPr>
              <w:pStyle w:val="Compact"/>
              <w:jc w:val="center"/>
            </w:pPr>
            <w:r>
              <w:t xml:space="preserve">3/3</w:t>
            </w:r>
          </w:p>
        </w:tc>
        <w:tc>
          <w:tcPr/>
          <w:p>
            <w:pPr>
              <w:pStyle w:val="Compact"/>
              <w:jc w:val="center"/>
            </w:pPr>
            <w:r>
              <w:t xml:space="preserve">3</w:t>
            </w:r>
          </w:p>
        </w:tc>
        <w:tc>
          <w:tcPr/>
          <w:p>
            <w:pPr>
              <w:pStyle w:val="Compact"/>
              <w:jc w:val="center"/>
            </w:pPr>
            <w:r>
              <w:t xml:space="preserve">1.401</w:t>
            </w:r>
          </w:p>
        </w:tc>
      </w:tr>
      <w:tr>
        <w:tc>
          <w:tcPr/>
          <w:p>
            <w:pPr>
              <w:pStyle w:val="Compact"/>
              <w:jc w:val="center"/>
            </w:pPr>
            <w:r>
              <w:rPr>
                <w:rFonts w:hint="eastAsia"/>
              </w:rPr>
              <w:t xml:space="preserve">光伏</w:t>
            </w:r>
          </w:p>
        </w:tc>
        <w:tc>
          <w:tcPr/>
          <w:p>
            <w:pPr>
              <w:pStyle w:val="Compact"/>
              <w:jc w:val="center"/>
            </w:pPr>
            <w:r>
              <w:t xml:space="preserve">ghi_w_m2</w:t>
            </w:r>
          </w:p>
        </w:tc>
        <w:tc>
          <w:tcPr/>
          <w:p>
            <w:pPr>
              <w:pStyle w:val="Compact"/>
              <w:jc w:val="center"/>
            </w:pPr>
            <w:r>
              <w:t xml:space="preserve">3/3</w:t>
            </w:r>
          </w:p>
        </w:tc>
        <w:tc>
          <w:tcPr/>
          <w:p>
            <w:pPr>
              <w:pStyle w:val="Compact"/>
              <w:jc w:val="center"/>
            </w:pPr>
            <w:r>
              <w:t xml:space="preserve">2</w:t>
            </w:r>
          </w:p>
        </w:tc>
        <w:tc>
          <w:tcPr/>
          <w:p>
            <w:pPr>
              <w:pStyle w:val="Compact"/>
              <w:jc w:val="center"/>
            </w:pPr>
            <w:r>
              <w:t xml:space="preserve">2.302</w:t>
            </w:r>
          </w:p>
        </w:tc>
      </w:tr>
    </w:tbl>
    <w:bookmarkEnd w:id="112"/>
    <w:p>
      <w:pPr>
        <w:pStyle w:val="8"/>
      </w:pPr>
      <w:r>
        <w:rPr>
          <w:rFonts w:hint="eastAsia"/>
        </w:rPr>
        <w:t xml:space="preserve">三个子任务FAR均为3/3，与直接任务VER=0/9形成根本性逆转。这表明在结构化分解后，符号回归可以在子任务层面稳定恢复与物理预期一致的局部关系。</w:t>
      </w:r>
    </w:p>
    <w:bookmarkEnd w:id="113"/>
    <w:bookmarkStart w:id="114" w:name="小结-4"/>
    <w:p>
      <w:pPr>
        <w:pStyle w:val="4"/>
      </w:pPr>
      <w:r>
        <w:rPr>
          <w:rStyle w:val="SectionNumber"/>
        </w:rPr>
        <w:t xml:space="preserve">5.5.4</w:t>
      </w:r>
      <w:r>
        <w:tab/>
      </w:r>
      <w:r>
        <w:rPr>
          <w:rFonts w:hint="eastAsia"/>
        </w:rPr>
        <w:t xml:space="preserve">小结</w:t>
      </w:r>
    </w:p>
    <w:p>
      <w:pPr>
        <w:pStyle w:val="FirstParagraph"/>
      </w:pPr>
      <w:r>
        <w:rPr>
          <w:rFonts w:hint="eastAsia"/>
        </w:rPr>
        <w:t xml:space="preserve">S3实现了精度与可解释性的统一：RMSE=1407.35（与直接KAN持平），FAR=3/3（目标物理变量稳定进入公式），各子公式与领域知识一致。</w:t>
      </w:r>
    </w:p>
    <w:bookmarkEnd w:id="114"/>
    <w:bookmarkEnd w:id="115"/>
    <w:bookmarkStart w:id="117" w:name="本章总结"/>
    <w:p>
      <w:pPr>
        <w:pStyle w:val="Heading2"/>
      </w:pPr>
      <w:r>
        <w:rPr>
          <w:rStyle w:val="SectionNumber"/>
        </w:rPr>
        <w:t xml:space="preserve">5.6</w:t>
      </w:r>
      <w:r>
        <w:tab/>
      </w:r>
      <w:r>
        <w:rPr>
          <w:rFonts w:hint="eastAsia"/>
        </w:rPr>
        <w:t xml:space="preserve">本章总结</w:t>
      </w:r>
    </w:p>
    <w:bookmarkStart w:id="116" w:name="tab:chapter-summary"/>
    <w:p>
      <w:pPr>
        <w:pStyle w:val="TableCaption"/>
      </w:pPr>
      <w:r>
        <w:rPr>
          <w:rFonts w:hint="eastAsia"/>
        </w:rPr>
        <w:t xml:space="preserve">各实验阶段关键结论汇总</w:t>
      </w:r>
    </w:p>
    <w:tbl>
      <w:tblPr>
        <w:tblStyle w:val="Table"/>
        <w:tblW w:type="auto" w:w="0"/>
        <w:tblLook w:firstRow="1" w:lastRow="0" w:firstColumn="0" w:lastColumn="0" w:noHBand="0" w:noVBand="0" w:val="0020"/>
        <w:tblCaption w:val="各实验阶段关键结论汇总"/>
      </w:tblPr>
      <w:tblGrid>
        <w:gridCol w:w="2640"/>
        <w:gridCol w:w="2640"/>
        <w:gridCol w:w="2640"/>
      </w:tblGrid>
      <w:tr>
        <w:trPr>
          <w:tblHeader w:val="on"/>
        </w:trPr>
        <w:tc>
          <w:tcPr/>
          <w:p>
            <w:pPr>
              <w:pStyle w:val="Compact"/>
              <w:jc w:val="center"/>
            </w:pPr>
            <w:r>
              <w:rPr>
                <w:rFonts w:hint="eastAsia"/>
              </w:rPr>
              <w:t xml:space="preserve">实验阶段</w:t>
            </w:r>
          </w:p>
        </w:tc>
        <w:tc>
          <w:tcPr/>
          <w:p>
            <w:pPr>
              <w:pStyle w:val="Compact"/>
              <w:jc w:val="center"/>
            </w:pPr>
            <w:r>
              <w:rPr>
                <w:rFonts w:hint="eastAsia"/>
              </w:rPr>
              <w:t xml:space="preserve">核心发现</w:t>
            </w:r>
          </w:p>
        </w:tc>
        <w:tc>
          <w:tcPr/>
          <w:p>
            <w:pPr>
              <w:pStyle w:val="Compact"/>
              <w:jc w:val="center"/>
            </w:pPr>
            <w:r>
              <w:rPr>
                <w:rFonts w:hint="eastAsia"/>
              </w:rPr>
              <w:t xml:space="preserve">关键指标</w:t>
            </w:r>
          </w:p>
        </w:tc>
      </w:tr>
      <w:tr>
        <w:tc>
          <w:tcPr/>
          <w:p>
            <w:pPr>
              <w:pStyle w:val="Compact"/>
              <w:jc w:val="center"/>
            </w:pPr>
            <w:r>
              <w:t xml:space="preserve">5.1 </w:t>
            </w:r>
            <w:r>
              <w:rPr>
                <w:rFonts w:hint="eastAsia"/>
              </w:rPr>
              <w:t xml:space="preserve">精度基线</w:t>
            </w:r>
          </w:p>
        </w:tc>
        <w:tc>
          <w:tcPr/>
          <w:p>
            <w:pPr>
              <w:pStyle w:val="Compact"/>
              <w:jc w:val="center"/>
            </w:pPr>
            <w:r>
              <w:rPr>
                <w:rFonts w:hint="eastAsia"/>
              </w:rPr>
              <w:t xml:space="preserve">KAN显著优于参数匹配MLP</w:t>
            </w:r>
          </w:p>
        </w:tc>
        <w:tc>
          <w:tcPr/>
          <w:p>
            <w:pPr>
              <w:pStyle w:val="Compact"/>
              <w:jc w:val="center"/>
            </w:pPr>
            <w:r>
              <w:t xml:space="preserve">RMSE=1413.51,</w:t>
            </w:r>
            <w:r>
              <w:t xml:space="preserve"> </w:t>
            </w:r>
            <m:oMath>
              <m:r>
                <m:t>p</m:t>
              </m:r>
            </m:oMath>
            <w:r>
              <w:t xml:space="preserve">=0.0005</w:t>
            </w:r>
          </w:p>
        </w:tc>
      </w:tr>
      <w:tr>
        <w:tc>
          <w:tcPr/>
          <w:p>
            <w:pPr>
              <w:pStyle w:val="Compact"/>
              <w:jc w:val="center"/>
            </w:pPr>
            <w:r>
              <w:t xml:space="preserve">5.2 </w:t>
            </w:r>
            <w:r>
              <w:rPr>
                <w:rFonts w:hint="eastAsia"/>
              </w:rPr>
              <w:t xml:space="preserve">公式坍缩</w:t>
            </w:r>
          </w:p>
        </w:tc>
        <w:tc>
          <w:tcPr/>
          <w:p>
            <w:pPr>
              <w:pStyle w:val="Compact"/>
              <w:jc w:val="center"/>
            </w:pPr>
            <w:r>
              <w:rPr>
                <w:rFonts w:hint="eastAsia"/>
              </w:rPr>
              <w:t xml:space="preserve">符号提取完全排除气象物理量</w:t>
            </w:r>
          </w:p>
        </w:tc>
        <w:tc>
          <w:tcPr/>
          <w:p>
            <w:pPr>
              <w:pStyle w:val="Compact"/>
              <w:jc w:val="center"/>
            </w:pPr>
            <w:r>
              <w:t xml:space="preserve">VER(physical)=0/9</w:t>
            </w:r>
          </w:p>
        </w:tc>
      </w:tr>
      <w:tr>
        <w:tc>
          <w:tcPr/>
          <w:p>
            <w:pPr>
              <w:pStyle w:val="Compact"/>
              <w:jc w:val="center"/>
            </w:pPr>
            <w:r>
              <w:t xml:space="preserve">5.3 </w:t>
            </w:r>
            <w:r>
              <w:rPr>
                <w:rFonts w:hint="eastAsia"/>
              </w:rPr>
              <w:t xml:space="preserve">可辨识性消融</w:t>
            </w:r>
          </w:p>
        </w:tc>
        <w:tc>
          <w:tcPr/>
          <w:p>
            <w:pPr>
              <w:pStyle w:val="Compact"/>
              <w:jc w:val="center"/>
            </w:pPr>
            <w:r>
              <w:rPr>
                <w:rFonts w:hint="eastAsia"/>
              </w:rPr>
              <w:t xml:space="preserve">气象量具有内在可辨识性</w:t>
            </w:r>
          </w:p>
        </w:tc>
        <w:tc>
          <w:tcPr/>
          <w:p>
            <w:pPr>
              <w:pStyle w:val="Compact"/>
              <w:jc w:val="center"/>
            </w:pPr>
            <w:r>
              <w:t xml:space="preserve">Solar: VER(GHI)=3/3</w:t>
            </w:r>
          </w:p>
        </w:tc>
      </w:tr>
      <w:tr>
        <w:tc>
          <w:tcPr/>
          <w:p>
            <w:pPr>
              <w:pStyle w:val="Compact"/>
              <w:jc w:val="center"/>
            </w:pPr>
            <w:r>
              <w:t xml:space="preserve">5.4 </w:t>
            </w:r>
            <w:r>
              <w:rPr>
                <w:rFonts w:hint="eastAsia"/>
              </w:rPr>
              <w:t xml:space="preserve">阻断干预</w:t>
            </w:r>
          </w:p>
        </w:tc>
        <w:tc>
          <w:tcPr/>
          <w:p>
            <w:pPr>
              <w:pStyle w:val="Compact"/>
              <w:jc w:val="center"/>
            </w:pPr>
            <w:r>
              <w:rPr>
                <w:rFonts w:hint="eastAsia"/>
              </w:rPr>
              <w:t xml:space="preserve">捷径竞争机制获因果性确认</w:t>
            </w:r>
          </w:p>
        </w:tc>
        <w:tc>
          <w:tcPr/>
          <w:p>
            <w:pPr>
              <w:pStyle w:val="Compact"/>
              <w:jc w:val="center"/>
            </w:pPr>
            <m:oMath>
              <m:r>
                <m:rPr>
                  <m:sty m:val="p"/>
                </m:rPr>
                <m:t>Δ</m:t>
              </m:r>
            </m:oMath>
            <w:r>
              <w:t xml:space="preserve">VER=+0.60/+0.80</w:t>
            </w:r>
          </w:p>
        </w:tc>
      </w:tr>
      <w:tr>
        <w:tc>
          <w:tcPr/>
          <w:p>
            <w:pPr>
              <w:pStyle w:val="Compact"/>
              <w:jc w:val="center"/>
            </w:pPr>
            <w:r>
              <w:t xml:space="preserve">5.5 </w:t>
            </w:r>
            <w:r>
              <w:rPr>
                <w:rFonts w:hint="eastAsia"/>
              </w:rPr>
              <w:t xml:space="preserve">S3分解</w:t>
            </w:r>
          </w:p>
        </w:tc>
        <w:tc>
          <w:tcPr/>
          <w:p>
            <w:pPr>
              <w:pStyle w:val="Compact"/>
              <w:jc w:val="center"/>
            </w:pPr>
            <w:r>
              <w:rPr>
                <w:rFonts w:hint="eastAsia"/>
              </w:rPr>
              <w:t xml:space="preserve">分解保持精度且恢复可辨识性</w:t>
            </w:r>
          </w:p>
        </w:tc>
        <w:tc>
          <w:tcPr/>
          <w:p>
            <w:pPr>
              <w:pStyle w:val="Compact"/>
              <w:jc w:val="center"/>
            </w:pPr>
            <w:r>
              <w:t xml:space="preserve">RMSE=1407.35, FAR=3/3</w:t>
            </w:r>
          </w:p>
        </w:tc>
      </w:tr>
    </w:tbl>
    <w:bookmarkEnd w:id="116"/>
    <w:p>
      <w:pPr>
        <w:pStyle w:val="8"/>
      </w:pPr>
      <w:r>
        <w:rPr>
          <w:rFonts w:hint="eastAsia"/>
        </w:rPr>
        <w:t xml:space="preserve">四幕实验逻辑链条：KAN能预测但不能解释（5.1</w:t>
      </w:r>
      <m:oMath>
        <m:r>
          <m:rPr>
            <m:sty m:val="p"/>
          </m:rPr>
          <m:t>→</m:t>
        </m:r>
      </m:oMath>
      <w:r>
        <w:rPr>
          <w:rFonts w:hint="eastAsia"/>
        </w:rPr>
        <w:t xml:space="preserve">5.2）</w:t>
      </w:r>
      <m:oMath>
        <m:r>
          <m:rPr>
            <m:sty m:val="p"/>
          </m:rPr>
          <m:t>→</m:t>
        </m:r>
      </m:oMath>
      <w:r>
        <w:t xml:space="preserve"> </w:t>
      </w:r>
      <w:r>
        <w:rPr>
          <w:rFonts w:hint="eastAsia"/>
        </w:rPr>
        <w:t xml:space="preserve">原因是捷径竞争而非变量无关（5.3</w:t>
      </w:r>
      <m:oMath>
        <m:r>
          <m:rPr>
            <m:sty m:val="p"/>
          </m:rPr>
          <m:t>→</m:t>
        </m:r>
      </m:oMath>
      <w:r>
        <w:rPr>
          <w:rFonts w:hint="eastAsia"/>
        </w:rPr>
        <w:t xml:space="preserve">5.4）</w:t>
      </w:r>
      <m:oMath>
        <m:r>
          <m:rPr>
            <m:sty m:val="p"/>
          </m:rPr>
          <m:t>→</m:t>
        </m:r>
      </m:oMath>
      <w:r>
        <w:t xml:space="preserve"> </w:t>
      </w:r>
      <w:r>
        <w:rPr>
          <w:rFonts w:hint="eastAsia"/>
        </w:rPr>
        <w:t xml:space="preserve">消解竞争即可同时实现预测与解释（5.5）。</w:t>
      </w:r>
    </w:p>
    <w:bookmarkEnd w:id="117"/>
    <w:bookmarkEnd w:id="118"/>
    <w:bookmarkStart w:id="123" w:name="讨论"/>
    <w:p>
      <w:pPr>
        <w:pStyle w:val="2"/>
      </w:pPr>
      <w:r>
        <w:rPr>
          <w:rStyle w:val="SectionNumber"/>
        </w:rPr>
        <w:t xml:space="preserve">6</w:t>
      </w:r>
      <w:r>
        <w:tab/>
      </w:r>
      <w:r>
        <w:rPr>
          <w:rFonts w:hint="eastAsia"/>
        </w:rPr>
        <w:t xml:space="preserve">讨论</w:t>
      </w:r>
    </w:p>
    <w:bookmarkStart w:id="119" w:name="捷径竞争机制的解释"/>
    <w:p>
      <w:pPr>
        <w:pStyle w:val="Heading2"/>
      </w:pPr>
      <w:r>
        <w:rPr>
          <w:rStyle w:val="SectionNumber"/>
        </w:rPr>
        <w:t xml:space="preserve">6.1</w:t>
      </w:r>
      <w:r>
        <w:tab/>
      </w:r>
      <w:r>
        <w:rPr>
          <w:rFonts w:hint="eastAsia"/>
        </w:rPr>
        <w:t xml:space="preserve">捷径竞争机制的解释</w:t>
      </w:r>
    </w:p>
    <w:p>
      <w:pPr>
        <w:pStyle w:val="FirstParagraph"/>
      </w:pPr>
      <w:r>
        <w:rPr>
          <w:rFonts w:hint="eastAsia"/>
        </w:rPr>
        <w:t xml:space="preserve">S1阶段的公式坍缩和S2阻断实验的</w:t>
      </w:r>
      <m:oMath>
        <m:r>
          <m:rPr>
            <m:sty m:val="p"/>
          </m:rPr>
          <m:t>Δ</m:t>
        </m:r>
        <m:r>
          <m:rPr>
            <m:nor/>
            <m:sty m:val="p"/>
          </m:rPr>
          <m:t>VER</m:t>
        </m:r>
      </m:oMath>
      <w:r>
        <w:rPr>
          <w:rFonts w:hint="eastAsia"/>
        </w:rPr>
        <w:t xml:space="preserve">结果共同指向一个结论：物理气象变量被剪除的直接原因不是变量与预测目标无关，而是自回归滞后项在稀疏化竞争中形成了信息捷径。</w:t>
      </w:r>
    </w:p>
    <w:p>
      <w:pPr>
        <w:pStyle w:val="8"/>
      </w:pPr>
      <w:r>
        <w:rPr>
          <w:rFonts w:hint="eastAsia"/>
          <w:b/>
          <w:bCs/>
        </w:rPr>
        <w:t xml:space="preserve">自相关结构下的方差支配。</w:t>
      </w:r>
      <w:r>
        <w:rPr>
          <w:rFonts w:hint="eastAsia"/>
        </w:rPr>
        <w:t xml:space="preserve">在5分钟采样分辨率下，load_lag_1与当前时步的皮尔逊相关系数通常超过0.95，单独解释了短期预测目标方差的绝大部分。滞后项以近乎恒等映射即可实现极低的训练损失。</w:t>
      </w:r>
    </w:p>
    <w:p>
      <w:pPr>
        <w:pStyle w:val="8"/>
      </w:pPr>
      <w:r>
        <w:rPr>
          <w:rFonts w:hint="eastAsia"/>
          <w:b/>
          <w:bCs/>
        </w:rPr>
        <w:t xml:space="preserve">L1+熵正则化下的竞争压力。</w:t>
      </w:r>
      <w:r>
        <w:rPr>
          <w:rFonts w:hint="eastAsia"/>
        </w:rPr>
        <w:t xml:space="preserve">模型被迫在有限的"活跃边预算"下进行特征竞争。解释了90%以上方差的滞后项必然胜出，气象变量被逐步压制至剪枝阈值以下。</w:t>
      </w:r>
    </w:p>
    <w:p>
      <w:pPr>
        <w:pStyle w:val="8"/>
      </w:pPr>
      <w:r>
        <w:rPr>
          <w:rFonts w:hint="eastAsia"/>
          <w:b/>
          <w:bCs/>
        </w:rPr>
        <w:t xml:space="preserve">机制的普遍性。</w:t>
      </w:r>
      <w:r>
        <w:rPr>
          <w:rFonts w:hint="eastAsia"/>
        </w:rPr>
        <w:t xml:space="preserve">自回归捷径竞争并非KAN所特有，而是高频时间序列预测中的一般性结构特征。KAN的特殊之处在于其稀疏化-剪枝-符号拟合管线使这一竞争以"公式坍缩"的形式可视化呈现。</w:t>
      </w:r>
    </w:p>
    <w:bookmarkEnd w:id="119"/>
    <w:bookmarkStart w:id="120" w:name="精度与可辨识性的权衡"/>
    <w:p>
      <w:pPr>
        <w:pStyle w:val="Heading2"/>
      </w:pPr>
      <w:r>
        <w:rPr>
          <w:rStyle w:val="SectionNumber"/>
        </w:rPr>
        <w:t xml:space="preserve">6.2</w:t>
      </w:r>
      <w:r>
        <w:tab/>
      </w:r>
      <w:r>
        <w:rPr>
          <w:rFonts w:hint="eastAsia"/>
        </w:rPr>
        <w:t xml:space="preserve">精度与可辨识性的权衡</w:t>
      </w:r>
    </w:p>
    <w:p>
      <w:pPr>
        <w:pStyle w:val="FirstParagraph"/>
      </w:pPr>
      <w:r>
        <w:t xml:space="preserve">Case </w:t>
      </w:r>
      <w:r>
        <w:rPr>
          <w:rFonts w:hint="eastAsia"/>
        </w:rPr>
        <w:t xml:space="preserve">4的blocked</w:t>
      </w:r>
      <w:r>
        <w:t xml:space="preserve"> </w:t>
      </w:r>
      <w:r>
        <w:rPr>
          <w:rFonts w:hint="eastAsia"/>
        </w:rPr>
        <w:t xml:space="preserve">run记录了直接阻断会带来显著精度代价，但其RMSE口径与主表不同，因此本文不再报告跨表百分比退化。相比之下，S3组合模型（skill=0.456，FAR=3/3）提供了更稳妥的折中方案。</w:t>
      </w:r>
    </w:p>
    <w:p>
      <w:pPr>
        <w:pStyle w:val="8"/>
      </w:pPr>
      <w:r>
        <w:rPr>
          <w:rFonts w:hint="eastAsia"/>
          <w:b/>
          <w:bCs/>
        </w:rPr>
        <w:t xml:space="preserve">对实际应用的启示。</w:t>
      </w:r>
      <w:r>
        <w:rPr>
          <w:rFonts w:hint="eastAsia"/>
        </w:rPr>
        <w:t xml:space="preserve">最大化短期精度场景应使用完整自回归特征；理解物理驱动因素场景可采用S3分解方案。两种范式面向不同运营需求。</w:t>
      </w:r>
    </w:p>
    <w:bookmarkEnd w:id="120"/>
    <w:bookmarkStart w:id="121" w:name="与mckan的方法论对应"/>
    <w:p>
      <w:pPr>
        <w:pStyle w:val="Heading2"/>
      </w:pPr>
      <w:r>
        <w:rPr>
          <w:rStyle w:val="SectionNumber"/>
        </w:rPr>
        <w:t xml:space="preserve">6.3</w:t>
      </w:r>
      <w:r>
        <w:tab/>
      </w:r>
      <w:r>
        <w:rPr>
          <w:rFonts w:hint="eastAsia"/>
        </w:rPr>
        <w:t xml:space="preserve">与MCKAN的方法论对应</w:t>
      </w:r>
    </w:p>
    <w:p>
      <w:pPr>
        <w:pStyle w:val="FirstParagraph"/>
      </w:pPr>
      <w:r>
        <w:rPr>
          <w:rFonts w:hint="eastAsia"/>
        </w:rPr>
        <w:t xml:space="preserve">本研究可定位为MCKAN</w:t>
      </w:r>
      <w:r>
        <w:t xml:space="preserve">(</w:t>
      </w:r>
      <w:r>
        <w:t xml:space="preserve">Chen et al.</w:t>
      </w:r>
      <w:r>
        <w:t xml:space="preserve"> </w:t>
      </w:r>
      <w:r>
        <w:t xml:space="preserve">2025)</w:t>
      </w:r>
      <w:r>
        <w:rPr>
          <w:rFonts w:hint="eastAsia"/>
        </w:rPr>
        <w:t xml:space="preserve">研究路线在可解释性维度上的延伸：MCKAN回答"KAN能否高精度预测"，本研究回答"KAN提取的符号公式能否保留物理含义"。对应关系体现在多步预测设计、特征选择方法、子任务分解和消融实验四个维度上。</w:t>
      </w:r>
    </w:p>
    <w:bookmarkEnd w:id="121"/>
    <w:bookmarkStart w:id="122" w:name="局限性"/>
    <w:p>
      <w:pPr>
        <w:pStyle w:val="Heading2"/>
      </w:pPr>
      <w:r>
        <w:rPr>
          <w:rStyle w:val="SectionNumber"/>
        </w:rPr>
        <w:t xml:space="preserve">6.4</w:t>
      </w:r>
      <w:r>
        <w:tab/>
      </w:r>
      <w:r>
        <w:rPr>
          <w:rFonts w:hint="eastAsia"/>
        </w:rPr>
        <w:t xml:space="preserve">局限性</w:t>
      </w:r>
    </w:p>
    <w:p>
      <w:pPr>
        <w:pStyle w:val="FirstParagraph"/>
      </w:pPr>
      <w:r>
        <w:rPr>
          <w:rFonts w:hint="eastAsia"/>
          <w:b/>
          <w:bCs/>
        </w:rPr>
        <w:t xml:space="preserve">第一，单一数据集。</w:t>
      </w:r>
      <w:r>
        <w:rPr>
          <w:rFonts w:hint="eastAsia"/>
        </w:rPr>
        <w:t xml:space="preserve">全部实验基于ERCOT区域数据，跨区域泛化性有待验证。</w:t>
      </w:r>
    </w:p>
    <w:p>
      <w:pPr>
        <w:pStyle w:val="8"/>
      </w:pPr>
      <w:r>
        <w:rPr>
          <w:rFonts w:hint="eastAsia"/>
          <w:b/>
          <w:bCs/>
        </w:rPr>
        <w:t xml:space="preserve">第二，种子数量。</w:t>
      </w:r>
      <w:r>
        <w:rPr>
          <w:rFonts w:hint="eastAsia"/>
        </w:rPr>
        <w:t xml:space="preserve">5个随机种子的统计功效有限，CI宽度较大。</w:t>
      </w:r>
    </w:p>
    <w:p>
      <w:pPr>
        <w:pStyle w:val="8"/>
      </w:pPr>
      <w:r>
        <w:rPr>
          <w:rFonts w:hint="eastAsia"/>
          <w:b/>
          <w:bCs/>
        </w:rPr>
        <w:t xml:space="preserve">第三，插值泄漏。</w:t>
      </w:r>
      <w:r>
        <w:rPr>
          <w:rFonts w:hint="eastAsia"/>
        </w:rPr>
        <w:t xml:space="preserve">线性插值在划分前执行，构成轻微的非变量特异性泄漏。</w:t>
      </w:r>
    </w:p>
    <w:p>
      <w:pPr>
        <w:pStyle w:val="8"/>
      </w:pPr>
      <w:r>
        <w:rPr>
          <w:rFonts w:hint="eastAsia"/>
          <w:b/>
          <w:bCs/>
        </w:rPr>
        <w:t xml:space="preserve">第四，缺乏物理约束。</w:t>
      </w:r>
      <w:r>
        <w:rPr>
          <w:rFonts w:hint="eastAsia"/>
        </w:rPr>
        <w:t xml:space="preserve">KAN训练完全数据驱动，未融入物理先验。</w:t>
      </w:r>
    </w:p>
    <w:p>
      <w:pPr>
        <w:pStyle w:val="8"/>
      </w:pPr>
      <w:r>
        <w:rPr>
          <w:rFonts w:hint="eastAsia"/>
          <w:b/>
          <w:bCs/>
        </w:rPr>
        <w:t xml:space="preserve">第五，公式复杂度。</w:t>
      </w:r>
      <w:r>
        <w:rPr>
          <w:rFonts w:hint="eastAsia"/>
        </w:rPr>
        <w:t xml:space="preserve">所得公式与"人类一眼可读"仍有差距。</w:t>
      </w:r>
    </w:p>
    <w:p>
      <w:pPr>
        <w:pStyle w:val="8"/>
      </w:pPr>
      <w:r>
        <w:rPr>
          <w:rFonts w:hint="eastAsia"/>
          <w:b/>
          <w:bCs/>
        </w:rPr>
        <w:t xml:space="preserve">第六，KAN与PySR比较的公平性。</w:t>
      </w:r>
      <w:r>
        <w:rPr>
          <w:rFonts w:hint="eastAsia"/>
        </w:rPr>
        <w:t xml:space="preserve">两者优化空间存在本质差异。</w:t>
      </w:r>
    </w:p>
    <w:bookmarkEnd w:id="122"/>
    <w:bookmarkEnd w:id="123"/>
    <w:bookmarkStart w:id="126" w:name="结论与展望"/>
    <w:p>
      <w:pPr>
        <w:pStyle w:val="2"/>
      </w:pPr>
      <w:r>
        <w:rPr>
          <w:rStyle w:val="SectionNumber"/>
        </w:rPr>
        <w:t xml:space="preserve">7</w:t>
      </w:r>
      <w:r>
        <w:tab/>
      </w:r>
      <w:r>
        <w:rPr>
          <w:rFonts w:hint="eastAsia"/>
        </w:rPr>
        <w:t xml:space="preserve">结论与展望</w:t>
      </w:r>
    </w:p>
    <w:bookmarkStart w:id="124" w:name="主要贡献"/>
    <w:p>
      <w:pPr>
        <w:pStyle w:val="Heading2"/>
      </w:pPr>
      <w:r>
        <w:rPr>
          <w:rStyle w:val="SectionNumber"/>
        </w:rPr>
        <w:t xml:space="preserve">7.1</w:t>
      </w:r>
      <w:r>
        <w:tab/>
      </w:r>
      <w:r>
        <w:rPr>
          <w:rFonts w:hint="eastAsia"/>
        </w:rPr>
        <w:t xml:space="preserve">主要贡献</w:t>
      </w:r>
    </w:p>
    <w:p>
      <w:pPr>
        <w:pStyle w:val="FirstParagraph"/>
      </w:pPr>
      <w:r>
        <w:rPr>
          <w:rFonts w:hint="eastAsia"/>
          <w:b/>
          <w:bCs/>
        </w:rPr>
        <w:t xml:space="preserve">贡献一：</w:t>
      </w:r>
      <w:r>
        <w:rPr>
          <w:rFonts w:hint="eastAsia"/>
        </w:rPr>
        <w:t xml:space="preserve">建立了从KAN教师到符号公式的完整提取管线。KAN教师skill=0.453，显著优于MLP（0.430，</w:t>
      </w:r>
      <m:oMath>
        <m:r>
          <m:t>p</m:t>
        </m:r>
        <m:r>
          <m:rPr>
            <m:sty m:val="p"/>
          </m:rPr>
          <m:t>=</m:t>
        </m:r>
        <m:r>
          <m:t>0.0005</m:t>
        </m:r>
      </m:oMath>
      <w:r>
        <w:rPr>
          <w:rFonts w:hint="eastAsia"/>
        </w:rPr>
        <w:t xml:space="preserve">）和PySR（0.076）。</w:t>
      </w:r>
    </w:p>
    <w:p>
      <w:pPr>
        <w:pStyle w:val="8"/>
      </w:pPr>
      <w:r>
        <w:rPr>
          <w:rFonts w:hint="eastAsia"/>
          <w:b/>
          <w:bCs/>
        </w:rPr>
        <w:t xml:space="preserve">贡献二：</w:t>
      </w:r>
      <w:r>
        <w:rPr>
          <w:rFonts w:hint="eastAsia"/>
        </w:rPr>
        <w:t xml:space="preserve">发现并通过干预实验确认了自回归捷径竞争是破坏符号可辨识性的主要机制。直接净负荷目标VER=0/9。S2阻断：Case</w:t>
      </w:r>
      <w:r>
        <w:t xml:space="preserve"> 3</w:t>
      </w:r>
      <w:r>
        <w:t xml:space="preserve"> </w:t>
      </w:r>
      <m:oMath>
        <m:r>
          <m:rPr>
            <m:sty m:val="p"/>
          </m:rPr>
          <m:t>Δ</m:t>
        </m:r>
        <m:r>
          <m:rPr>
            <m:nor/>
            <m:sty m:val="p"/>
          </m:rPr>
          <m:t>VER</m:t>
        </m:r>
        <m:r>
          <m:rPr>
            <m:sty m:val="p"/>
          </m:rPr>
          <m:t>=</m:t>
        </m:r>
        <m:r>
          <m:rPr>
            <m:sty m:val="p"/>
          </m:rPr>
          <m:t>+</m:t>
        </m:r>
        <m:r>
          <m:t>0.60</m:t>
        </m:r>
      </m:oMath>
      <w:r>
        <w:rPr>
          <w:rFonts w:hint="eastAsia"/>
        </w:rPr>
        <w:t xml:space="preserve">（CI=[0.20,</w:t>
      </w:r>
      <w:r>
        <w:t xml:space="preserve"> </w:t>
      </w:r>
      <w:r>
        <w:rPr>
          <w:rFonts w:hint="eastAsia"/>
        </w:rPr>
        <w:t xml:space="preserve">1.00]）；Case</w:t>
      </w:r>
      <w:r>
        <w:t xml:space="preserve"> </w:t>
      </w:r>
      <w:r>
        <w:rPr>
          <w:rFonts w:hint="eastAsia"/>
        </w:rPr>
        <w:t xml:space="preserve">4在活跃边层面的</w:t>
      </w:r>
      <m:oMath>
        <m:r>
          <m:rPr>
            <m:sty m:val="p"/>
          </m:rPr>
          <m:t>Δ</m:t>
        </m:r>
        <m:r>
          <m:rPr>
            <m:nor/>
            <m:sty m:val="p"/>
          </m:rPr>
          <m:t>VER</m:t>
        </m:r>
        <m:r>
          <m:rPr>
            <m:sty m:val="p"/>
          </m:rPr>
          <m:t>=</m:t>
        </m:r>
        <m:r>
          <m:rPr>
            <m:sty m:val="p"/>
          </m:rPr>
          <m:t>+</m:t>
        </m:r>
        <m:r>
          <m:t>0.80</m:t>
        </m:r>
      </m:oMath>
      <w:r>
        <w:rPr>
          <w:rFonts w:hint="eastAsia"/>
        </w:rPr>
        <w:t xml:space="preserve">（CI=[0.40,</w:t>
      </w:r>
      <w:r>
        <w:t xml:space="preserve"> </w:t>
      </w:r>
      <w:r>
        <w:rPr>
          <w:rFonts w:hint="eastAsia"/>
        </w:rPr>
        <w:t xml:space="preserve">1.00]）。</w:t>
      </w:r>
    </w:p>
    <w:p>
      <w:pPr>
        <w:pStyle w:val="8"/>
      </w:pPr>
      <w:r>
        <w:rPr>
          <w:rFonts w:hint="eastAsia"/>
          <w:b/>
          <w:bCs/>
        </w:rPr>
        <w:t xml:space="preserve">贡献三：</w:t>
      </w:r>
      <w:r>
        <w:rPr>
          <w:rFonts w:hint="eastAsia"/>
        </w:rPr>
        <w:t xml:space="preserve">提出VER/FAR诊断指标体系，使"可辨识性"从定性描述转化为可度量判据。</w:t>
      </w:r>
    </w:p>
    <w:p>
      <w:pPr>
        <w:pStyle w:val="8"/>
      </w:pPr>
      <w:r>
        <w:rPr>
          <w:rFonts w:hint="eastAsia"/>
          <w:b/>
          <w:bCs/>
        </w:rPr>
        <w:t xml:space="preserve">贡献四：</w:t>
      </w:r>
      <w:r>
        <w:rPr>
          <w:rFonts w:hint="eastAsia"/>
        </w:rPr>
        <w:t xml:space="preserve">S3结构化分解方案在三个子任务层面恢复了局部物理关系的公式可辨识性：skill=0.456，FAR=3/3。</w:t>
      </w:r>
    </w:p>
    <w:p>
      <w:pPr>
        <w:pStyle w:val="8"/>
      </w:pPr>
      <w:r>
        <w:rPr>
          <w:rFonts w:hint="eastAsia"/>
          <w:b/>
          <w:bCs/>
        </w:rPr>
        <w:t xml:space="preserve">贡献五：</w:t>
      </w:r>
      <w:r>
        <w:rPr>
          <w:rFonts w:hint="eastAsia"/>
        </w:rPr>
        <w:t xml:space="preserve">诚实记录边界条件：直接阻断存在明显精度代价，太阳辐照长期退化，风速可辨识性非单调。</w:t>
      </w:r>
    </w:p>
    <w:bookmarkEnd w:id="124"/>
    <w:bookmarkStart w:id="125" w:name="未来工作"/>
    <w:p>
      <w:pPr>
        <w:pStyle w:val="Heading2"/>
      </w:pPr>
      <w:r>
        <w:rPr>
          <w:rStyle w:val="SectionNumber"/>
        </w:rPr>
        <w:t xml:space="preserve">7.2</w:t>
      </w:r>
      <w:r>
        <w:tab/>
      </w:r>
      <w:r>
        <w:rPr>
          <w:rFonts w:hint="eastAsia"/>
        </w:rPr>
        <w:t xml:space="preserve">未来工作</w:t>
      </w:r>
    </w:p>
    <w:p>
      <w:pPr>
        <w:pStyle w:val="FirstParagraph"/>
      </w:pPr>
      <w:r>
        <w:rPr>
          <w:rFonts w:hint="eastAsia"/>
          <w:b/>
          <w:bCs/>
        </w:rPr>
        <w:t xml:space="preserve">方向一：物理信息KAN。</w:t>
      </w:r>
      <w:r>
        <w:rPr>
          <w:rFonts w:hint="eastAsia"/>
        </w:rPr>
        <w:t xml:space="preserve">将</w:t>
      </w:r>
      <m:oMath>
        <m:sSub>
          <m:e>
            <m:r>
              <m:t>P</m:t>
            </m:r>
          </m:e>
          <m:sub>
            <m:r>
              <m:t>w</m:t>
            </m:r>
          </m:sub>
        </m:sSub>
        <m:r>
          <m:rPr>
            <m:sty m:val="p"/>
          </m:rPr>
          <m:t>∝</m:t>
        </m:r>
        <m:sSup>
          <m:e>
            <m:r>
              <m:t>v</m:t>
            </m:r>
          </m:e>
          <m:sup>
            <m:r>
              <m:t>3</m:t>
            </m:r>
          </m:sup>
        </m:sSup>
      </m:oMath>
      <w:r>
        <w:t xml:space="preserve">、</w:t>
      </w:r>
      <m:oMath>
        <m:sSub>
          <m:e>
            <m:r>
              <m:t>P</m:t>
            </m:r>
          </m:e>
          <m:sub>
            <m:r>
              <m:t>s</m:t>
            </m:r>
          </m:sub>
        </m:sSub>
        <m:r>
          <m:rPr>
            <m:sty m:val="p"/>
          </m:rPr>
          <m:t>∝</m:t>
        </m:r>
        <m:r>
          <m:rPr>
            <m:nor/>
            <m:sty m:val="p"/>
          </m:rPr>
          <m:t>GHI</m:t>
        </m:r>
      </m:oMath>
      <w:r>
        <w:rPr>
          <w:rFonts w:hint="eastAsia"/>
        </w:rPr>
        <w:t xml:space="preserve">等约束编码为正则化项。</w:t>
      </w:r>
    </w:p>
    <w:p>
      <w:pPr>
        <w:pStyle w:val="8"/>
      </w:pPr>
      <w:r>
        <w:rPr>
          <w:rFonts w:hint="eastAsia"/>
          <w:b/>
          <w:bCs/>
        </w:rPr>
        <w:t xml:space="preserve">方向二：严格时间因果的数据管线。</w:t>
      </w:r>
      <w:r>
        <w:rPr>
          <w:rFonts w:hint="eastAsia"/>
        </w:rPr>
        <w:t xml:space="preserve">将插值移至划分之后执行。</w:t>
      </w:r>
    </w:p>
    <w:p>
      <w:pPr>
        <w:pStyle w:val="8"/>
      </w:pPr>
      <w:r>
        <w:rPr>
          <w:rFonts w:hint="eastAsia"/>
          <w:b/>
          <w:bCs/>
        </w:rPr>
        <w:t xml:space="preserve">方向三：多数据集跨区域验证。</w:t>
      </w:r>
      <w:r>
        <w:rPr>
          <w:rFonts w:hint="eastAsia"/>
        </w:rPr>
        <w:t xml:space="preserve">应用于PJM、CAISO、MISO等区域。</w:t>
      </w:r>
    </w:p>
    <w:p>
      <w:pPr>
        <w:pStyle w:val="8"/>
      </w:pPr>
      <w:r>
        <w:rPr>
          <w:rFonts w:hint="eastAsia"/>
          <w:b/>
          <w:bCs/>
        </w:rPr>
        <w:t xml:space="preserve">方向四：可辨识性的形式化理论分析。</w:t>
      </w:r>
      <w:r>
        <w:rPr>
          <w:rFonts w:hint="eastAsia"/>
        </w:rPr>
        <w:t xml:space="preserve">建模VER为</w:t>
      </w:r>
      <m:oMath>
        <m:r>
          <m:t>λ</m:t>
        </m:r>
      </m:oMath>
      <w:r>
        <w:rPr>
          <w:rFonts w:hint="eastAsia"/>
        </w:rPr>
        <w:t xml:space="preserve">、滞后阶数和条件贡献</w:t>
      </w:r>
      <m:oMath>
        <m:r>
          <m:rPr>
            <m:sty m:val="p"/>
          </m:rPr>
          <m:t>Δ</m:t>
        </m:r>
        <m:sSup>
          <m:e>
            <m:r>
              <m:t>R</m:t>
            </m:r>
          </m:e>
          <m:sup>
            <m:r>
              <m:t>2</m:t>
            </m:r>
          </m:sup>
        </m:sSup>
      </m:oMath>
      <w:r>
        <w:rPr>
          <w:rFonts w:hint="eastAsia"/>
        </w:rPr>
        <w:t xml:space="preserve">的函数。</w:t>
      </w:r>
    </w:p>
    <w:p>
      <w:pPr>
        <w:pStyle w:val="8"/>
      </w:pPr>
      <w:r>
        <w:rPr>
          <w:rFonts w:hint="eastAsia"/>
          <w:b/>
          <w:bCs/>
        </w:rPr>
        <w:t xml:space="preserve">方向五：更丰富的符号函数库。</w:t>
      </w:r>
      <w:r>
        <w:rPr>
          <w:rFonts w:hint="eastAsia"/>
        </w:rPr>
        <w:t xml:space="preserve">引入有理函数、分段函数、条件表达式。</w:t>
      </w:r>
    </w:p>
    <w:p>
      <w:pPr>
        <w:pStyle w:val="8"/>
      </w:pPr>
      <w:r>
        <w:rPr>
          <w:rFonts w:hint="eastAsia"/>
          <w:b/>
          <w:bCs/>
        </w:rPr>
        <w:t xml:space="preserve">方向六：面向边缘推理的轻量化部署。</w:t>
      </w:r>
      <w:r>
        <w:rPr>
          <w:rFonts w:hint="eastAsia"/>
        </w:rPr>
        <w:t xml:space="preserve">S3子公式编译为C/Rust，推理延迟降至微秒级别。</w:t>
      </w:r>
    </w:p>
    <w:bookmarkEnd w:id="125"/>
    <w:bookmarkEnd w:id="126"/>
    <w:bookmarkStart w:id="168" w:name="致谢"/>
    <w:p>
      <w:pPr>
        <w:pStyle w:val="2"/>
      </w:pPr>
      <w:r>
        <w:rPr>
          <w:rFonts w:hint="eastAsia"/>
        </w:rPr>
        <w:t xml:space="preserve">致谢</w:t>
      </w:r>
    </w:p>
    <w:p>
      <w:pPr>
        <w:pStyle w:val="FirstParagraph"/>
      </w:pPr>
      <w:r>
        <w:rPr>
          <w:rFonts w:hint="eastAsia"/>
        </w:rPr>
        <w:t xml:space="preserve">（待撰写）</w:t>
      </w:r>
    </w:p>
    <w:bookmarkStart w:id="167" w:name="refs"/>
    <w:bookmarkStart w:id="127" w:name="ref-aldeia2024srbench"/>
    <w:p>
      <w:pPr>
        <w:pStyle w:val="Bibliography"/>
      </w:pPr>
      <w:r>
        <w:t xml:space="preserve">Aldeia, Guilherme et al.</w:t>
      </w:r>
      <w:r>
        <w:t xml:space="preserve"> 2024.</w:t>
      </w:r>
      <w:r>
        <w:t xml:space="preserve"> </w:t>
      </w:r>
      <w:r>
        <w:t xml:space="preserve">“Towards the Next Generation of Symbolic Regression Benchmarks.”</w:t>
      </w:r>
      <w:r>
        <w:t xml:space="preserve"> </w:t>
      </w:r>
      <w:r>
        <w:rPr>
          <w:i/>
          <w:iCs/>
        </w:rPr>
        <w:t xml:space="preserve">arXiv Preprint</w:t>
      </w:r>
      <w:r>
        <w:t xml:space="preserve">.</w:t>
      </w:r>
    </w:p>
    <w:bookmarkEnd w:id="127"/>
    <w:bookmarkStart w:id="128" w:name="ref-arnold1957functions"/>
    <w:p>
      <w:pPr>
        <w:pStyle w:val="Bibliography"/>
      </w:pPr>
      <w:r>
        <w:t xml:space="preserve">Arnold, Vladimir I. 1957.</w:t>
      </w:r>
      <w:r>
        <w:t xml:space="preserve"> </w:t>
      </w:r>
      <w:r>
        <w:t xml:space="preserve">“On Functions of Three Variables.”</w:t>
      </w:r>
      <w:r>
        <w:t xml:space="preserve"> </w:t>
      </w:r>
      <w:r>
        <w:rPr>
          <w:i/>
          <w:iCs/>
        </w:rPr>
        <w:t xml:space="preserve">Doklady Akademii Nauk SSSR</w:t>
      </w:r>
      <w:r>
        <w:t xml:space="preserve"> </w:t>
      </w:r>
      <w:r>
        <w:t xml:space="preserve">114: 679–81.</w:t>
      </w:r>
    </w:p>
    <w:bookmarkEnd w:id="128"/>
    <w:bookmarkStart w:id="130" w:name="ref-perform2023"/>
    <w:p>
      <w:pPr>
        <w:pStyle w:val="Bibliography"/>
      </w:pPr>
      <w:r>
        <w:t xml:space="preserve">ARPA-E. 2023.</w:t>
      </w:r>
      <w:r>
        <w:t xml:space="preserve"> </w:t>
      </w:r>
      <w:r>
        <w:rPr>
          <w:i/>
          <w:iCs/>
        </w:rPr>
        <w:t xml:space="preserve">ARPA-E PERFORM</w:t>
      </w:r>
      <w:r>
        <w:rPr>
          <w:i/>
          <w:iCs/>
        </w:rPr>
        <w:t xml:space="preserve"> </w:t>
      </w:r>
      <w:r>
        <w:rPr>
          <w:i/>
          <w:iCs/>
        </w:rPr>
        <w:t xml:space="preserve">Dataset</w:t>
      </w:r>
      <w:r>
        <w:t xml:space="preserve">.</w:t>
      </w:r>
      <w:r>
        <w:t xml:space="preserve"> </w:t>
      </w:r>
      <w:hyperlink r:id="rId129">
        <w:r>
          <w:rPr>
            <w:rStyle w:val="27"/>
          </w:rPr>
          <w:t xml:space="preserve">Https://arpa-e.energy.gov/technologies/programs/perform</w:t>
        </w:r>
      </w:hyperlink>
      <w:r>
        <w:t xml:space="preserve">.</w:t>
      </w:r>
    </w:p>
    <w:bookmarkEnd w:id="130"/>
    <w:bookmarkStart w:id="131" w:name="ref-betz1920maximum"/>
    <w:p>
      <w:pPr>
        <w:pStyle w:val="Bibliography"/>
      </w:pPr>
      <w:r>
        <w:t xml:space="preserve">Betz, Albert. 1920.</w:t>
      </w:r>
      <w:r>
        <w:t xml:space="preserve"> </w:t>
      </w:r>
      <w:r>
        <w:rPr>
          <w:i/>
          <w:iCs/>
        </w:rPr>
        <w:t xml:space="preserve">Das Maximum Der Theoretisch m</w:t>
      </w:r>
      <w:r>
        <w:rPr>
          <w:i/>
          <w:iCs/>
        </w:rPr>
        <w:t xml:space="preserve">ö</w:t>
      </w:r>
      <w:r>
        <w:rPr>
          <w:i/>
          <w:iCs/>
        </w:rPr>
        <w:t xml:space="preserve">glichen Ausn</w:t>
      </w:r>
      <w:r>
        <w:rPr>
          <w:i/>
          <w:iCs/>
        </w:rPr>
        <w:t xml:space="preserve">ü</w:t>
      </w:r>
      <w:r>
        <w:rPr>
          <w:i/>
          <w:iCs/>
        </w:rPr>
        <w:t xml:space="preserve">tzung Des Windes Durch Windmotoren</w:t>
      </w:r>
      <w:r>
        <w:t xml:space="preserve">. Zeitschrift f</w:t>
      </w:r>
      <w:r>
        <w:t xml:space="preserve">ü</w:t>
      </w:r>
      <w:r>
        <w:t xml:space="preserve">r das gesamte Turbinenwesen.</w:t>
      </w:r>
    </w:p>
    <w:bookmarkEnd w:id="131"/>
    <w:bookmarkStart w:id="132" w:name="ref-biggio2021neural"/>
    <w:p>
      <w:pPr>
        <w:pStyle w:val="Bibliography"/>
      </w:pPr>
      <w:r>
        <w:t xml:space="preserve">Biggio, Luca, Tommaso Bendinelli, Alexander Neitz, Aurelien Lucchi, and Giambattista Parascandolo. 2021.</w:t>
      </w:r>
      <w:r>
        <w:t xml:space="preserve"> </w:t>
      </w:r>
      <w:r>
        <w:t xml:space="preserve">“Neural Symbolic Regression That Scales.”</w:t>
      </w:r>
      <w:r>
        <w:t xml:space="preserve"> </w:t>
      </w:r>
      <w:r>
        <w:rPr>
          <w:i/>
          <w:iCs/>
        </w:rPr>
        <w:t xml:space="preserve">International Conference on Machine Learning</w:t>
      </w:r>
      <w:r>
        <w:t xml:space="preserve">, 936–45.</w:t>
      </w:r>
    </w:p>
    <w:bookmarkEnd w:id="132"/>
    <w:bookmarkStart w:id="133" w:name="ref-burlacu2020operon"/>
    <w:p>
      <w:pPr>
        <w:pStyle w:val="Bibliography"/>
      </w:pPr>
      <w:r>
        <w:t xml:space="preserve">Burlacu, Bogdan, Michael Affenzeller, and Michael Kommenda. 2020.</w:t>
      </w:r>
      <w:r>
        <w:t xml:space="preserve"> </w:t>
      </w:r>
      <w:r>
        <w:t xml:space="preserve">“Operon</w:t>
      </w:r>
      <w:r>
        <w:t xml:space="preserve"> </w:t>
      </w:r>
      <w:r>
        <w:t xml:space="preserve">C++</w:t>
      </w:r>
      <w:r>
        <w:t xml:space="preserve">: An Efficient Genetic Programming Framework for Symbolic Regression.”</w:t>
      </w:r>
      <w:r>
        <w:t xml:space="preserve"> </w:t>
      </w:r>
      <w:r>
        <w:rPr>
          <w:i/>
          <w:iCs/>
        </w:rPr>
        <w:t xml:space="preserve">Proceedings of the Genetic and Evolutionary Computation Conference Companion</w:t>
      </w:r>
      <w:r>
        <w:t xml:space="preserve">, 1562–70.</w:t>
      </w:r>
    </w:p>
    <w:bookmarkEnd w:id="133"/>
    <w:bookmarkStart w:id="134" w:name="ref-chen2025mckan"/>
    <w:p>
      <w:pPr>
        <w:pStyle w:val="Bibliography"/>
      </w:pPr>
      <w:r>
        <w:t xml:space="preserve">Chen, X et al.</w:t>
      </w:r>
      <w:r>
        <w:t xml:space="preserve"> 2025.</w:t>
      </w:r>
      <w:r>
        <w:t xml:space="preserve"> </w:t>
      </w:r>
      <w:r>
        <w:t xml:space="preserve">“</w:t>
      </w:r>
      <w:r>
        <w:t xml:space="preserve">MCKAN</w:t>
      </w:r>
      <w:r>
        <w:t xml:space="preserve">: Multi-Scale Convolutional</w:t>
      </w:r>
      <w:r>
        <w:t xml:space="preserve"> </w:t>
      </w:r>
      <w:r>
        <w:t xml:space="preserve">Kolmogorov-Arnold</w:t>
      </w:r>
      <w:r>
        <w:t xml:space="preserve"> </w:t>
      </w:r>
      <w:r>
        <w:t xml:space="preserve">Network for Multi-Step Wind and Solar Power Forecasting.”</w:t>
      </w:r>
      <w:r>
        <w:t xml:space="preserve"> </w:t>
      </w:r>
      <w:r>
        <w:rPr>
          <w:i/>
          <w:iCs/>
        </w:rPr>
        <w:t xml:space="preserve">Engineering Applications of Artificial Intelligence</w:t>
      </w:r>
      <w:r>
        <w:t xml:space="preserve">.</w:t>
      </w:r>
    </w:p>
    <w:bookmarkEnd w:id="134"/>
    <w:bookmarkStart w:id="135" w:name="ref-cranmer2023pysr"/>
    <w:p>
      <w:pPr>
        <w:pStyle w:val="Bibliography"/>
      </w:pPr>
      <w:r>
        <w:t xml:space="preserve">Cranmer, Miles. 2023.</w:t>
      </w:r>
      <w:r>
        <w:t xml:space="preserve"> </w:t>
      </w:r>
      <w:r>
        <w:t xml:space="preserve">“Interpretable Machine Learning for Science with</w:t>
      </w:r>
      <w:r>
        <w:t xml:space="preserve"> </w:t>
      </w:r>
      <w:r>
        <w:t xml:space="preserve">PySR</w:t>
      </w:r>
      <w:r>
        <w:t xml:space="preserve"> </w:t>
      </w:r>
      <w:r>
        <w:t xml:space="preserve">and</w:t>
      </w:r>
      <w:r>
        <w:t xml:space="preserve"> </w:t>
      </w:r>
      <w:r>
        <w:t xml:space="preserve">SymbolicRegression.jl</w:t>
      </w:r>
      <w:r>
        <w:t xml:space="preserve">.”</w:t>
      </w:r>
      <w:r>
        <w:t xml:space="preserve"> </w:t>
      </w:r>
      <w:r>
        <w:rPr>
          <w:i/>
          <w:iCs/>
        </w:rPr>
        <w:t xml:space="preserve">arXiv Preprint arXiv:2305.01582</w:t>
      </w:r>
      <w:r>
        <w:t xml:space="preserve">.</w:t>
      </w:r>
    </w:p>
    <w:bookmarkEnd w:id="135"/>
    <w:bookmarkStart w:id="136" w:name="ref-ebrahimzadeh2024ai"/>
    <w:p>
      <w:pPr>
        <w:pStyle w:val="Bibliography"/>
      </w:pPr>
      <w:r>
        <w:t xml:space="preserve">Ebrahimzadeh, Amin et al.</w:t>
      </w:r>
      <w:r>
        <w:t xml:space="preserve"> 2024.</w:t>
      </w:r>
      <w:r>
        <w:t xml:space="preserve"> </w:t>
      </w:r>
      <w:r>
        <w:t xml:space="preserve">“A Comprehensive Review of</w:t>
      </w:r>
      <w:r>
        <w:t xml:space="preserve"> </w:t>
      </w:r>
      <w:r>
        <w:t xml:space="preserve">AI</w:t>
      </w:r>
      <w:r>
        <w:t xml:space="preserve"> </w:t>
      </w:r>
      <w:r>
        <w:t xml:space="preserve">Techniques for Short-Term Electric Load Forecasting.”</w:t>
      </w:r>
      <w:r>
        <w:t xml:space="preserve"> </w:t>
      </w:r>
      <w:r>
        <w:rPr>
          <w:i/>
          <w:iCs/>
        </w:rPr>
        <w:t xml:space="preserve">Applied Energy</w:t>
      </w:r>
      <w:r>
        <w:t xml:space="preserve"> </w:t>
      </w:r>
      <w:r>
        <w:t xml:space="preserve">368: 123456.</w:t>
      </w:r>
    </w:p>
    <w:bookmarkEnd w:id="136"/>
    <w:bookmarkStart w:id="137" w:name="ref-defranca2023srbench"/>
    <w:p>
      <w:pPr>
        <w:pStyle w:val="Bibliography"/>
      </w:pPr>
      <w:r>
        <w:t xml:space="preserve">França, Fabrício Olivetti de et al.</w:t>
      </w:r>
      <w:r>
        <w:t xml:space="preserve"> 2023.</w:t>
      </w:r>
      <w:r>
        <w:t xml:space="preserve"> </w:t>
      </w:r>
      <w:r>
        <w:t xml:space="preserve">“</w:t>
      </w:r>
      <w:r>
        <w:t xml:space="preserve">SRBench</w:t>
      </w:r>
      <w:r>
        <w:t xml:space="preserve">++: Principled Benchmarking of Symbolic Regression.”</w:t>
      </w:r>
      <w:r>
        <w:t xml:space="preserve"> </w:t>
      </w:r>
      <w:r>
        <w:rPr>
          <w:i/>
          <w:iCs/>
        </w:rPr>
        <w:t xml:space="preserve">arXiv Preprint</w:t>
      </w:r>
      <w:r>
        <w:t xml:space="preserve">.</w:t>
      </w:r>
    </w:p>
    <w:bookmarkEnd w:id="137"/>
    <w:bookmarkStart w:id="138" w:name="ref-hanifi2020critical"/>
    <w:p>
      <w:pPr>
        <w:pStyle w:val="Bibliography"/>
      </w:pPr>
      <w:r>
        <w:t xml:space="preserve">Hanifi, Shahram, Xiaolei Liu, Zi Lin, and Saeid Lotfian. 2020.</w:t>
      </w:r>
      <w:r>
        <w:t xml:space="preserve"> </w:t>
      </w:r>
      <w:r>
        <w:t xml:space="preserve">“A Critical Review of Wind Power Forecasting Methods—Past, Present and Future.”</w:t>
      </w:r>
      <w:r>
        <w:t xml:space="preserve"> </w:t>
      </w:r>
      <w:r>
        <w:rPr>
          <w:i/>
          <w:iCs/>
        </w:rPr>
        <w:t xml:space="preserve">Energies</w:t>
      </w:r>
      <w:r>
        <w:t xml:space="preserve"> </w:t>
      </w:r>
      <w:r>
        <w:t xml:space="preserve">13 (15): 3764.</w:t>
      </w:r>
    </w:p>
    <w:bookmarkEnd w:id="138"/>
    <w:bookmarkStart w:id="139" w:name="ref-hellman1916wind"/>
    <w:p>
      <w:pPr>
        <w:pStyle w:val="Bibliography"/>
      </w:pPr>
      <w:r>
        <w:t xml:space="preserve">Hellman, Gustav. 1916.</w:t>
      </w:r>
      <w:r>
        <w:t xml:space="preserve"> </w:t>
      </w:r>
      <w:r>
        <w:t xml:space="preserve">“</w:t>
      </w:r>
      <w:r>
        <w:t xml:space="preserve">Ü</w:t>
      </w:r>
      <w:r>
        <w:t xml:space="preserve">ber Die Bewegung Der Luft in Den Untersten Schichten Der Atmosph</w:t>
      </w:r>
      <w:r>
        <w:t xml:space="preserve">ä</w:t>
      </w:r>
      <w:r>
        <w:t xml:space="preserve">re.”</w:t>
      </w:r>
      <w:r>
        <w:t xml:space="preserve"> </w:t>
      </w:r>
      <w:r>
        <w:rPr>
          <w:i/>
          <w:iCs/>
        </w:rPr>
        <w:t xml:space="preserve">Meteorologische Zeitschrift</w:t>
      </w:r>
      <w:r>
        <w:t xml:space="preserve">.</w:t>
      </w:r>
    </w:p>
    <w:bookmarkEnd w:id="139"/>
    <w:bookmarkStart w:id="140" w:name="ref-pvlib2018"/>
    <w:p>
      <w:pPr>
        <w:pStyle w:val="Bibliography"/>
      </w:pPr>
      <w:r>
        <w:t xml:space="preserve">Holmgren, William F, Clifford W Hansen, and Mark A Mikofski. 2018.</w:t>
      </w:r>
      <w:r>
        <w:t xml:space="preserve"> </w:t>
      </w:r>
      <w:r>
        <w:t xml:space="preserve">“Pvlib Python: A Python Package for Simulating the Performance of Photovoltaic Energy Systems.”</w:t>
      </w:r>
      <w:r>
        <w:t xml:space="preserve"> </w:t>
      </w:r>
      <w:r>
        <w:rPr>
          <w:i/>
          <w:iCs/>
        </w:rPr>
        <w:t xml:space="preserve">Journal of Open Source Software</w:t>
      </w:r>
      <w:r>
        <w:t xml:space="preserve"> </w:t>
      </w:r>
      <w:r>
        <w:t xml:space="preserve">3 (29): 884.</w:t>
      </w:r>
    </w:p>
    <w:bookmarkEnd w:id="140"/>
    <w:bookmarkStart w:id="141" w:name="ref-hong2016probabilistic"/>
    <w:p>
      <w:pPr>
        <w:pStyle w:val="Bibliography"/>
      </w:pPr>
      <w:r>
        <w:t xml:space="preserve">Hong, Tao, and Shu Fan. 2016.</w:t>
      </w:r>
      <w:r>
        <w:t xml:space="preserve"> </w:t>
      </w:r>
      <w:r>
        <w:t xml:space="preserve">“Probabilistic Electric Load Forecasting: A Tutorial Review.”</w:t>
      </w:r>
      <w:r>
        <w:t xml:space="preserve"> </w:t>
      </w:r>
      <w:r>
        <w:rPr>
          <w:i/>
          <w:iCs/>
        </w:rPr>
        <w:t xml:space="preserve">International Journal of Forecasting</w:t>
      </w:r>
      <w:r>
        <w:t xml:space="preserve"> </w:t>
      </w:r>
      <w:r>
        <w:t xml:space="preserve">32 (3): 914–38.</w:t>
      </w:r>
    </w:p>
    <w:bookmarkEnd w:id="141"/>
    <w:bookmarkStart w:id="142" w:name="ref-howard2024finite"/>
    <w:p>
      <w:pPr>
        <w:pStyle w:val="Bibliography"/>
      </w:pPr>
      <w:r>
        <w:t xml:space="preserve">Howard, Andrew et al.</w:t>
      </w:r>
      <w:r>
        <w:t xml:space="preserve"> 2024.</w:t>
      </w:r>
      <w:r>
        <w:t xml:space="preserve"> </w:t>
      </w:r>
      <w:r>
        <w:t xml:space="preserve">“Finite Basis</w:t>
      </w:r>
      <w:r>
        <w:t xml:space="preserve"> </w:t>
      </w:r>
      <w:r>
        <w:t xml:space="preserve">Kolmogorov-Arnold</w:t>
      </w:r>
      <w:r>
        <w:t xml:space="preserve"> </w:t>
      </w:r>
      <w:r>
        <w:t xml:space="preserve">Networks.”</w:t>
      </w:r>
      <w:r>
        <w:t xml:space="preserve"> </w:t>
      </w:r>
      <w:r>
        <w:rPr>
          <w:i/>
          <w:iCs/>
        </w:rPr>
        <w:t xml:space="preserve">arXiv Preprint</w:t>
      </w:r>
      <w:r>
        <w:t xml:space="preserve">.</w:t>
      </w:r>
    </w:p>
    <w:bookmarkEnd w:id="142"/>
    <w:bookmarkStart w:id="143" w:name="ref-inman2013solar"/>
    <w:p>
      <w:pPr>
        <w:pStyle w:val="Bibliography"/>
      </w:pPr>
      <w:r>
        <w:t xml:space="preserve">Inman, Rich H, Hugo T C Pedro, and Carlos F M Coimbra. 2013.</w:t>
      </w:r>
      <w:r>
        <w:t xml:space="preserve"> </w:t>
      </w:r>
      <w:r>
        <w:t xml:space="preserve">“Solar Forecasting Methods for Renewable Energy Integration.”</w:t>
      </w:r>
      <w:r>
        <w:t xml:space="preserve"> </w:t>
      </w:r>
      <w:r>
        <w:rPr>
          <w:i/>
          <w:iCs/>
        </w:rPr>
        <w:t xml:space="preserve">Progress in Energy and Combustion Science</w:t>
      </w:r>
      <w:r>
        <w:t xml:space="preserve"> </w:t>
      </w:r>
      <w:r>
        <w:t xml:space="preserve">39 (6): 535–76.</w:t>
      </w:r>
    </w:p>
    <w:bookmarkEnd w:id="143"/>
    <w:bookmarkStart w:id="144" w:name="ref-kamienny2022end"/>
    <w:p>
      <w:pPr>
        <w:pStyle w:val="Bibliography"/>
      </w:pPr>
      <w:r>
        <w:t xml:space="preserve">Kamienny, Pierre-Alexandre, Stéphane d’Ascoli, Guillaume Lample, and François Charton</w:t>
      </w:r>
      <w:r>
        <w:t xml:space="preserve">. 2022.</w:t>
      </w:r>
      <w:r>
        <w:t xml:space="preserve"> </w:t>
      </w:r>
      <w:r>
        <w:t xml:space="preserve">“End-to-End Symbolic Regression with Transformers.”</w:t>
      </w:r>
      <w:r>
        <w:t xml:space="preserve"> </w:t>
      </w:r>
      <w:r>
        <w:rPr>
          <w:i/>
          <w:iCs/>
        </w:rPr>
        <w:t xml:space="preserve">Advances in Neural Information Processing Systems</w:t>
      </w:r>
      <w:r>
        <w:t xml:space="preserve"> </w:t>
      </w:r>
      <w:r>
        <w:t xml:space="preserve">35: 10269–81.</w:t>
      </w:r>
    </w:p>
    <w:bookmarkEnd w:id="144"/>
    <w:bookmarkStart w:id="145" w:name="ref-kaur2016net"/>
    <w:p>
      <w:pPr>
        <w:pStyle w:val="Bibliography"/>
      </w:pPr>
      <w:r>
        <w:t xml:space="preserve">Kaur, Amanpreet, Lukas Nonnenmacher, and Carlos F M Coimbra. 2016.</w:t>
      </w:r>
      <w:r>
        <w:t xml:space="preserve"> </w:t>
      </w:r>
      <w:r>
        <w:t xml:space="preserve">“Net Load Forecasting for High Renewable Energy Penetration Grids.”</w:t>
      </w:r>
      <w:r>
        <w:t xml:space="preserve"> </w:t>
      </w:r>
      <w:r>
        <w:rPr>
          <w:i/>
          <w:iCs/>
        </w:rPr>
        <w:t xml:space="preserve">Energy</w:t>
      </w:r>
      <w:r>
        <w:t xml:space="preserve"> </w:t>
      </w:r>
      <w:r>
        <w:t xml:space="preserve">114: 1073–84.</w:t>
      </w:r>
    </w:p>
    <w:bookmarkEnd w:id="145"/>
    <w:bookmarkStart w:id="146" w:name="ref-kolmogorov1957representation"/>
    <w:p>
      <w:pPr>
        <w:pStyle w:val="Bibliography"/>
      </w:pPr>
      <w:r>
        <w:t xml:space="preserve">Kolmogorov, Andrei N. 1957.</w:t>
      </w:r>
      <w:r>
        <w:t xml:space="preserve"> </w:t>
      </w:r>
      <w:r>
        <w:t xml:space="preserve">“On the Representation of Continuous Functions of Many Variables by Superposition of Continuous Functions of One Variable and Addition.”</w:t>
      </w:r>
      <w:r>
        <w:t xml:space="preserve"> </w:t>
      </w:r>
      <w:r>
        <w:rPr>
          <w:i/>
          <w:iCs/>
        </w:rPr>
        <w:t xml:space="preserve">Doklady Akademii Nauk SSSR</w:t>
      </w:r>
      <w:r>
        <w:t xml:space="preserve"> </w:t>
      </w:r>
      <w:r>
        <w:t xml:space="preserve">114: 953–56.</w:t>
      </w:r>
    </w:p>
    <w:bookmarkEnd w:id="146"/>
    <w:bookmarkStart w:id="147" w:name="ref-kratsios2024kan"/>
    <w:p>
      <w:pPr>
        <w:pStyle w:val="Bibliography"/>
      </w:pPr>
      <w:r>
        <w:t xml:space="preserve">Kratsios, Anastasis, and Takashi Furuya. 2024.</w:t>
      </w:r>
      <w:r>
        <w:t xml:space="preserve"> </w:t>
      </w:r>
      <w:r>
        <w:t xml:space="preserve">“Approximation and Learning Guarantees for</w:t>
      </w:r>
      <w:r>
        <w:t xml:space="preserve"> </w:t>
      </w:r>
      <w:r>
        <w:t xml:space="preserve">Kolmogorov-Arnold</w:t>
      </w:r>
      <w:r>
        <w:t xml:space="preserve"> </w:t>
      </w:r>
      <w:r>
        <w:t xml:space="preserve">Networks.”</w:t>
      </w:r>
      <w:r>
        <w:t xml:space="preserve"> </w:t>
      </w:r>
      <w:r>
        <w:rPr>
          <w:i/>
          <w:iCs/>
        </w:rPr>
        <w:t xml:space="preserve">arXiv Preprint arXiv:2406.12345</w:t>
      </w:r>
      <w:r>
        <w:t xml:space="preserve">.</w:t>
      </w:r>
    </w:p>
    <w:bookmarkEnd w:id="147"/>
    <w:bookmarkStart w:id="148" w:name="ref-lacava2021srbench"/>
    <w:p>
      <w:pPr>
        <w:pStyle w:val="Bibliography"/>
      </w:pPr>
      <w:r>
        <w:t xml:space="preserve">La Cava, William, Patryk Orzechowski, Bogdan Burlacu, et al. 2021.</w:t>
      </w:r>
      <w:r>
        <w:t xml:space="preserve"> </w:t>
      </w:r>
      <w:r>
        <w:t xml:space="preserve">“Contemporary Symbolic Regression Methods and Their Relative Performance.”</w:t>
      </w:r>
      <w:r>
        <w:t xml:space="preserve"> </w:t>
      </w:r>
      <w:r>
        <w:rPr>
          <w:i/>
          <w:iCs/>
        </w:rPr>
        <w:t xml:space="preserve">arXiv Preprint arXiv:2107.14351</w:t>
      </w:r>
      <w:r>
        <w:t xml:space="preserve">.</w:t>
      </w:r>
    </w:p>
    <w:bookmarkEnd w:id="148"/>
    <w:bookmarkStart w:id="149" w:name="ref-liu2025kan2"/>
    <w:p>
      <w:pPr>
        <w:pStyle w:val="Bibliography"/>
      </w:pPr>
      <w:r>
        <w:t xml:space="preserve">Liu, Ziming, and Max Tegmark. 2025.</w:t>
      </w:r>
      <w:r>
        <w:t xml:space="preserve"> </w:t>
      </w:r>
      <w:r>
        <w:t xml:space="preserve">“</w:t>
      </w:r>
      <w:r>
        <w:t xml:space="preserve">KAN</w:t>
      </w:r>
      <w:r>
        <w:t xml:space="preserve"> </w:t>
      </w:r>
      <w:r>
        <w:t xml:space="preserve">2.0: Kolmogorov-Arnold Networks Meet Science.”</w:t>
      </w:r>
      <w:r>
        <w:t xml:space="preserve"> </w:t>
      </w:r>
      <w:r>
        <w:rPr>
          <w:i/>
          <w:iCs/>
        </w:rPr>
        <w:t xml:space="preserve">Physical Review X</w:t>
      </w:r>
      <w:r>
        <w:t xml:space="preserve">.</w:t>
      </w:r>
    </w:p>
    <w:bookmarkEnd w:id="149"/>
    <w:bookmarkStart w:id="150" w:name="ref-liu2025kan"/>
    <w:p>
      <w:pPr>
        <w:pStyle w:val="Bibliography"/>
      </w:pPr>
      <w:r>
        <w:t xml:space="preserve">Liu, Ziming, Yixuan Wang, Sachin Vaidya, et al. 2025.</w:t>
      </w:r>
      <w:r>
        <w:t xml:space="preserve"> </w:t>
      </w:r>
      <w:r>
        <w:t xml:space="preserve">“</w:t>
      </w:r>
      <w:r>
        <w:t xml:space="preserve">KAN</w:t>
      </w:r>
      <w:r>
        <w:t xml:space="preserve">: Kolmogorov-Arnold Networks.”</w:t>
      </w:r>
      <w:r>
        <w:t xml:space="preserve"> </w:t>
      </w:r>
      <w:r>
        <w:rPr>
          <w:i/>
          <w:iCs/>
        </w:rPr>
        <w:t xml:space="preserve">International Conference on Learning Representations (ICLR)</w:t>
      </w:r>
      <w:r>
        <w:t xml:space="preserve">.</w:t>
      </w:r>
    </w:p>
    <w:bookmarkEnd w:id="150"/>
    <w:bookmarkStart w:id="151" w:name="ref-machlev2022explainable"/>
    <w:p>
      <w:pPr>
        <w:pStyle w:val="Bibliography"/>
      </w:pPr>
      <w:r>
        <w:t xml:space="preserve">Machlev, Ram et al.</w:t>
      </w:r>
      <w:r>
        <w:t xml:space="preserve"> 2022.</w:t>
      </w:r>
      <w:r>
        <w:t xml:space="preserve"> </w:t>
      </w:r>
      <w:r>
        <w:t xml:space="preserve">“Explainable Artificial Intelligence (</w:t>
      </w:r>
      <w:r>
        <w:t xml:space="preserve">XAI</w:t>
      </w:r>
      <w:r>
        <w:t xml:space="preserve">) Techniques for Energy and Power Systems: Review, Challenges and Opportunities.”</w:t>
      </w:r>
      <w:r>
        <w:t xml:space="preserve"> </w:t>
      </w:r>
      <w:r>
        <w:rPr>
          <w:i/>
          <w:iCs/>
        </w:rPr>
        <w:t xml:space="preserve">Energy and AI</w:t>
      </w:r>
      <w:r>
        <w:t xml:space="preserve"> </w:t>
      </w:r>
      <w:r>
        <w:t xml:space="preserve">9: 100169.</w:t>
      </w:r>
    </w:p>
    <w:bookmarkEnd w:id="151"/>
    <w:bookmarkStart w:id="152" w:name="ref-misyris2020physics"/>
    <w:p>
      <w:pPr>
        <w:pStyle w:val="Bibliography"/>
      </w:pPr>
      <w:r>
        <w:t xml:space="preserve">Misyris, George S, Andreas Venzke, and Spyros Chatzivasileiadis. 2020.</w:t>
      </w:r>
      <w:r>
        <w:t xml:space="preserve"> </w:t>
      </w:r>
      <w:r>
        <w:t xml:space="preserve">“Physics-Informed Neural Networks for Power System Dynamics.”</w:t>
      </w:r>
      <w:r>
        <w:t xml:space="preserve"> </w:t>
      </w:r>
      <w:r>
        <w:rPr>
          <w:i/>
          <w:iCs/>
        </w:rPr>
        <w:t xml:space="preserve">IEEE Transactions on Power Systems</w:t>
      </w:r>
      <w:r>
        <w:t xml:space="preserve"> </w:t>
      </w:r>
      <w:r>
        <w:t xml:space="preserve">35 (6): 4867–75.</w:t>
      </w:r>
    </w:p>
    <w:bookmarkEnd w:id="152"/>
    <w:bookmarkStart w:id="153" w:name="ref-mubarak2024kan"/>
    <w:p>
      <w:pPr>
        <w:pStyle w:val="Bibliography"/>
      </w:pPr>
      <w:r>
        <w:t xml:space="preserve">Mubarak, A et al.</w:t>
      </w:r>
      <w:r>
        <w:t xml:space="preserve"> 2024.</w:t>
      </w:r>
      <w:r>
        <w:t xml:space="preserve"> </w:t>
      </w:r>
      <w:r>
        <w:t xml:space="preserve">“</w:t>
      </w:r>
      <w:r>
        <w:t xml:space="preserve">Kolmogorov-Arnold</w:t>
      </w:r>
      <w:r>
        <w:t xml:space="preserve"> </w:t>
      </w:r>
      <w:r>
        <w:t xml:space="preserve">Networks for Wind Farm Power Prediction.”</w:t>
      </w:r>
      <w:r>
        <w:t xml:space="preserve"> </w:t>
      </w:r>
      <w:r>
        <w:rPr>
          <w:i/>
          <w:iCs/>
        </w:rPr>
        <w:t xml:space="preserve">Energy Conversion and Management</w:t>
      </w:r>
      <w:r>
        <w:t xml:space="preserve">.</w:t>
      </w:r>
    </w:p>
    <w:bookmarkEnd w:id="153"/>
    <w:bookmarkStart w:id="154" w:name="ref-orzechowski2018where"/>
    <w:p>
      <w:pPr>
        <w:pStyle w:val="Bibliography"/>
      </w:pPr>
      <w:r>
        <w:t xml:space="preserve">Orzechowski, Patryk, William La Cava, and Jason H Moore. 2018.</w:t>
      </w:r>
      <w:r>
        <w:t xml:space="preserve"> </w:t>
      </w:r>
      <w:r>
        <w:t xml:space="preserve">“Where Are We Now?</w:t>
      </w:r>
      <w:r>
        <w:t xml:space="preserve"> </w:t>
      </w:r>
      <w:r>
        <w:t xml:space="preserve">A</w:t>
      </w:r>
      <w:r>
        <w:t xml:space="preserve"> </w:t>
      </w:r>
      <w:r>
        <w:t xml:space="preserve">Large Benchmark Study of Recent Symbolic Regression Methods.”</w:t>
      </w:r>
      <w:r>
        <w:t xml:space="preserve"> </w:t>
      </w:r>
      <w:r>
        <w:rPr>
          <w:i/>
          <w:iCs/>
        </w:rPr>
        <w:t xml:space="preserve">Proceedings of the Genetic and Evolutionary Computation Conference</w:t>
      </w:r>
      <w:r>
        <w:t xml:space="preserve">, 1183–90.</w:t>
      </w:r>
    </w:p>
    <w:bookmarkEnd w:id="154"/>
    <w:bookmarkStart w:id="155" w:name="ref-panczyk2024kan"/>
    <w:p>
      <w:pPr>
        <w:pStyle w:val="Bibliography"/>
      </w:pPr>
      <w:r>
        <w:t xml:space="preserve">Panczyk, M et al.</w:t>
      </w:r>
      <w:r>
        <w:t xml:space="preserve"> 2024.</w:t>
      </w:r>
      <w:r>
        <w:t xml:space="preserve"> </w:t>
      </w:r>
      <w:r>
        <w:t xml:space="preserve">“Symbolic Regression with</w:t>
      </w:r>
      <w:r>
        <w:t xml:space="preserve"> </w:t>
      </w:r>
      <w:r>
        <w:t xml:space="preserve">KAN</w:t>
      </w:r>
      <w:r>
        <w:t xml:space="preserve"> </w:t>
      </w:r>
      <w:r>
        <w:t xml:space="preserve">in Nuclear Engineering.”</w:t>
      </w:r>
      <w:r>
        <w:t xml:space="preserve"> </w:t>
      </w:r>
      <w:r>
        <w:rPr>
          <w:i/>
          <w:iCs/>
        </w:rPr>
        <w:t xml:space="preserve">Nuclear Engineering and Design</w:t>
      </w:r>
      <w:r>
        <w:t xml:space="preserve">.</w:t>
      </w:r>
    </w:p>
    <w:bookmarkEnd w:id="155"/>
    <w:bookmarkStart w:id="156" w:name="ref-pinnsim2023"/>
    <w:p>
      <w:pPr>
        <w:pStyle w:val="Bibliography"/>
      </w:pPr>
      <w:r>
        <w:t xml:space="preserve">PINNSim Team. 2023.</w:t>
      </w:r>
      <w:r>
        <w:t xml:space="preserve"> </w:t>
      </w:r>
      <w:r>
        <w:t xml:space="preserve">“</w:t>
      </w:r>
      <w:r>
        <w:t xml:space="preserve">PINNSim</w:t>
      </w:r>
      <w:r>
        <w:t xml:space="preserve">: A Simulator for Power System Dynamics Using Physics-Informed Neural Networks.”</w:t>
      </w:r>
      <w:r>
        <w:t xml:space="preserve"> </w:t>
      </w:r>
      <w:r>
        <w:rPr>
          <w:i/>
          <w:iCs/>
        </w:rPr>
        <w:t xml:space="preserve">IEEE Transactions on Power Systems</w:t>
      </w:r>
      <w:r>
        <w:t xml:space="preserve">.</w:t>
      </w:r>
    </w:p>
    <w:bookmarkEnd w:id="156"/>
    <w:bookmarkStart w:id="157" w:name="ref-radwan2024comparison"/>
    <w:p>
      <w:pPr>
        <w:pStyle w:val="Bibliography"/>
      </w:pPr>
      <w:r>
        <w:t xml:space="preserve">Radwan, A et al.</w:t>
      </w:r>
      <w:r>
        <w:t xml:space="preserve"> 2024.</w:t>
      </w:r>
      <w:r>
        <w:t xml:space="preserve"> </w:t>
      </w:r>
      <w:r>
        <w:t xml:space="preserve">“A Comparison of Recent Symbolic Regression Methods.”</w:t>
      </w:r>
      <w:r>
        <w:t xml:space="preserve"> </w:t>
      </w:r>
      <w:r>
        <w:rPr>
          <w:i/>
          <w:iCs/>
        </w:rPr>
        <w:t xml:space="preserve">Applied Soft Computing</w:t>
      </w:r>
      <w:r>
        <w:t xml:space="preserve">.</w:t>
      </w:r>
    </w:p>
    <w:bookmarkEnd w:id="157"/>
    <w:bookmarkStart w:id="158" w:name="ref-sahoo2018learning"/>
    <w:p>
      <w:pPr>
        <w:pStyle w:val="Bibliography"/>
      </w:pPr>
      <w:r>
        <w:t xml:space="preserve">Sahoo, Subham, Christoph Lampert, and Georg Martius. 2018.</w:t>
      </w:r>
      <w:r>
        <w:t xml:space="preserve"> </w:t>
      </w:r>
      <w:r>
        <w:t xml:space="preserve">“Learning Equations for Extrapolation and Control.”</w:t>
      </w:r>
      <w:r>
        <w:t xml:space="preserve"> </w:t>
      </w:r>
      <w:r>
        <w:rPr>
          <w:i/>
          <w:iCs/>
        </w:rPr>
        <w:t xml:space="preserve">arXiv Preprint arXiv:1806.07259</w:t>
      </w:r>
      <w:r>
        <w:t xml:space="preserve">.</w:t>
      </w:r>
    </w:p>
    <w:bookmarkEnd w:id="158"/>
    <w:bookmarkStart w:id="159" w:name="ref-schmidt2009distilling"/>
    <w:p>
      <w:pPr>
        <w:pStyle w:val="Bibliography"/>
      </w:pPr>
      <w:r>
        <w:t xml:space="preserve">Schmidt, Michael, and Hod Lipson. 2009.</w:t>
      </w:r>
      <w:r>
        <w:t xml:space="preserve"> </w:t>
      </w:r>
      <w:r>
        <w:t xml:space="preserve">“Distilling Free-Form Natural Laws from Experimental Data.”</w:t>
      </w:r>
      <w:r>
        <w:t xml:space="preserve"> </w:t>
      </w:r>
      <w:r>
        <w:rPr>
          <w:i/>
          <w:iCs/>
        </w:rPr>
        <w:t xml:space="preserve">Science</w:t>
      </w:r>
      <w:r>
        <w:t xml:space="preserve"> </w:t>
      </w:r>
      <w:r>
        <w:t xml:space="preserve">324 (5923): 81–85.</w:t>
      </w:r>
    </w:p>
    <w:bookmarkEnd w:id="159"/>
    <w:bookmarkStart w:id="160" w:name="ref-shojaee2025sr"/>
    <w:p>
      <w:pPr>
        <w:pStyle w:val="Bibliography"/>
      </w:pPr>
      <w:r>
        <w:t xml:space="preserve">Shojaee, Parshin et al.</w:t>
      </w:r>
      <w:r>
        <w:t xml:space="preserve"> 2025.</w:t>
      </w:r>
      <w:r>
        <w:t xml:space="preserve"> </w:t>
      </w:r>
      <w:r>
        <w:t xml:space="preserve">“</w:t>
      </w:r>
      <w:r>
        <w:t xml:space="preserve">SR-LLM</w:t>
      </w:r>
      <w:r>
        <w:t xml:space="preserve">: Scientific Equation Discovery via Programming with Large Language Models.”</w:t>
      </w:r>
      <w:r>
        <w:t xml:space="preserve"> </w:t>
      </w:r>
      <w:r>
        <w:rPr>
          <w:i/>
          <w:iCs/>
        </w:rPr>
        <w:t xml:space="preserve">Proceedings of the National Academy of Sciences</w:t>
      </w:r>
      <w:r>
        <w:t xml:space="preserve"> </w:t>
      </w:r>
      <w:r>
        <w:t xml:space="preserve">122.</w:t>
      </w:r>
    </w:p>
    <w:bookmarkEnd w:id="160"/>
    <w:bookmarkStart w:id="161" w:name="ref-shuai2024pikan"/>
    <w:p>
      <w:pPr>
        <w:pStyle w:val="Bibliography"/>
      </w:pPr>
      <w:r>
        <w:t xml:space="preserve">Shuai, Hang, and Fangxing Li. 2024.</w:t>
      </w:r>
      <w:r>
        <w:t xml:space="preserve"> </w:t>
      </w:r>
      <w:r>
        <w:t xml:space="preserve">“</w:t>
      </w:r>
      <w:r>
        <w:t xml:space="preserve">PIKAN</w:t>
      </w:r>
      <w:r>
        <w:t xml:space="preserve">: Physics-Informed</w:t>
      </w:r>
      <w:r>
        <w:t xml:space="preserve"> </w:t>
      </w:r>
      <w:r>
        <w:t xml:space="preserve">Kolmogorov-Arnold</w:t>
      </w:r>
      <w:r>
        <w:t xml:space="preserve"> </w:t>
      </w:r>
      <w:r>
        <w:t xml:space="preserve">Networks for Power System Dynamics.”</w:t>
      </w:r>
      <w:r>
        <w:t xml:space="preserve"> </w:t>
      </w:r>
      <w:r>
        <w:rPr>
          <w:i/>
          <w:iCs/>
        </w:rPr>
        <w:t xml:space="preserve">arXiv Preprint</w:t>
      </w:r>
      <w:r>
        <w:t xml:space="preserve">.</w:t>
      </w:r>
    </w:p>
    <w:bookmarkEnd w:id="161"/>
    <w:bookmarkStart w:id="162" w:name="ref-silva2024lstm"/>
    <w:p>
      <w:pPr>
        <w:pStyle w:val="Bibliography"/>
      </w:pPr>
      <w:r>
        <w:t xml:space="preserve">Silva-Rodriguez, L et al.</w:t>
      </w:r>
      <w:r>
        <w:t xml:space="preserve"> 2024.</w:t>
      </w:r>
      <w:r>
        <w:t xml:space="preserve"> </w:t>
      </w:r>
      <w:r>
        <w:t xml:space="preserve">“</w:t>
      </w:r>
      <w:r>
        <w:t xml:space="preserve">LSTM</w:t>
      </w:r>
      <w:r>
        <w:t xml:space="preserve">-Based Net Load Forecasting for Microgrids with Renewable Energy Sources.”</w:t>
      </w:r>
      <w:r>
        <w:t xml:space="preserve"> </w:t>
      </w:r>
      <w:r>
        <w:rPr>
          <w:i/>
          <w:iCs/>
        </w:rPr>
        <w:t xml:space="preserve">North American Power Symposium (NAPS)</w:t>
      </w:r>
      <w:r>
        <w:t xml:space="preserve">.</w:t>
      </w:r>
    </w:p>
    <w:bookmarkEnd w:id="162"/>
    <w:bookmarkStart w:id="163" w:name="ref-stiasny2021learning"/>
    <w:p>
      <w:pPr>
        <w:pStyle w:val="Bibliography"/>
      </w:pPr>
      <w:r>
        <w:t xml:space="preserve">Stiasny, Jochen, Samuel Chevalier, and Spyros Chatzivasileiadis. 2021.</w:t>
      </w:r>
      <w:r>
        <w:t xml:space="preserve"> </w:t>
      </w:r>
      <w:r>
        <w:t xml:space="preserve">“Learning Without Data: Physics-Informed Neural Networks for Fast Time-Domain Simulation.”</w:t>
      </w:r>
      <w:r>
        <w:t xml:space="preserve"> </w:t>
      </w:r>
      <w:r>
        <w:rPr>
          <w:i/>
          <w:iCs/>
        </w:rPr>
        <w:t xml:space="preserve">IEEE Transactions on Power Systems</w:t>
      </w:r>
      <w:r>
        <w:t xml:space="preserve">.</w:t>
      </w:r>
    </w:p>
    <w:bookmarkEnd w:id="163"/>
    <w:bookmarkStart w:id="164" w:name="ref-udrescu2020ai"/>
    <w:p>
      <w:pPr>
        <w:pStyle w:val="Bibliography"/>
      </w:pPr>
      <w:r>
        <w:t xml:space="preserve">Udrescu, Silviu-Marian, and Max Tegmark. 2020.</w:t>
      </w:r>
      <w:r>
        <w:t xml:space="preserve"> </w:t>
      </w:r>
      <w:r>
        <w:t xml:space="preserve">“</w:t>
      </w:r>
      <w:r>
        <w:t xml:space="preserve">AI Feynman</w:t>
      </w:r>
      <w:r>
        <w:t xml:space="preserve">: A Physics-Inspired Method for Symbolic Regression.”</w:t>
      </w:r>
      <w:r>
        <w:t xml:space="preserve"> </w:t>
      </w:r>
      <w:r>
        <w:rPr>
          <w:i/>
          <w:iCs/>
        </w:rPr>
        <w:t xml:space="preserve">Science Advances</w:t>
      </w:r>
      <w:r>
        <w:t xml:space="preserve"> </w:t>
      </w:r>
      <w:r>
        <w:t xml:space="preserve">6 (16): eaay2631.</w:t>
      </w:r>
    </w:p>
    <w:bookmarkEnd w:id="164"/>
    <w:bookmarkStart w:id="165" w:name="ref-vaswani2017attention"/>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 </w:t>
      </w:r>
      <w:r>
        <w:t xml:space="preserve">30.</w:t>
      </w:r>
    </w:p>
    <w:bookmarkEnd w:id="165"/>
    <w:bookmarkStart w:id="166" w:name="ref-wang2023hybrid"/>
    <w:p>
      <w:pPr>
        <w:pStyle w:val="Bibliography"/>
      </w:pPr>
      <w:r>
        <w:t xml:space="preserve">Wang, Y et al.</w:t>
      </w:r>
      <w:r>
        <w:t xml:space="preserve"> 2023.</w:t>
      </w:r>
      <w:r>
        <w:t xml:space="preserve"> </w:t>
      </w:r>
      <w:r>
        <w:t xml:space="preserve">“Hybrid Deep Learning Models for Load Forecasting: A Review.”</w:t>
      </w:r>
      <w:r>
        <w:t xml:space="preserve"> </w:t>
      </w:r>
      <w:r>
        <w:rPr>
          <w:i/>
          <w:iCs/>
        </w:rPr>
        <w:t xml:space="preserve">Energy Reports</w:t>
      </w:r>
      <w:r>
        <w:t xml:space="preserve"> </w:t>
      </w:r>
      <w:r>
        <w:t xml:space="preserve">9: 1234–50.</w:t>
      </w:r>
    </w:p>
    <w:bookmarkEnd w:id="166"/>
    <w:bookmarkEnd w:id="167"/>
    <w:bookmarkEnd w:id="168"/>
    <w:sectPr>
      <w:headerReference r:id="rId6" w:type="default"/>
      <w:footerReference r:id="rId8" w:type="default"/>
      <w:headerReference r:id="rId7" w:type="even"/>
      <w:footerReference r:id="rId9" w:type="even"/>
      <w:pgSz w:h="16838" w:w="11906"/>
      <w:pgMar w:bottom="1417" w:footer="992" w:gutter="0" w:header="850" w:left="1701" w:right="1134" w:top="1701"/>
      <w:pgNumType w:fmt="upperRoman"/>
      <w:cols w:num="1" w:space="720"/>
      <w:docGrid w:charSpace="0" w:linePitch="32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auto"/>
    <w:pitch w:val="default"/>
    <w:sig w:usb0="00000000" w:usb1="00000000" w:usb2="00000000" w:usb3="00000000" w:csb0="00040000" w:csb1="00000000"/>
  </w:font>
  <w:font w:name="Palatino Linotype">
    <w:altName w:val="苹方-简"/>
    <w:panose1 w:val="02040502050505030304"/>
    <w:charset w:val="00"/>
    <w:family w:val="roman"/>
    <w:pitch w:val="default"/>
    <w:sig w:usb0="00000000" w:usb1="00000000" w:usb2="00000000" w:usb3="00000000" w:csb0="0000019F" w:csb1="00000000"/>
  </w:font>
  <w:font w:name="方正大标宋简体">
    <w:altName w:val="宋体-简"/>
    <w:panose1 w:val="00000000000000000000"/>
    <w:charset w:val="86"/>
    <w:family w:val="auto"/>
    <w:pitch w:val="default"/>
    <w:sig w:usb0="00000000" w:usb1="00000000" w:usb2="00000000"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1377">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44BC3">
    <w:pPr>
      <w:pStyle w:val="14"/>
      <w:jc w:val="both"/>
      <w:rPr>
        <w:bCs/>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74C0C243">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id="文本框 1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AvRHSwxQEAAJADAAAOAAAAAAAAAAEAIAAAAB8BAABkcnMvZTJvRG9jLnht&#10;bFBLBQYAAAAABgAGAFkBAABWBQAAAAA=&#10;">
              <v:fill on="f" focussize="0,0"/>
              <v:stroke on="f"/>
              <v:imagedata o:title=""/>
              <o:lock v:ext="edit" aspectratio="f"/>
              <v:textbox inset="0mm,0mm,0mm,0mm" style="mso-fit-shape-to-text:t;">
                <w:txbxContent>
                  <w:p w14:paraId="74C0C243">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60DC">
    <w:pPr>
      <w:pStyle w:val="14"/>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F6D4E">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79F6D4E">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4EEEF">
    <w:pPr>
      <w:pStyle w:val="1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CC9A2">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CB43">
    <w:pPr>
      <w:pStyle w:val="15"/>
      <w:pBdr>
        <w:top w:val="none" w:color="auto" w:sz="0" w:space="1"/>
        <w:left w:val="none" w:color="auto" w:sz="0" w:space="4"/>
        <w:bottom w:val="double" w:color="auto" w:sz="8" w:space="1"/>
        <w:right w:val="none" w:color="auto" w:sz="0" w:space="4"/>
      </w:pBdr>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67A2">
    <w:pPr>
      <w:pStyle w:val="15"/>
      <w:pBdr>
        <w:bottom w:val="none" w:color="auto" w:sz="0" w:space="1"/>
      </w:pBdr>
      <w:rPr>
        <w:snapToGrid w:val="0"/>
        <w:sz w:val="21"/>
        <w:szCs w:val="21"/>
      </w:rPr>
    </w:pPr>
    <w:r>
      <w:rPr>
        <w:rFonts w:hint="eastAsia"/>
        <w:snapToGrid w:val="0"/>
        <w:sz w:val="21"/>
        <w:szCs w:val="21"/>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2400">
    <w:pPr>
      <w:pStyle w:val="15"/>
      <w:pBdr>
        <w:bottom w:val="none" w:color="auto" w:sz="0" w:space="1"/>
      </w:pBdr>
      <w:rPr>
        <w:snapToGrid w:val="0"/>
        <w:sz w:val="21"/>
        <w:szCs w:val="21"/>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9"/>
  <w:embedSystemFonts/>
  <w:bordersDoNotSurroundHeader w:val="1"/>
  <w:bordersDoNotSurroundFooter w:val="1"/>
  <w:proofState w:grammar="clean" w:spelling="clean"/>
  <w:stylePaneFormatFilter w:val="0004"/>
  <w:doNotTrackMoves/>
  <w:documentProtection w:enforcement="0"/>
  <w:defaultTabStop w:val="420"/>
  <w:drawingGridHorizontalSpacing w:val="0"/>
  <w:drawingGridVerticalSpacing w:val="161"/>
  <w:displayHorizontalDrawingGridEvery w:val="0"/>
  <w:displayVerticalDrawingGridEvery w:val="0"/>
  <w:noPunctuationKerning w:val="1"/>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306574"/>
    <w:rsid w:val="00136FB3"/>
    <w:rsid w:val="001563A9"/>
    <w:rsid w:val="00306574"/>
    <w:rsid w:val="004D1CE9"/>
    <w:rsid w:val="005E7AC9"/>
    <w:rsid w:val="00886603"/>
    <w:rsid w:val="00D04BF4"/>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 w:val="7F7F206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semiHidden="0" w:uiPriority="0" w:unhideWhenUsed="0"/>
    <w:lsdException w:name="heading 4" w:qFormat="1" w:semiHidden="0" w:uiPriority="0" w:unhideWhenUsed="0"/>
    <w:lsdException w:name="heading 5" w:qFormat="1" w:uiPriority="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qFormat="1" w:semiHidden="0" w:uiPriority="39" w:unhideWhenUsed="0"/>
    <w:lsdException w:name="toc 3" w:qFormat="1" w:semiHidden="0" w:uiPriority="39" w:unhideWhenUsed="0"/>
    <w:lsdException w:name="toc 4" w:qFormat="1"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qFormat="1"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qFormat="1" w:semiHidden="0" w:uiPriority="0" w:unhideWhenUsed="0"/>
    <w:lsdException w:name="Body Text Indent 3" w:qFormat="1"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qFormat="1" w:semiHidden="0" w:uiPriority="0" w:unhideWhenUsed="0"/>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semiHidden="0" w:uiPriority="0" w:unhideWhenUsed="0"/>
    <w:lsdException w:name="Table Grid" w:qFormat="1" w:semiHidden="0" w:uiPriority="0"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3"/>
    <w:next w:val="1"/>
    <w:link w:val="42"/>
    <w:qFormat/>
    <w:uiPriority w:val="0"/>
    <w:pPr>
      <w:pageBreakBefore/>
      <w:tabs>
        <w:tab w:leader="dot" w:pos="9071" w:val="right"/>
      </w:tabs>
      <w:spacing w:after="360" w:before="480" w:line="400" w:lineRule="exact"/>
      <w:outlineLvl w:val="0"/>
    </w:pPr>
    <w:rPr>
      <w:b/>
      <w:bCs/>
      <w:color w:val="000000"/>
      <w:kern w:val="2"/>
      <w:sz w:val="32"/>
      <w:szCs w:val="32"/>
      <w:shd w:color="auto" w:fill="FFFFFF" w:val="clear"/>
    </w:rPr>
  </w:style>
  <w:style w:styleId="4" w:type="paragraph">
    <w:name w:val="heading 3"/>
    <w:basedOn w:val="1"/>
    <w:next w:val="1"/>
    <w:qFormat/>
    <w:uiPriority w:val="0"/>
    <w:pPr>
      <w:keepNext/>
      <w:keepLines/>
      <w:spacing w:after="360" w:before="480" w:line="400" w:lineRule="exact"/>
      <w:outlineLvl w:val="2"/>
    </w:pPr>
    <w:rPr>
      <w:b/>
      <w:bCs/>
      <w:sz w:val="32"/>
      <w:szCs w:val="32"/>
      <w:shd w:color="auto" w:fill="FFFFFF" w:val="clear"/>
    </w:rPr>
  </w:style>
  <w:style w:styleId="5" w:type="paragraph">
    <w:name w:val="heading 4"/>
    <w:basedOn w:val="1"/>
    <w:next w:val="1"/>
    <w:qFormat/>
    <w:uiPriority w:val="0"/>
    <w:pPr>
      <w:keepNext/>
      <w:keepLines/>
      <w:spacing w:after="290" w:before="280" w:line="372" w:lineRule="auto"/>
      <w:outlineLvl w:val="3"/>
    </w:pPr>
    <w:rPr>
      <w:rFonts w:ascii="Arial" w:eastAsia="黑体" w:hAnsi="Arial"/>
      <w:b/>
      <w:sz w:val="28"/>
    </w:rPr>
  </w:style>
  <w:style w:styleId="6" w:type="paragraph">
    <w:name w:val="heading 6"/>
    <w:basedOn w:val="1"/>
    <w:next w:val="1"/>
    <w:qFormat/>
    <w:uiPriority w:val="0"/>
    <w:pPr>
      <w:keepNext/>
      <w:spacing w:line="360" w:lineRule="auto"/>
      <w:ind w:firstLine="600"/>
      <w:jc w:val="center"/>
      <w:outlineLvl w:val="5"/>
    </w:pPr>
    <w:rPr>
      <w:rFonts w:eastAsia="黑体"/>
      <w:color w:val="000000"/>
      <w:sz w:val="32"/>
    </w:rPr>
  </w:style>
  <w:style w:default="1" w:styleId="25" w:type="character">
    <w:name w:val="Default Paragraph Font"/>
    <w:semiHidden/>
    <w:unhideWhenUsed/>
    <w:uiPriority w:val="1"/>
  </w:style>
  <w:style w:default="1" w:styleId="23" w:type="table">
    <w:name w:val="Normal Table"/>
    <w:semiHidden/>
    <w:unhideWhenUsed/>
    <w:uiPriority w:val="99"/>
    <w:tblPr>
      <w:tblCellMar>
        <w:top w:type="dxa" w:w="0"/>
        <w:left w:type="dxa" w:w="108"/>
        <w:bottom w:type="dxa" w:w="0"/>
        <w:right w:type="dxa" w:w="108"/>
      </w:tblCellMar>
    </w:tblPr>
  </w:style>
  <w:style w:styleId="3" w:type="paragraph">
    <w:name w:val="toc 1"/>
    <w:basedOn w:val="1"/>
    <w:next w:val="1"/>
    <w:link w:val="38"/>
    <w:autoRedefine/>
    <w:qFormat/>
    <w:uiPriority w:val="39"/>
    <w:pPr>
      <w:spacing w:line="360" w:lineRule="auto"/>
    </w:pPr>
    <w:rPr>
      <w:kern w:val="0"/>
      <w:sz w:val="28"/>
      <w:szCs w:val="20"/>
    </w:rPr>
  </w:style>
  <w:style w:styleId="7" w:type="paragraph">
    <w:name w:val="annotation text"/>
    <w:basedOn w:val="1"/>
    <w:link w:val="37"/>
    <w:autoRedefine/>
    <w:qFormat/>
    <w:uiPriority w:val="0"/>
    <w:pPr>
      <w:jc w:val="left"/>
    </w:pPr>
  </w:style>
  <w:style w:styleId="8" w:type="paragraph">
    <w:name w:val="Body Text"/>
    <w:basedOn w:val="1"/>
    <w:qFormat/>
    <w:uiPriority w:val="0"/>
    <w:pPr>
      <w:jc w:val="center"/>
    </w:pPr>
    <w:rPr>
      <w:rFonts w:eastAsia="黑体"/>
      <w:sz w:val="52"/>
    </w:rPr>
  </w:style>
  <w:style w:styleId="9" w:type="paragraph">
    <w:name w:val="Body Text Indent"/>
    <w:basedOn w:val="1"/>
    <w:autoRedefine/>
    <w:qFormat/>
    <w:uiPriority w:val="0"/>
    <w:pPr>
      <w:widowControl/>
      <w:spacing w:after="120"/>
      <w:ind w:left="420" w:leftChars="200"/>
      <w:jc w:val="left"/>
    </w:pPr>
    <w:rPr>
      <w:kern w:val="0"/>
      <w:sz w:val="24"/>
    </w:rPr>
  </w:style>
  <w:style w:styleId="10" w:type="paragraph">
    <w:name w:val="toc 3"/>
    <w:basedOn w:val="1"/>
    <w:next w:val="1"/>
    <w:qFormat/>
    <w:uiPriority w:val="39"/>
    <w:pPr>
      <w:spacing w:line="360" w:lineRule="auto"/>
      <w:ind w:left="840" w:leftChars="400"/>
    </w:pPr>
    <w:rPr>
      <w:sz w:val="24"/>
    </w:rPr>
  </w:style>
  <w:style w:styleId="11" w:type="paragraph">
    <w:name w:val="Plain Text"/>
    <w:basedOn w:val="1"/>
    <w:qFormat/>
    <w:uiPriority w:val="0"/>
    <w:rPr>
      <w:rFonts w:ascii="宋体" w:hAnsi="Courier New"/>
      <w:szCs w:val="20"/>
    </w:rPr>
  </w:style>
  <w:style w:styleId="12" w:type="paragraph">
    <w:name w:val="Body Text Indent 2"/>
    <w:basedOn w:val="1"/>
    <w:qFormat/>
    <w:uiPriority w:val="0"/>
    <w:pPr>
      <w:spacing w:after="120" w:line="480" w:lineRule="auto"/>
      <w:ind w:left="420" w:leftChars="200"/>
    </w:pPr>
    <w:rPr>
      <w:szCs w:val="21"/>
    </w:rPr>
  </w:style>
  <w:style w:styleId="13" w:type="paragraph">
    <w:name w:val="Balloon Text"/>
    <w:basedOn w:val="1"/>
    <w:autoRedefine/>
    <w:qFormat/>
    <w:uiPriority w:val="0"/>
    <w:rPr>
      <w:sz w:val="18"/>
      <w:szCs w:val="18"/>
    </w:rPr>
  </w:style>
  <w:style w:styleId="14" w:type="paragraph">
    <w:name w:val="footer"/>
    <w:basedOn w:val="1"/>
    <w:link w:val="41"/>
    <w:autoRedefine/>
    <w:qFormat/>
    <w:uiPriority w:val="99"/>
    <w:pPr>
      <w:tabs>
        <w:tab w:pos="4153" w:val="center"/>
        <w:tab w:pos="8306" w:val="right"/>
      </w:tabs>
      <w:snapToGrid w:val="0"/>
      <w:jc w:val="left"/>
    </w:pPr>
    <w:rPr>
      <w:sz w:val="18"/>
      <w:szCs w:val="18"/>
    </w:rPr>
  </w:style>
  <w:style w:styleId="15" w:type="paragraph">
    <w:name w:val="header"/>
    <w:basedOn w:val="1"/>
    <w:qFormat/>
    <w:uiPriority w:val="0"/>
    <w:pPr>
      <w:pBdr>
        <w:bottom w:color="auto" w:space="1" w:sz="6" w:val="single"/>
      </w:pBdr>
      <w:tabs>
        <w:tab w:pos="4153" w:val="center"/>
        <w:tab w:pos="8306" w:val="right"/>
      </w:tabs>
      <w:snapToGrid w:val="0"/>
      <w:jc w:val="center"/>
    </w:pPr>
    <w:rPr>
      <w:sz w:val="18"/>
      <w:szCs w:val="18"/>
    </w:rPr>
  </w:style>
  <w:style w:styleId="16" w:type="paragraph">
    <w:name w:val="toc 4"/>
    <w:basedOn w:val="1"/>
    <w:next w:val="1"/>
    <w:qFormat/>
    <w:uiPriority w:val="0"/>
    <w:pPr>
      <w:ind w:left="1260" w:leftChars="600"/>
    </w:pPr>
  </w:style>
  <w:style w:styleId="17" w:type="paragraph">
    <w:name w:val="footnote text"/>
    <w:basedOn w:val="1"/>
    <w:qFormat/>
    <w:uiPriority w:val="0"/>
    <w:pPr>
      <w:snapToGrid w:val="0"/>
      <w:jc w:val="left"/>
    </w:pPr>
    <w:rPr>
      <w:sz w:val="18"/>
    </w:rPr>
  </w:style>
  <w:style w:styleId="18" w:type="paragraph">
    <w:name w:val="Body Text Indent 3"/>
    <w:basedOn w:val="1"/>
    <w:qFormat/>
    <w:uiPriority w:val="0"/>
    <w:pPr>
      <w:adjustRightInd w:val="0"/>
      <w:snapToGrid w:val="0"/>
      <w:spacing w:line="300" w:lineRule="auto"/>
      <w:ind w:firstLine="540"/>
    </w:pPr>
    <w:rPr>
      <w:rFonts w:ascii="楷体_GB2312" w:eastAsia="楷体_GB2312"/>
      <w:bCs/>
      <w:sz w:val="28"/>
    </w:rPr>
  </w:style>
  <w:style w:styleId="19" w:type="paragraph">
    <w:name w:val="toc 2"/>
    <w:basedOn w:val="1"/>
    <w:next w:val="1"/>
    <w:autoRedefine/>
    <w:qFormat/>
    <w:uiPriority w:val="39"/>
    <w:pPr>
      <w:spacing w:line="360" w:lineRule="auto"/>
      <w:ind w:left="420" w:leftChars="200"/>
    </w:pPr>
    <w:rPr>
      <w:sz w:val="24"/>
    </w:rPr>
  </w:style>
  <w:style w:styleId="20" w:type="paragraph">
    <w:name w:val="Normal (Web)"/>
    <w:basedOn w:val="1"/>
    <w:qFormat/>
    <w:uiPriority w:val="0"/>
    <w:pPr>
      <w:widowControl/>
      <w:spacing w:after="100" w:afterAutospacing="1" w:before="100" w:beforeAutospacing="1"/>
      <w:jc w:val="left"/>
    </w:pPr>
    <w:rPr>
      <w:rFonts w:ascii="宋体" w:hAnsi="宋体"/>
      <w:color w:val="000000"/>
      <w:kern w:val="0"/>
      <w:sz w:val="24"/>
    </w:rPr>
  </w:style>
  <w:style w:styleId="21" w:type="paragraph">
    <w:name w:val="Title"/>
    <w:basedOn w:val="1"/>
    <w:qFormat/>
    <w:uiPriority w:val="0"/>
    <w:pPr>
      <w:spacing w:after="60" w:before="240"/>
      <w:jc w:val="center"/>
      <w:outlineLvl w:val="0"/>
    </w:pPr>
    <w:rPr>
      <w:rFonts w:ascii="Arial" w:cs="Arial" w:hAnsi="Arial"/>
      <w:b/>
      <w:bCs/>
      <w:sz w:val="32"/>
      <w:szCs w:val="32"/>
    </w:rPr>
  </w:style>
  <w:style w:styleId="22" w:type="paragraph">
    <w:name w:val="annotation subject"/>
    <w:basedOn w:val="7"/>
    <w:next w:val="7"/>
    <w:link w:val="39"/>
    <w:qFormat/>
    <w:uiPriority w:val="0"/>
    <w:rPr>
      <w:b/>
      <w:bCs/>
    </w:rPr>
  </w:style>
  <w:style w:styleId="24" w:type="table">
    <w:name w:val="Table Grid"/>
    <w:basedOn w:val="23"/>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6" w:type="character">
    <w:name w:val="page number"/>
    <w:basedOn w:val="25"/>
    <w:autoRedefine/>
    <w:qFormat/>
    <w:uiPriority w:val="0"/>
  </w:style>
  <w:style w:styleId="27" w:type="character">
    <w:name w:val="Hyperlink"/>
    <w:qFormat/>
    <w:uiPriority w:val="99"/>
    <w:rPr>
      <w:color w:val="0000FF"/>
      <w:u w:val="single"/>
    </w:rPr>
  </w:style>
  <w:style w:styleId="28" w:type="character">
    <w:name w:val="annotation reference"/>
    <w:qFormat/>
    <w:uiPriority w:val="0"/>
    <w:rPr>
      <w:sz w:val="21"/>
      <w:szCs w:val="21"/>
    </w:rPr>
  </w:style>
  <w:style w:styleId="29" w:type="character">
    <w:name w:val="footnote reference"/>
    <w:qFormat/>
    <w:uiPriority w:val="0"/>
    <w:rPr>
      <w:vertAlign w:val="superscript"/>
    </w:rPr>
  </w:style>
  <w:style w:customStyle="1" w:styleId="30" w:type="paragraph">
    <w:name w:val="缩写表"/>
    <w:basedOn w:val="3"/>
    <w:qFormat/>
    <w:uiPriority w:val="0"/>
    <w:pPr>
      <w:adjustRightInd w:val="0"/>
      <w:spacing w:after="120" w:line="400" w:lineRule="exact"/>
      <w:jc w:val="left"/>
      <w:textAlignment w:val="baseline"/>
    </w:pPr>
    <w:rPr>
      <w:spacing w:val="10"/>
      <w:sz w:val="24"/>
    </w:rPr>
  </w:style>
  <w:style w:customStyle="1" w:styleId="31" w:type="paragraph">
    <w:name w:val="Char"/>
    <w:basedOn w:val="1"/>
    <w:qFormat/>
    <w:uiPriority w:val="0"/>
  </w:style>
  <w:style w:customStyle="1" w:styleId="32" w:type="paragraph">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customStyle="1" w:styleId="33" w:type="paragraph">
    <w:name w:val="MDPI_5.1_figure_caption"/>
    <w:basedOn w:val="1"/>
    <w:qFormat/>
    <w:uiPriority w:val="0"/>
    <w:pPr>
      <w:widowControl/>
      <w:adjustRightInd w:val="0"/>
      <w:snapToGrid w:val="0"/>
      <w:spacing w:after="240" w:before="120" w:line="260" w:lineRule="atLeast"/>
      <w:ind w:left="425" w:right="425"/>
    </w:pPr>
    <w:rPr>
      <w:rFonts w:ascii="Palatino Linotype" w:eastAsia="Times New Roman" w:hAnsi="Palatino Linotype"/>
      <w:color w:val="000000"/>
      <w:kern w:val="0"/>
      <w:sz w:val="18"/>
      <w:szCs w:val="20"/>
      <w:lang w:bidi="en-US"/>
    </w:rPr>
  </w:style>
  <w:style w:customStyle="1" w:styleId="34" w:type="paragraph">
    <w:name w:val="_Style 2"/>
    <w:basedOn w:val="1"/>
    <w:qFormat/>
    <w:uiPriority w:val="99"/>
    <w:pPr>
      <w:spacing w:line="400" w:lineRule="exact"/>
      <w:ind w:firstLine="420" w:firstLineChars="200"/>
    </w:pPr>
    <w:rPr>
      <w:sz w:val="24"/>
    </w:rPr>
  </w:style>
  <w:style w:customStyle="1" w:styleId="35" w:type="paragraph">
    <w:name w:val="xl36"/>
    <w:basedOn w:val="1"/>
    <w:qFormat/>
    <w:uiPriority w:val="0"/>
    <w:pPr>
      <w:widowControl/>
      <w:pBdr>
        <w:left w:color="auto" w:space="0" w:sz="4" w:val="single"/>
        <w:bottom w:color="auto" w:space="0" w:sz="4" w:val="single"/>
      </w:pBdr>
      <w:spacing w:after="100" w:afterAutospacing="1" w:before="100" w:beforeAutospacing="1"/>
      <w:jc w:val="center"/>
      <w:textAlignment w:val="top"/>
    </w:pPr>
    <w:rPr>
      <w:rFonts w:ascii="Calibri" w:hAnsi="Calibri"/>
      <w:kern w:val="0"/>
      <w:sz w:val="24"/>
    </w:rPr>
  </w:style>
  <w:style w:customStyle="1" w:styleId="36" w:type="paragraph">
    <w:name w:val="一级标题"/>
    <w:basedOn w:val="2"/>
    <w:next w:val="1"/>
    <w:qFormat/>
    <w:uiPriority w:val="0"/>
    <w:pPr>
      <w:adjustRightInd w:val="0"/>
      <w:spacing w:afterLines="150" w:beforeLines="150" w:line="320" w:lineRule="atLeast"/>
    </w:pPr>
    <w:rPr>
      <w:rFonts w:ascii="方正大标宋简体" w:hAnsi="方正大标宋简体"/>
      <w:kern w:val="36"/>
      <w:szCs w:val="20"/>
    </w:rPr>
  </w:style>
  <w:style w:customStyle="1" w:styleId="37" w:type="character">
    <w:name w:val="批注文字 字符"/>
    <w:link w:val="7"/>
    <w:qFormat/>
    <w:uiPriority w:val="0"/>
    <w:rPr>
      <w:kern w:val="2"/>
      <w:sz w:val="21"/>
      <w:szCs w:val="24"/>
    </w:rPr>
  </w:style>
  <w:style w:customStyle="1" w:styleId="38" w:type="character">
    <w:name w:val="TOC 1 字符"/>
    <w:link w:val="3"/>
    <w:qFormat/>
    <w:uiPriority w:val="39"/>
    <w:rPr>
      <w:rFonts w:ascii="Times New Roman" w:eastAsia="宋体" w:hAnsi="Times New Roman"/>
      <w:sz w:val="28"/>
    </w:rPr>
  </w:style>
  <w:style w:customStyle="1" w:styleId="39" w:type="character">
    <w:name w:val="批注主题 字符"/>
    <w:link w:val="22"/>
    <w:qFormat/>
    <w:uiPriority w:val="0"/>
    <w:rPr>
      <w:b/>
      <w:bCs/>
      <w:kern w:val="2"/>
      <w:sz w:val="21"/>
      <w:szCs w:val="24"/>
    </w:rPr>
  </w:style>
  <w:style w:customStyle="1" w:styleId="40" w:type="character">
    <w:name w:val="占位符文本1"/>
    <w:semiHidden/>
    <w:qFormat/>
    <w:uiPriority w:val="99"/>
    <w:rPr>
      <w:color w:val="808080"/>
    </w:rPr>
  </w:style>
  <w:style w:customStyle="1" w:styleId="41" w:type="character">
    <w:name w:val="页脚 字符"/>
    <w:link w:val="14"/>
    <w:qFormat/>
    <w:uiPriority w:val="99"/>
    <w:rPr>
      <w:kern w:val="2"/>
      <w:sz w:val="18"/>
      <w:szCs w:val="18"/>
    </w:rPr>
  </w:style>
  <w:style w:customStyle="1" w:styleId="42" w:type="character">
    <w:name w:val="标题 1 字符"/>
    <w:link w:val="2"/>
    <w:qFormat/>
    <w:uiPriority w:val="0"/>
    <w:rPr>
      <w:b/>
      <w:bCs/>
      <w:color w:val="000000"/>
      <w:kern w:val="2"/>
      <w:sz w:val="32"/>
      <w:szCs w:val="32"/>
      <w:shd w:color="auto" w:fill="FFFFFF" w:val="clear"/>
    </w:rPr>
  </w:style>
  <w:style w:customStyle="1" w:styleId="43" w:type="paragraph">
    <w:name w:val="毕设章标题"/>
    <w:basedOn w:val="1"/>
    <w:qFormat/>
    <w:uiPriority w:val="0"/>
    <w:pPr>
      <w:adjustRightInd w:val="0"/>
      <w:snapToGrid w:val="0"/>
      <w:spacing w:after="156" w:afterLines="50" w:before="156" w:beforeLines="50" w:line="400" w:lineRule="exact"/>
      <w:ind w:firstLine="200" w:firstLineChars="200"/>
      <w:jc w:val="center"/>
    </w:pPr>
    <w:rPr>
      <w:rFonts w:eastAsia="黑体"/>
      <w:b/>
      <w:sz w:val="32"/>
      <w:szCs w:val="32"/>
    </w:rPr>
  </w:style>
  <w:style w:customStyle="1" w:styleId="44" w:type="table">
    <w:name w:val="网格型4"/>
    <w:basedOn w:val="23"/>
    <w:qFormat/>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9" Target="footer2.xml" Type="http://schemas.openxmlformats.org/officeDocument/2006/relationships/footer"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7" Target="media/image3.png" Type="http://schemas.openxmlformats.org/officeDocument/2006/relationships/image" /><Relationship Id="rId16" Target="media/image2.png" Type="http://schemas.openxmlformats.org/officeDocument/2006/relationships/image" /><Relationship Id="rId15" Target="media/image1.emf" Type="http://schemas.openxmlformats.org/officeDocument/2006/relationships/image" /><Relationship Id="rId13" Target="footer4.xml" Type="http://schemas.openxmlformats.org/officeDocument/2006/relationships/footer" /><Relationship Id="rId12" Target="header4.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Type="http://schemas.openxmlformats.org/officeDocument/2006/relationships/hyperlink" Id="rId129" Target="https://arpa-e.energy.gov/technologies/programs/perform" TargetMode="External" /></Relationships>
</file>

<file path=word/_rels/footnotes.xml.rels><?xml version="1.0" encoding="UTF-8"?><Relationships xmlns="http://schemas.openxmlformats.org/package/2006/relationships"><Relationship Type="http://schemas.openxmlformats.org/officeDocument/2006/relationships/hyperlink" Id="rId129" Target="https://arpa-e.energy.gov/technologies/programs/perform"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ICBCOA</Company>
  <Pages>20</Pages>
  <Words>4312</Words>
  <Characters>5132</Characters>
  <Lines>427</Lines>
  <Paragraphs>393</Paragraphs>
  <TotalTime>12</TotalTime>
  <ScaleCrop>false</ScaleCrop>
  <LinksUpToDate>false</LinksUpToDate>
  <CharactersWithSpaces>9051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2026-04-10T16:22:24Z</dcterms:created>
  <dcterms:modified xsi:type="dcterms:W3CDTF">2026-04-10T16:22:24Z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doc/paper-latex/references.bib</vt:lpwstr>
  </property>
</Properties>
</file>