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1=IN、2=SD#、3=COM、4=LO、5=VCC、6=VS、7=HO、8=VB。用户已确认IR2184直插，现有DIP8_300保持；旧Rev B表IR2104不能直接代装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U1已由用户确认IR2184直插，现有DIP-8保持；按顶视图缺口/圆点核对1脚。旧Rev B表IR2104仅是历史记录，不能代装；库存数量/完整订货号另记。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中的472对应4.7nF，需纠正容量料号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直插已获确认，不需因本轮确认改板；25mΩ分流器的精度/功率及库存仍待核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p>
      <w:r>
        <w:t>最新U1确认（比较61b2872）：用户已确认IR2184直插，符合现有IR2184PbF设计标注和DIP8_300封装；原理图/PCB原生文件、焊盘、网络及每套1只的用量保持。本轮仅更新BOM确认状态，不要求新增或默认补购。库存数量、厂家/完整订货号未据此填定。仿真/固件未修改或运行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