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01" w:rsidRPr="00217F01" w:rsidRDefault="00217F01" w:rsidP="00217F01">
      <w:pPr>
        <w:widowControl/>
        <w:shd w:val="clear" w:color="auto" w:fill="EFEFEF"/>
        <w:spacing w:line="540" w:lineRule="atLeast"/>
        <w:jc w:val="center"/>
        <w:outlineLvl w:val="1"/>
        <w:rPr>
          <w:rFonts w:ascii="微软雅黑" w:eastAsia="宋体" w:hAnsi="微软雅黑" w:cs="宋体" w:hint="eastAsia"/>
          <w:b/>
          <w:bCs/>
          <w:color w:val="000080"/>
          <w:kern w:val="0"/>
          <w:sz w:val="30"/>
          <w:szCs w:val="30"/>
        </w:rPr>
      </w:pPr>
      <w:r w:rsidRPr="00217F01">
        <w:rPr>
          <w:rFonts w:ascii="微软雅黑" w:eastAsia="宋体" w:hAnsi="微软雅黑" w:cs="宋体"/>
          <w:b/>
          <w:bCs/>
          <w:color w:val="000080"/>
          <w:kern w:val="0"/>
          <w:sz w:val="30"/>
          <w:szCs w:val="30"/>
        </w:rPr>
        <w:t>再次加工的阿木资金</w:t>
      </w:r>
      <w:r w:rsidRPr="00217F01">
        <w:rPr>
          <w:rFonts w:ascii="微软雅黑" w:eastAsia="宋体" w:hAnsi="微软雅黑" w:cs="宋体"/>
          <w:b/>
          <w:bCs/>
          <w:color w:val="000080"/>
          <w:kern w:val="0"/>
          <w:sz w:val="30"/>
          <w:szCs w:val="30"/>
        </w:rPr>
        <w:t xml:space="preserve">E </w:t>
      </w:r>
      <w:proofErr w:type="gramStart"/>
      <w:r w:rsidRPr="00217F01">
        <w:rPr>
          <w:rFonts w:ascii="微软雅黑" w:eastAsia="宋体" w:hAnsi="微软雅黑" w:cs="宋体"/>
          <w:b/>
          <w:bCs/>
          <w:color w:val="000080"/>
          <w:kern w:val="0"/>
          <w:sz w:val="30"/>
          <w:szCs w:val="30"/>
        </w:rPr>
        <w:t>真资金</w:t>
      </w:r>
      <w:proofErr w:type="gramEnd"/>
      <w:r w:rsidRPr="00217F01">
        <w:rPr>
          <w:rFonts w:ascii="微软雅黑" w:eastAsia="宋体" w:hAnsi="微软雅黑" w:cs="宋体"/>
          <w:b/>
          <w:bCs/>
          <w:color w:val="000080"/>
          <w:kern w:val="0"/>
          <w:sz w:val="30"/>
          <w:szCs w:val="30"/>
        </w:rPr>
        <w:t xml:space="preserve"> </w:t>
      </w:r>
      <w:r w:rsidRPr="00217F01">
        <w:rPr>
          <w:rFonts w:ascii="微软雅黑" w:eastAsia="宋体" w:hAnsi="微软雅黑" w:cs="宋体"/>
          <w:b/>
          <w:bCs/>
          <w:color w:val="000080"/>
          <w:kern w:val="0"/>
          <w:sz w:val="30"/>
          <w:szCs w:val="30"/>
        </w:rPr>
        <w:t>全资金</w:t>
      </w:r>
    </w:p>
    <w:p w:rsidR="00D04651" w:rsidRDefault="00534BE9"/>
    <w:p w:rsidR="00D4501F" w:rsidRDefault="00534BE9">
      <w:hyperlink r:id="rId4" w:history="1">
        <w:r w:rsidR="0010339C" w:rsidRPr="00F87AC5">
          <w:rPr>
            <w:rStyle w:val="a3"/>
          </w:rPr>
          <w:t>http://www.55188.com/viewthread.php?tid=8033196&amp;highlight=%D7%CA%BD%F0</w:t>
        </w:r>
      </w:hyperlink>
    </w:p>
    <w:p w:rsidR="0010339C" w:rsidRDefault="0010339C"/>
    <w:p w:rsidR="00040BC3" w:rsidRPr="00317311" w:rsidRDefault="0002111C">
      <w:pPr>
        <w:rPr>
          <w:rFonts w:ascii="Consolas" w:hAnsi="Consolas"/>
          <w:color w:val="FF0000"/>
          <w:szCs w:val="21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CAPITAL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，返回流通盘大小，单位为手。对于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股得到流通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股得到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股总股本，指数为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0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注意：该函数返回常数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基本财务数据函数。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用法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: FINANCE(7)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取得基本财务数据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流通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注意：该函数返回常数。</w:t>
      </w:r>
    </w:p>
    <w:p w:rsidR="00040BC3" w:rsidRDefault="00040BC3">
      <w:pPr>
        <w:rPr>
          <w:rFonts w:ascii="Consolas" w:hAnsi="Consolas" w:cs="Tahoma"/>
          <w:color w:val="FF0000"/>
          <w:szCs w:val="21"/>
          <w:shd w:val="clear" w:color="auto" w:fill="EFEFEF"/>
        </w:rPr>
      </w:pP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L2_VOL(N,M)  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成交量分档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 xml:space="preserve"> 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按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:N(0--3):(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超大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中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小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),M(0--3):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买入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卖出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proofErr w:type="gramStart"/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主买</w:t>
      </w:r>
      <w:proofErr w:type="gramEnd"/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主卖四类</w:t>
      </w:r>
      <w:r w:rsidRPr="00317311">
        <w:rPr>
          <w:rFonts w:ascii="Consolas" w:hAnsi="Consolas" w:cs="Tahoma"/>
          <w:color w:val="FF0000"/>
          <w:szCs w:val="21"/>
        </w:rPr>
        <w:br/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 xml:space="preserve">L2_AMO(N,M) 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成交额分档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  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按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:N(0--3):(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超大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中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小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),M(0--3):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买入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卖出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proofErr w:type="gramStart"/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主买</w:t>
      </w:r>
      <w:proofErr w:type="gramEnd"/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主卖四类</w:t>
      </w:r>
      <w:r w:rsidRPr="00317311">
        <w:rPr>
          <w:rFonts w:ascii="Consolas" w:hAnsi="Consolas" w:cs="Tahoma"/>
          <w:color w:val="FF0000"/>
          <w:szCs w:val="21"/>
        </w:rPr>
        <w:br/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LARGETRDINNUM   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逐笔买入大单成交单数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,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相当于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L2_VOLNUM(0,0),</w:t>
      </w:r>
      <w:r w:rsidRPr="00317311">
        <w:rPr>
          <w:rFonts w:ascii="Consolas" w:hAnsi="Consolas" w:cs="Tahoma"/>
          <w:color w:val="FF0000"/>
          <w:szCs w:val="21"/>
        </w:rPr>
        <w:br/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 xml:space="preserve">L2_VOLNUM(N,M) 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单数分档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  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按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:N(0--1):(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超大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+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大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)/(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中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+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小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),M(0--1):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买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/</w:t>
      </w:r>
      <w:r w:rsidRPr="00317311">
        <w:rPr>
          <w:rFonts w:ascii="Consolas" w:hAnsi="Consolas" w:cs="Tahoma"/>
          <w:color w:val="FF0000"/>
          <w:szCs w:val="21"/>
          <w:shd w:val="clear" w:color="auto" w:fill="EFEFEF"/>
        </w:rPr>
        <w:t>卖二类</w:t>
      </w:r>
    </w:p>
    <w:p w:rsidR="00534BE9" w:rsidRDefault="00534BE9">
      <w:pPr>
        <w:rPr>
          <w:rFonts w:ascii="Consolas" w:hAnsi="Consolas" w:cs="Tahoma"/>
          <w:color w:val="FF0000"/>
          <w:szCs w:val="21"/>
          <w:shd w:val="clear" w:color="auto" w:fill="EFEFEF"/>
        </w:rPr>
      </w:pPr>
    </w:p>
    <w:p w:rsidR="00534BE9" w:rsidRPr="00534BE9" w:rsidRDefault="00534BE9" w:rsidP="00534B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4BE9">
        <w:rPr>
          <w:rFonts w:ascii="Arial" w:eastAsia="宋体" w:hAnsi="Arial" w:cs="Arial"/>
          <w:color w:val="333333"/>
          <w:kern w:val="0"/>
          <w:szCs w:val="21"/>
        </w:rPr>
        <w:t> DMA(X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>A)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 xml:space="preserve"> -- dynamic move average</w:t>
      </w:r>
    </w:p>
    <w:p w:rsidR="00534BE9" w:rsidRPr="00534BE9" w:rsidRDefault="00534BE9" w:rsidP="00534B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4BE9">
        <w:rPr>
          <w:rFonts w:ascii="Arial" w:eastAsia="宋体" w:hAnsi="Arial" w:cs="Arial"/>
          <w:color w:val="333333"/>
          <w:kern w:val="0"/>
          <w:szCs w:val="21"/>
        </w:rPr>
        <w:t>求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>X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>的动态移动平均。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t>为动态因子</w:t>
      </w:r>
    </w:p>
    <w:p w:rsidR="00534BE9" w:rsidRPr="00317311" w:rsidRDefault="00534BE9" w:rsidP="00534BE9">
      <w:pPr>
        <w:rPr>
          <w:rFonts w:ascii="Consolas" w:hAnsi="Consolas" w:hint="eastAsia"/>
          <w:color w:val="FF0000"/>
          <w:szCs w:val="21"/>
        </w:rPr>
      </w:pP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算法：　若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Y=DMA(X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A)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Y=A*X+(1-A)*Y'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，其中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Y'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表示上一周期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值，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必须小于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br/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例如：　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DMA(CLOSE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VOL/CAPITAL)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表示求以</w:t>
      </w:r>
      <w:proofErr w:type="gramStart"/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换手率作平滑</w:t>
      </w:r>
      <w:proofErr w:type="gramEnd"/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因子的平均价。</w:t>
      </w:r>
      <w:r w:rsidRPr="00534BE9">
        <w:rPr>
          <w:rFonts w:ascii="Arial" w:eastAsia="宋体" w:hAnsi="Arial" w:cs="Arial"/>
          <w:color w:val="333333"/>
          <w:kern w:val="0"/>
          <w:szCs w:val="21"/>
        </w:rPr>
        <w:br/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直观理解，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换手率越大，该收盘价对均价影响越大。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34BE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这个很好。</w:t>
      </w:r>
      <w:bookmarkStart w:id="0" w:name="_GoBack"/>
      <w:bookmarkEnd w:id="0"/>
    </w:p>
    <w:p w:rsidR="00040BC3" w:rsidRDefault="00040BC3">
      <w:pPr>
        <w:rPr>
          <w:rFonts w:hint="eastAsia"/>
        </w:rPr>
      </w:pPr>
    </w:p>
    <w:p w:rsidR="0010339C" w:rsidRDefault="0010339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经过大马路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123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加工过的阿木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E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【阿木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E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加】，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通达信副图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A:=LARGEINTRDVOL*10000/FINANCE(7);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B:=LARGEOUTTRDVOL*10000/FINANCE(7);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A1:=SUM(A,3);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B1:=SUM(B,3);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A2:DMA(A1,20);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B2:DMA(B1,20);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{DRAWBAND(A2,RGB(255,0,0),B2,RGB(0,30,200));}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H1:HHV(A2,8),COLORMAGENTA;{H1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紫色线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STICKLINE(A2-H1&lt;0,H1,A2,0,-1);{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绿色虚柱线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H2:CONST(REF(H1,5)),COLORWHITE,DOTLINE;{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值横虚线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H4:CONST(REF(H1,20)),COLORLIGRAY,DOTLINE;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DRAWBAND(A2,65,H2,RGB(30,0,150));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DRAWBAND(A2,255,B2,RGB(0,210,250));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:VOL/CAPITAL*100,COLORWHITE,NODRAW;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预换手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:IF(CURRBARSCOUNT=1 AND PERIOD=5,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*240/FROMOPEN,DRAWNULL),COLORYELLOW,NODRAW;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量比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:DYNAINFO(17),NODRAW,COLORWHITE;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日量比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:V/REF(MA(V,5),1),NODRAW,COLORWHITE;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STICKLINE(C&gt;O,0,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,3,1)COLORRED;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STICKLINE(C&lt;O,0,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,3,1)COLORGREEN;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STICKLINE(C=O,0,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,3,1)COLORWHITE;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预换手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预换手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,3,1)COLORYELLOW{,DOTLINE};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:(L2_VOL(0,0) - L2_VOL(0,1))*10000/FINANCE(7),NODRAW,COLORYELLOW;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:(L2_VOL(1,0) - L2_VOL(1,1))*10000/FINANCE(7),NODRAW,COLORRED;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:(L2_VOL(2,0) - L2_VOL(2,1))*10000/FINANCE(7),NODRAW,COLORMAGENTA;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:(L2_VOL(3,0) - L2_VOL(3,1))*10000/FINANCE(7),NODRAW,COLORGRAY;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,NODRAW,COLORYELLOW;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三日主力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:SUM(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,3),COLORYELLOW,LINETHICK3;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五日主力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:SUM(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,5),COLORRED;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十日主力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:SUM(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,10),COLORMAGENTA;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廿日主力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:SUM(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,20),COLORWHITE;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,2.5,1)COLORYELLOW;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,2.5,1)COLORLIBLUE;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{K:=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)),1.5,0),COLORBLUE;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)),1.5,0),COLORMAGENTA;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&lt;0,0,2*(ABS(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)+ABS(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)),1.5,0),COLORLIGREEN;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&gt;0,0,2*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,1.5,0),COLORGRAY;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&lt;0,0,2*ABS(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),1.5,0),COLORBLUE;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DRAWICON(CROSS(EMA(C,13)-EMA(C,34)&gt;=EMA(EMA(C,13)-EMA(C,34),12),0.5),A2,34);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DRAWICON(CROSS(EMA(EMA(C,13)-EMA(C,34),12)&gt;EMA(C,13)-EMA(C,34),0.5),A2,35);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DRAWICON(H2&lt;H4 AND CROSS(A2,H2) AND A2&gt;B2,H2,23);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DRAWICON(H2&gt;H4 AND CROSS(A2,H4) AND A2&gt;B2,H4,23);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DRAWICON(FILTER(A2=HHV(A2,23),1),A2,1);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DRAWICON(FILTER(B2=LLV(B2,23),2),B2,2);</w:t>
      </w:r>
    </w:p>
    <w:p w:rsidR="00763049" w:rsidRDefault="0076304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763049" w:rsidRDefault="0076304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763049" w:rsidRPr="00217F01" w:rsidRDefault="00763049"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图示说明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大马路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123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）：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实体柱状图：每天各类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仓位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变化情况，从上到下为机构、大户、中户、散户。机构买入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黄色、机构卖出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蓝色，大户买入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红色、大户卖出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绿色，中户买入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浅红、中户卖出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浅绿，散户买入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深灰、散户卖出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蓝色；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空心柱状图：零轴上方黄色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主力买入、零轴下方蓝色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主力卖出；红色空心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线换手率，绿色空心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阴线换手率，白色空心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平价换手率，黄色空心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预换手率；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彩色条带：为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天主力累计和的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天的动态移动平均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(A2_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买入，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B2_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卖出），红色为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A2&gt;B2(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净买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，浅蓝为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B2&gt;A2(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净卖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小图标：向上红箭头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主力计算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(A2)23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天的最高值，向下绿箭头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_(A2)23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天最低值；白底红十字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天动态移动平均主力净买入；黄底向上大于号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收盘价计算上穿，浅蓝底向下小于号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_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收盘价计算下穿；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紫色折线为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8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日内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最高值），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绿色虚柱线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H1&gt;A2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时，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的连线；白色横虚线为前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值，蓝色带为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与此值之间的色带；淡灰色横虚线为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（前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值），不是经常能显示；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六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曲线：黄色粗线为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天主力和，红色线为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天主力和，浅红色为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天主力和，白色线为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天主力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和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公式说明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阿木林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原说明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一、本公式是由主力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的净流入或净流出纯加减而来，是根据主力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的实际进出和进出的量来判别的，不是根据大盘或股价的涨跌或什么均线或其他指标来判断的；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二、本人一贯对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通达信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软件上面反映的主力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净流入（主动）比较感冒，故而主力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净流入指标原理和判别公式用的是：主力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净流入（包括负流入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——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即净流出，下同）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=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主动流入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被动流入；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三、公式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研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判的说明：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流入（或流出）带：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带的粗细反映主力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的流入或流出的多少；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蓝色带：反映主力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的净流出和股价下跌或回调的趋势，红色带：反映主力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的净流入和股价上行的趋势；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 3.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坐标反映成交量的增减，特别是主力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净流入或净流出的增减；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）成交量柱体，分别由颜色来反映参与者的构成以及是买入或是卖出的操盘行为：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机构买入用红色反映，卖出行为用深蓝反映；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大户（私募）买入行为为洋红色，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卖出行为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中户买入用淡红，卖出用淡绿；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，散户买入用淡灰，卖出用蓝色。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成交量柱体的黄框，代表主力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的绝对净流入量；成交量柱体的篮框，代表主力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的绝对净流出量。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      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设计本公式的想法是，用一个附图来体现主力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运作的整个过程和股价涨跌趋势之间的关系，细细体验一下主力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进出场的拐点以及股价的拐点关系，包括吸筹、吸盘、拉升、打压、出货的整个运作过程。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原文链接：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[</w:t>
      </w:r>
      <w:proofErr w:type="spell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url</w:t>
      </w:r>
      <w:proofErr w:type="spell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]http://www.55188.com/thread-5995179-1-1.html</w:t>
      </w:r>
    </w:p>
    <w:sectPr w:rsidR="00763049" w:rsidRPr="0021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97"/>
    <w:rsid w:val="0002111C"/>
    <w:rsid w:val="00040BC3"/>
    <w:rsid w:val="000B3CED"/>
    <w:rsid w:val="0010339C"/>
    <w:rsid w:val="00217F01"/>
    <w:rsid w:val="00317311"/>
    <w:rsid w:val="00534BE9"/>
    <w:rsid w:val="00763049"/>
    <w:rsid w:val="00954B97"/>
    <w:rsid w:val="00D4501F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9478"/>
  <w15:chartTrackingRefBased/>
  <w15:docId w15:val="{D773EE2D-B93E-448B-85D2-21BAA86B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7F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7F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0339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0339C"/>
    <w:rPr>
      <w:b/>
      <w:bCs/>
    </w:rPr>
  </w:style>
  <w:style w:type="paragraph" w:styleId="a5">
    <w:name w:val="Normal (Web)"/>
    <w:basedOn w:val="a"/>
    <w:uiPriority w:val="99"/>
    <w:semiHidden/>
    <w:unhideWhenUsed/>
    <w:rsid w:val="00534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55188.com/viewthread.php?tid=8033196&amp;highlight=%D7%CA%BD%F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595</Words>
  <Characters>3396</Characters>
  <Application>Microsoft Office Word</Application>
  <DocSecurity>0</DocSecurity>
  <Lines>28</Lines>
  <Paragraphs>7</Paragraphs>
  <ScaleCrop>false</ScaleCrop>
  <Company>zkjc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2017-07-20T09:17:00Z</dcterms:created>
  <dcterms:modified xsi:type="dcterms:W3CDTF">2017-07-25T00:18:00Z</dcterms:modified>
</cp:coreProperties>
</file>