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Arial"/>
          <w:b w:val="0"/>
          <w:i w:val="0"/>
          <w:color w:val="000080"/>
          <w:sz w:val="48"/>
        </w:rPr>
        <w:t>PDF to Word Test Document</w:t>
      </w:r>
    </w:p>
    <w:p>
      <w:pPr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This is a test document to verify the conversion pipeline. It contains multiple paragraphs with different formatting.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  <w:sz w:val="36"/>
        </w:rPr>
        <w:t>Section Heading</w:t>
      </w:r>
    </w:p>
    <w:p>
      <w:pPr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This paragraph is under the section heading. It demonstrates that the converter can handle basic text layout.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4"/>
        </w:rPr>
        <w:t>First bullet point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4"/>
        </w:rPr>
        <w:t>Second bullet point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000000"/>
          <w:sz w:val="24"/>
        </w:rPr>
        <w:t>Third bullet point</w:t>
      </w:r>
    </w:p>
    <w:p>
      <w:pPr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Bold text example</w:t>
      </w:r>
    </w:p>
    <w:p>
      <w:pPr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Normal text after bold.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  <w:sz w:val="36"/>
        </w:rPr>
        <w:t>Page 2 - Additional Content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000000"/>
          <w:sz w:val="24"/>
        </w:rPr>
        <w:t>First numbered item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000000"/>
          <w:sz w:val="24"/>
        </w:rPr>
        <w:t>Second numbered item</w:t>
      </w:r>
    </w:p>
    <w:p>
      <w:pPr>
        <w:pStyle w:val="ListNumber"/>
      </w:pPr>
      <w:r>
        <w:rPr>
          <w:rFonts w:ascii="Arial" w:hAnsi="Arial" w:eastAsia="Arial"/>
          <w:b w:val="0"/>
          <w:i w:val="0"/>
          <w:color w:val="000000"/>
          <w:sz w:val="24"/>
        </w:rPr>
        <w:t>Third numbered item</w:t>
      </w:r>
    </w:p>
    <w:p>
      <w:pPr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This is the final paragraph of the test document.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 w:eastAsia="Arial"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