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737E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ascii="sans-serif" w:hAnsi="sans-serif" w:eastAsia="sans-serif" w:cs="sans-serif"/>
          <w:color w:val="1F1F1F"/>
        </w:rPr>
      </w:pPr>
      <w:r>
        <w:rPr>
          <w:rFonts w:hint="default" w:ascii="sans-serif" w:hAnsi="sans-serif" w:eastAsia="sans-serif" w:cs="sans-serif"/>
          <w:color w:val="1F1F1F"/>
          <w:bdr w:val="none" w:color="1F1F1F" w:sz="0" w:space="0"/>
        </w:rPr>
        <w:t>自主代理浏览器自动化协议比较分析：Chrome DevTools MCP 与 Playwright MCP 的代币经济学与自学习适应性</w:t>
      </w:r>
    </w:p>
    <w:p w14:paraId="72192E3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绪论：代理网络交互的范式转变</w:t>
      </w:r>
    </w:p>
    <w:p w14:paraId="1A17A2A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在大型语言模型（LLM）驱动的自主代理（Autonomous Agents）迅速演进的背景下，Web 浏览器自动化正经历着一场根本性的范式转变。传统的自动化脚本编写依赖于静态的选择器和预定义的逻辑路径，而现代 AI 代理则被要求具备在动态、未知的网络环境中进行语义理解、意图推断和自适应执行的能力。这一转变将浏览器从单纯的渲染引擎提升为智能代理的感知与交互界面。然而，这一能力的飞跃也带来了前所未有的技术挑战，其中最为核心的瓶颈在于</w:t>
      </w:r>
      <w:r>
        <w:rPr>
          <w:rFonts w:hint="default" w:ascii="sans-serif" w:hAnsi="sans-serif" w:eastAsia="sans-serif" w:cs="sans-serif"/>
          <w:b/>
          <w:bCs/>
          <w:color w:val="1F1F1F"/>
          <w:bdr w:val="none" w:color="1F1F1F" w:sz="0" w:space="0"/>
        </w:rPr>
        <w:t>上下文窗口的代币（Token）经济学</w:t>
      </w:r>
      <w:r>
        <w:rPr>
          <w:rFonts w:hint="default" w:ascii="sans-serif" w:hAnsi="sans-serif" w:eastAsia="sans-serif" w:cs="sans-serif"/>
          <w:color w:val="1F1F1F"/>
          <w:bdr w:val="none" w:color="auto" w:sz="0" w:space="0"/>
        </w:rPr>
        <w:t>以及</w:t>
      </w:r>
      <w:r>
        <w:rPr>
          <w:rFonts w:hint="default" w:ascii="sans-serif" w:hAnsi="sans-serif" w:eastAsia="sans-serif" w:cs="sans-serif"/>
          <w:b/>
          <w:bCs/>
          <w:color w:val="1F1F1F"/>
          <w:bdr w:val="none" w:color="1F1F1F" w:sz="0" w:space="0"/>
        </w:rPr>
        <w:t>自学习机制的稳定性</w:t>
      </w:r>
      <w:r>
        <w:rPr>
          <w:rFonts w:hint="default" w:ascii="sans-serif" w:hAnsi="sans-serif" w:eastAsia="sans-serif" w:cs="sans-serif"/>
          <w:color w:val="1F1F1F"/>
          <w:bdr w:val="none" w:color="auto" w:sz="0" w:space="0"/>
        </w:rPr>
        <w:t>。</w:t>
      </w:r>
    </w:p>
    <w:p w14:paraId="3F28696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模型上下文协议（Model Context Protocol, MCP）作为连接 LLM 与外部工具的标准化接口，已成为解决这一问题的关键架构组件。在浏览器自动化领域，存在两种主要的技术路径：一是基于底层调试协议的 </w:t>
      </w:r>
      <w:r>
        <w:rPr>
          <w:rFonts w:hint="default" w:ascii="sans-serif" w:hAnsi="sans-serif" w:eastAsia="sans-serif" w:cs="sans-serif"/>
          <w:b/>
          <w:bCs/>
          <w:color w:val="1F1F1F"/>
          <w:bdr w:val="none" w:color="1F1F1F" w:sz="0" w:space="0"/>
        </w:rPr>
        <w:t>Chrome DevTools MCP</w:t>
      </w:r>
      <w:r>
        <w:rPr>
          <w:rFonts w:hint="default" w:ascii="sans-serif" w:hAnsi="sans-serif" w:eastAsia="sans-serif" w:cs="sans-serif"/>
          <w:color w:val="1F1F1F"/>
          <w:bdr w:val="none" w:color="auto" w:sz="0" w:space="0"/>
        </w:rPr>
        <w:t xml:space="preserve">，二是基于高层抽象库的 </w:t>
      </w:r>
      <w:r>
        <w:rPr>
          <w:rFonts w:hint="default" w:ascii="sans-serif" w:hAnsi="sans-serif" w:eastAsia="sans-serif" w:cs="sans-serif"/>
          <w:b/>
          <w:bCs/>
          <w:color w:val="1F1F1F"/>
          <w:bdr w:val="none" w:color="1F1F1F" w:sz="0" w:space="0"/>
        </w:rPr>
        <w:t>Playwright MCP</w:t>
      </w:r>
      <w:r>
        <w:rPr>
          <w:rFonts w:hint="default" w:ascii="sans-serif" w:hAnsi="sans-serif" w:eastAsia="sans-serif" w:cs="sans-serif"/>
          <w:color w:val="1F1F1F"/>
          <w:bdr w:val="none" w:color="auto" w:sz="0" w:space="0"/>
        </w:rPr>
        <w:t>。前者提供对浏览器的原子级控制，后者则模拟用户的交互行为。</w:t>
      </w:r>
    </w:p>
    <w:p w14:paraId="3683158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本报告旨在从深度技术视角，详尽对比分析这两种 MCP 实现方案。我们将特别关注它们在</w:t>
      </w:r>
      <w:r>
        <w:rPr>
          <w:rFonts w:hint="default" w:ascii="sans-serif" w:hAnsi="sans-serif" w:eastAsia="sans-serif" w:cs="sans-serif"/>
          <w:b/>
          <w:bCs/>
          <w:color w:val="1F1F1F"/>
          <w:bdr w:val="none" w:color="1F1F1F" w:sz="0" w:space="0"/>
        </w:rPr>
        <w:t>代币消耗效率</w:t>
      </w:r>
      <w:r>
        <w:rPr>
          <w:rFonts w:hint="default" w:ascii="sans-serif" w:hAnsi="sans-serif" w:eastAsia="sans-serif" w:cs="sans-serif"/>
          <w:color w:val="1F1F1F"/>
          <w:bdr w:val="none" w:color="auto" w:sz="0" w:space="0"/>
        </w:rPr>
        <w:t>、</w:t>
      </w:r>
      <w:r>
        <w:rPr>
          <w:rFonts w:hint="default" w:ascii="sans-serif" w:hAnsi="sans-serif" w:eastAsia="sans-serif" w:cs="sans-serif"/>
          <w:b/>
          <w:bCs/>
          <w:color w:val="1F1F1F"/>
          <w:bdr w:val="none" w:color="1F1F1F" w:sz="0" w:space="0"/>
        </w:rPr>
        <w:t>上下文管理策略</w:t>
      </w:r>
      <w:r>
        <w:rPr>
          <w:rFonts w:hint="default" w:ascii="sans-serif" w:hAnsi="sans-serif" w:eastAsia="sans-serif" w:cs="sans-serif"/>
          <w:color w:val="1F1F1F"/>
          <w:bdr w:val="none" w:color="auto" w:sz="0" w:space="0"/>
        </w:rPr>
        <w:t>以及</w:t>
      </w:r>
      <w:r>
        <w:rPr>
          <w:rFonts w:hint="default" w:ascii="sans-serif" w:hAnsi="sans-serif" w:eastAsia="sans-serif" w:cs="sans-serif"/>
          <w:b/>
          <w:bCs/>
          <w:color w:val="1F1F1F"/>
          <w:bdr w:val="none" w:color="1F1F1F" w:sz="0" w:space="0"/>
        </w:rPr>
        <w:t>对自学习（Self-Learning）代理的适用性</w:t>
      </w:r>
      <w:r>
        <w:rPr>
          <w:rFonts w:hint="default" w:ascii="sans-serif" w:hAnsi="sans-serif" w:eastAsia="sans-serif" w:cs="sans-serif"/>
          <w:color w:val="1F1F1F"/>
          <w:bdr w:val="none" w:color="auto" w:sz="0" w:space="0"/>
        </w:rPr>
        <w:t>方面的表现。通过整合最新的行业研究、基准测试数据以及开源社区的实践案例，本报告将揭示为何原始的协议访问往往在经济和效率上不可行，以及为何基于语义抽象和 DOM 蒸馏（Distillation）的混合架构代表了未来的发展方向。分析将深入探讨从仅仅“控制浏览器”到“智能编排浏览器”的演进路径，并为构建企业级、抗检测且具备自我修复能力的 Web 代理提供战略性建议。</w:t>
      </w:r>
    </w:p>
    <w:p w14:paraId="574BBC9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4D966DA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浏览器自动化协议的技术架构解析</w:t>
      </w:r>
    </w:p>
    <w:p w14:paraId="7C3A9E8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要理解 Chrome DevTools MCP 与 Playwright MCP 在代理应用中的差异，首先必须深入剖析它们的底层技术架构。这两种工具虽然最终都可能与浏览器的内核交互，但它们暴露给 AI 代理的抽象层级截然不同，这直接决定了代理的认知负荷和执行效率。</w:t>
      </w:r>
    </w:p>
    <w:p w14:paraId="1F81320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 Chrome DevTools MCP：原子级控制的双刃剑</w:t>
      </w:r>
    </w:p>
    <w:p w14:paraId="298ED27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Chrome DevTools Protocol (CDP) 是基于 WebSocket 的底层通信协议，允许外部程序直接与 Chromium 内核进行交互。Chrome DevTools MCP 服务器本质上是将 CDP 的各个域（Domains）——如 </w:t>
      </w:r>
      <w:r>
        <w:rPr>
          <w:rStyle w:val="9"/>
          <w:rFonts w:hint="default" w:ascii="sans-serif" w:hAnsi="sans-serif" w:eastAsia="sans-serif" w:cs="sans-serif"/>
          <w:color w:val="444746"/>
          <w:bdr w:val="none" w:color="444746" w:sz="0" w:space="0"/>
        </w:rPr>
        <w:t>DOM</w:t>
      </w:r>
      <w:r>
        <w:rPr>
          <w:rFonts w:hint="default" w:ascii="sans-serif" w:hAnsi="sans-serif" w:eastAsia="sans-serif" w:cs="sans-serif"/>
          <w:color w:val="1F1F1F"/>
          <w:bdr w:val="none" w:color="1F1F1F" w:sz="0" w:space="0"/>
        </w:rPr>
        <w:t>、</w:t>
      </w:r>
      <w:r>
        <w:rPr>
          <w:rStyle w:val="9"/>
          <w:rFonts w:hint="default" w:ascii="sans-serif" w:hAnsi="sans-serif" w:eastAsia="sans-serif" w:cs="sans-serif"/>
          <w:color w:val="444746"/>
          <w:bdr w:val="none" w:color="444746" w:sz="0" w:space="0"/>
        </w:rPr>
        <w:t>Network</w:t>
      </w:r>
      <w:r>
        <w:rPr>
          <w:rFonts w:hint="default" w:ascii="sans-serif" w:hAnsi="sans-serif" w:eastAsia="sans-serif" w:cs="sans-serif"/>
          <w:color w:val="1F1F1F"/>
          <w:bdr w:val="none" w:color="1F1F1F" w:sz="0" w:space="0"/>
        </w:rPr>
        <w:t>、</w:t>
      </w:r>
      <w:r>
        <w:rPr>
          <w:rStyle w:val="9"/>
          <w:rFonts w:hint="default" w:ascii="sans-serif" w:hAnsi="sans-serif" w:eastAsia="sans-serif" w:cs="sans-serif"/>
          <w:color w:val="444746"/>
          <w:bdr w:val="none" w:color="444746" w:sz="0" w:space="0"/>
        </w:rPr>
        <w:t>Page</w:t>
      </w:r>
      <w:r>
        <w:rPr>
          <w:rFonts w:hint="default" w:ascii="sans-serif" w:hAnsi="sans-serif" w:eastAsia="sans-serif" w:cs="sans-serif"/>
          <w:color w:val="1F1F1F"/>
          <w:bdr w:val="none" w:color="1F1F1F" w:sz="0" w:space="0"/>
        </w:rPr>
        <w:t>、</w:t>
      </w:r>
      <w:r>
        <w:rPr>
          <w:rStyle w:val="9"/>
          <w:rFonts w:hint="default" w:ascii="sans-serif" w:hAnsi="sans-serif" w:eastAsia="sans-serif" w:cs="sans-serif"/>
          <w:color w:val="444746"/>
          <w:bdr w:val="none" w:color="444746" w:sz="0" w:space="0"/>
        </w:rPr>
        <w:t>Runtime</w:t>
      </w:r>
      <w:r>
        <w:rPr>
          <w:rFonts w:hint="default" w:ascii="sans-serif" w:hAnsi="sans-serif" w:eastAsia="sans-serif" w:cs="sans-serif"/>
          <w:color w:val="1F1F1F"/>
          <w:bdr w:val="none" w:color="1F1F1F" w:sz="0" w:space="0"/>
        </w:rPr>
        <w:t xml:space="preserve"> 和 </w:t>
      </w:r>
      <w:r>
        <w:rPr>
          <w:rStyle w:val="9"/>
          <w:rFonts w:hint="default" w:ascii="sans-serif" w:hAnsi="sans-serif" w:eastAsia="sans-serif" w:cs="sans-serif"/>
          <w:color w:val="444746"/>
          <w:bdr w:val="none" w:color="444746" w:sz="0" w:space="0"/>
        </w:rPr>
        <w:t>Debugger</w:t>
      </w:r>
      <w:r>
        <w:rPr>
          <w:rFonts w:hint="default" w:ascii="sans-serif" w:hAnsi="sans-serif" w:eastAsia="sans-serif" w:cs="sans-serif"/>
          <w:color w:val="1F1F1F"/>
          <w:bdr w:val="none" w:color="1F1F1F" w:sz="0" w:space="0"/>
        </w:rPr>
        <w:t xml:space="preserve">——直接封装为 LLM 可以调用的工具 </w:t>
      </w:r>
      <w:r>
        <w:rPr>
          <w:rFonts w:hint="default" w:ascii="sans-serif" w:hAnsi="sans-serif" w:eastAsia="sans-serif" w:cs="sans-serif"/>
          <w:color w:val="444746"/>
          <w:sz w:val="16"/>
          <w:szCs w:val="16"/>
          <w:bdr w:val="none" w:color="444746" w:sz="0" w:space="0"/>
        </w:rPr>
        <w:t>1</w:t>
      </w:r>
      <w:r>
        <w:rPr>
          <w:rFonts w:hint="default" w:ascii="sans-serif" w:hAnsi="sans-serif" w:eastAsia="sans-serif" w:cs="sans-serif"/>
          <w:color w:val="1F1F1F"/>
          <w:bdr w:val="none" w:color="1F1F1F" w:sz="0" w:space="0"/>
        </w:rPr>
        <w:t>。</w:t>
      </w:r>
    </w:p>
    <w:p w14:paraId="1A6E337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2.1.1 协议机制与数据流</w:t>
      </w:r>
    </w:p>
    <w:p w14:paraId="490179B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在 Chrome DevTools MCP 架构中，代理被赋予了“上帝视角”。它可以监听每一个网络请求的生命周期，从 </w:t>
      </w:r>
      <w:r>
        <w:rPr>
          <w:rStyle w:val="9"/>
          <w:rFonts w:hint="default" w:ascii="sans-serif" w:hAnsi="sans-serif" w:eastAsia="sans-serif" w:cs="sans-serif"/>
          <w:color w:val="444746"/>
          <w:bdr w:val="none" w:color="444746" w:sz="0" w:space="0"/>
        </w:rPr>
        <w:t>Network.requestWillBeSent</w:t>
      </w:r>
      <w:r>
        <w:rPr>
          <w:rFonts w:hint="default" w:ascii="sans-serif" w:hAnsi="sans-serif" w:eastAsia="sans-serif" w:cs="sans-serif"/>
          <w:color w:val="1F1F1F"/>
          <w:bdr w:val="none" w:color="1F1F1F" w:sz="0" w:space="0"/>
        </w:rPr>
        <w:t xml:space="preserve"> 到 </w:t>
      </w:r>
      <w:r>
        <w:rPr>
          <w:rStyle w:val="9"/>
          <w:rFonts w:hint="default" w:ascii="sans-serif" w:hAnsi="sans-serif" w:eastAsia="sans-serif" w:cs="sans-serif"/>
          <w:color w:val="444746"/>
          <w:bdr w:val="none" w:color="444746" w:sz="0" w:space="0"/>
        </w:rPr>
        <w:t>Network.loadingFinished</w:t>
      </w:r>
      <w:r>
        <w:rPr>
          <w:rFonts w:hint="default" w:ascii="sans-serif" w:hAnsi="sans-serif" w:eastAsia="sans-serif" w:cs="sans-serif"/>
          <w:color w:val="1F1F1F"/>
          <w:bdr w:val="none" w:color="1F1F1F" w:sz="0" w:space="0"/>
        </w:rPr>
        <w:t xml:space="preserve">；它可以精确地查询 DOM 节点的计算样式（Computed Style）；它甚至可以注入 JavaScript 代码并在 V8 引擎的上下文中执行 </w:t>
      </w:r>
      <w:r>
        <w:rPr>
          <w:rFonts w:hint="default" w:ascii="sans-serif" w:hAnsi="sans-serif" w:eastAsia="sans-serif" w:cs="sans-serif"/>
          <w:color w:val="444746"/>
          <w:sz w:val="16"/>
          <w:szCs w:val="16"/>
          <w:bdr w:val="none" w:color="444746" w:sz="0" w:space="0"/>
        </w:rPr>
        <w:t>3</w:t>
      </w:r>
      <w:r>
        <w:rPr>
          <w:rFonts w:hint="default" w:ascii="sans-serif" w:hAnsi="sans-serif" w:eastAsia="sans-serif" w:cs="sans-serif"/>
          <w:color w:val="1F1F1F"/>
          <w:bdr w:val="none" w:color="1F1F1F" w:sz="0" w:space="0"/>
        </w:rPr>
        <w:t xml:space="preserve">。这种架构的优势在于其无与伦比的内省（Introspection）能力。对于需要诊断页面性能瓶颈（如 LCP 分析）、调试复杂的 JavaScript 错误或分析网络瀑布流的任务，Chrome DevTools MCP 是无可替代的工具 </w:t>
      </w:r>
      <w:r>
        <w:rPr>
          <w:rFonts w:hint="default" w:ascii="sans-serif" w:hAnsi="sans-serif" w:eastAsia="sans-serif" w:cs="sans-serif"/>
          <w:color w:val="444746"/>
          <w:sz w:val="16"/>
          <w:szCs w:val="16"/>
          <w:bdr w:val="none" w:color="444746" w:sz="0" w:space="0"/>
        </w:rPr>
        <w:t>2</w:t>
      </w:r>
      <w:r>
        <w:rPr>
          <w:rFonts w:hint="default" w:ascii="sans-serif" w:hAnsi="sans-serif" w:eastAsia="sans-serif" w:cs="sans-serif"/>
          <w:color w:val="1F1F1F"/>
          <w:bdr w:val="none" w:color="1F1F1F" w:sz="0" w:space="0"/>
        </w:rPr>
        <w:t>。</w:t>
      </w:r>
    </w:p>
    <w:p w14:paraId="39860E6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然而，这种原子级的控制对于通用导航代理而言，却是一把双刃剑。CDP 的设计初衷是供开发者调试使用，而非供 AI 代理进行语义交互。这意味着一个简单的高层意图，如“点击登录按钮”，在 CDP 层面可能需要分解为一系列繁琐的低层指令：首先通过 </w:t>
      </w:r>
      <w:r>
        <w:rPr>
          <w:rStyle w:val="9"/>
          <w:rFonts w:hint="default" w:ascii="sans-serif" w:hAnsi="sans-serif" w:eastAsia="sans-serif" w:cs="sans-serif"/>
          <w:color w:val="444746"/>
          <w:bdr w:val="none" w:color="444746" w:sz="0" w:space="0"/>
        </w:rPr>
        <w:t>DOM.getDocument</w:t>
      </w:r>
      <w:r>
        <w:rPr>
          <w:rFonts w:hint="default" w:ascii="sans-serif" w:hAnsi="sans-serif" w:eastAsia="sans-serif" w:cs="sans-serif"/>
          <w:color w:val="1F1F1F"/>
          <w:bdr w:val="none" w:color="1F1F1F" w:sz="0" w:space="0"/>
        </w:rPr>
        <w:t xml:space="preserve"> 获取文档根节点，然后使用 </w:t>
      </w:r>
      <w:r>
        <w:rPr>
          <w:rStyle w:val="9"/>
          <w:rFonts w:hint="default" w:ascii="sans-serif" w:hAnsi="sans-serif" w:eastAsia="sans-serif" w:cs="sans-serif"/>
          <w:color w:val="444746"/>
          <w:bdr w:val="none" w:color="444746" w:sz="0" w:space="0"/>
        </w:rPr>
        <w:t>DOM.querySelector</w:t>
      </w:r>
      <w:r>
        <w:rPr>
          <w:rFonts w:hint="default" w:ascii="sans-serif" w:hAnsi="sans-serif" w:eastAsia="sans-serif" w:cs="sans-serif"/>
          <w:color w:val="1F1F1F"/>
          <w:bdr w:val="none" w:color="1F1F1F" w:sz="0" w:space="0"/>
        </w:rPr>
        <w:t xml:space="preserve"> 定位节点 ID，计算节点的盒模型（Box Model）以获取坐标，最后通过 </w:t>
      </w:r>
      <w:r>
        <w:rPr>
          <w:rStyle w:val="9"/>
          <w:rFonts w:hint="default" w:ascii="sans-serif" w:hAnsi="sans-serif" w:eastAsia="sans-serif" w:cs="sans-serif"/>
          <w:color w:val="444746"/>
          <w:bdr w:val="none" w:color="444746" w:sz="0" w:space="0"/>
        </w:rPr>
        <w:t>Input.dispatchMouseEvent</w:t>
      </w:r>
      <w:r>
        <w:rPr>
          <w:rFonts w:hint="default" w:ascii="sans-serif" w:hAnsi="sans-serif" w:eastAsia="sans-serif" w:cs="sans-serif"/>
          <w:color w:val="1F1F1F"/>
          <w:bdr w:val="none" w:color="1F1F1F" w:sz="0" w:space="0"/>
        </w:rPr>
        <w:t xml:space="preserve"> 发送鼠标按下和释放事件 </w:t>
      </w:r>
      <w:r>
        <w:rPr>
          <w:rFonts w:hint="default" w:ascii="sans-serif" w:hAnsi="sans-serif" w:eastAsia="sans-serif" w:cs="sans-serif"/>
          <w:color w:val="444746"/>
          <w:sz w:val="16"/>
          <w:szCs w:val="16"/>
          <w:bdr w:val="none" w:color="444746" w:sz="0" w:space="0"/>
        </w:rPr>
        <w:t>5</w:t>
      </w:r>
      <w:r>
        <w:rPr>
          <w:rFonts w:hint="default" w:ascii="sans-serif" w:hAnsi="sans-serif" w:eastAsia="sans-serif" w:cs="sans-serif"/>
          <w:color w:val="1F1F1F"/>
          <w:bdr w:val="none" w:color="1F1F1F" w:sz="0" w:space="0"/>
        </w:rPr>
        <w:t>。</w:t>
      </w:r>
    </w:p>
    <w:p w14:paraId="2E4F5A2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2.1.2 工具泛滥与认知负荷</w:t>
      </w:r>
    </w:p>
    <w:p w14:paraId="707AA5C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这种低层级的暴露导致了所谓的“工具泛滥问题”（Tool Proliferation Problem）。Chrome DevTools MCP 向 LLM 展示了数十甚至上百个工具函数。对于一个旨在完成业务流程的代理来说，必须在每次决策时从海量的工具集中筛选出正确的指令，这极大地增加了模型的推理延迟和认知负荷 </w:t>
      </w:r>
      <w:r>
        <w:rPr>
          <w:rFonts w:hint="default" w:ascii="sans-serif" w:hAnsi="sans-serif" w:eastAsia="sans-serif" w:cs="sans-serif"/>
          <w:color w:val="444746"/>
          <w:sz w:val="16"/>
          <w:szCs w:val="16"/>
          <w:bdr w:val="none" w:color="444746" w:sz="0" w:space="0"/>
        </w:rPr>
        <w:t>7</w:t>
      </w:r>
      <w:r>
        <w:rPr>
          <w:rFonts w:hint="default" w:ascii="sans-serif" w:hAnsi="sans-serif" w:eastAsia="sans-serif" w:cs="sans-serif"/>
          <w:color w:val="1F1F1F"/>
          <w:bdr w:val="none" w:color="1F1F1F" w:sz="0" w:space="0"/>
        </w:rPr>
        <w:t xml:space="preserve">。研究指出，仅工具定义的清单（Manifest）本身就可能占据 Claude 等模型上下文窗口的 6% 至 9%，这在尚未执行任何实际任务之前就已经造成了显著的代币浪费 </w:t>
      </w:r>
      <w:r>
        <w:rPr>
          <w:rFonts w:hint="default" w:ascii="sans-serif" w:hAnsi="sans-serif" w:eastAsia="sans-serif" w:cs="sans-serif"/>
          <w:color w:val="444746"/>
          <w:sz w:val="16"/>
          <w:szCs w:val="16"/>
          <w:bdr w:val="none" w:color="444746" w:sz="0" w:space="0"/>
        </w:rPr>
        <w:t>7</w:t>
      </w:r>
      <w:r>
        <w:rPr>
          <w:rFonts w:hint="default" w:ascii="sans-serif" w:hAnsi="sans-serif" w:eastAsia="sans-serif" w:cs="sans-serif"/>
          <w:color w:val="1F1F1F"/>
          <w:bdr w:val="none" w:color="1F1F1F" w:sz="0" w:space="0"/>
        </w:rPr>
        <w:t>。</w:t>
      </w:r>
    </w:p>
    <w:p w14:paraId="7F11511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 Playwright MCP：语义抽象与用户模拟</w:t>
      </w:r>
    </w:p>
    <w:p w14:paraId="6B662ED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与 CDP 的底层暴露不同，Playwright MCP 位于 CDP 之上，提供了一层面向用户行为的语义抽象。它不再关注“发送鼠标事件到坐标 (x, y)”，而是关注“点击名称为‘登录’的按钮” </w:t>
      </w:r>
      <w:r>
        <w:rPr>
          <w:rFonts w:hint="default" w:ascii="sans-serif" w:hAnsi="sans-serif" w:eastAsia="sans-serif" w:cs="sans-serif"/>
          <w:color w:val="444746"/>
          <w:sz w:val="16"/>
          <w:szCs w:val="16"/>
          <w:bdr w:val="none" w:color="444746" w:sz="0" w:space="0"/>
        </w:rPr>
        <w:t>9</w:t>
      </w:r>
      <w:r>
        <w:rPr>
          <w:rFonts w:hint="default" w:ascii="sans-serif" w:hAnsi="sans-serif" w:eastAsia="sans-serif" w:cs="sans-serif"/>
          <w:color w:val="1F1F1F"/>
          <w:bdr w:val="none" w:color="1F1F1F" w:sz="0" w:space="0"/>
        </w:rPr>
        <w:t>。</w:t>
      </w:r>
    </w:p>
    <w:p w14:paraId="06F07DE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2.2.1 自动等待与执行稳定性</w:t>
      </w:r>
    </w:p>
    <w:p w14:paraId="21CA27D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Playwright 的核心架构优势之一是其内置的“自动等待”（Auto-Waiting）机制。在执行任何交互操作之前，Playwright 会自动执行一系列可操作性检查：元素是否已附加到 DOM？是否可见？是否稳定（未在动画中）？是否能够接收事件？</w:t>
      </w:r>
      <w:r>
        <w:rPr>
          <w:rFonts w:hint="default" w:ascii="sans-serif" w:hAnsi="sans-serif" w:eastAsia="sans-serif" w:cs="sans-serif"/>
          <w:color w:val="444746"/>
          <w:sz w:val="16"/>
          <w:szCs w:val="16"/>
          <w:bdr w:val="none" w:color="444746" w:sz="0" w:space="0"/>
        </w:rPr>
        <w:t>11</w:t>
      </w:r>
      <w:r>
        <w:rPr>
          <w:rFonts w:hint="default" w:ascii="sans-serif" w:hAnsi="sans-serif" w:eastAsia="sans-serif" w:cs="sans-serif"/>
          <w:color w:val="1F1F1F"/>
          <w:bdr w:val="none" w:color="1F1F1F" w:sz="0" w:space="0"/>
        </w:rPr>
        <w:t xml:space="preserve">。对于 AI 代理而言，这消除了大量的样板式推理步骤。代理无需显式地编写逻辑来检查元素状态或处理竞态条件，只需发出 </w:t>
      </w:r>
      <w:r>
        <w:rPr>
          <w:rStyle w:val="9"/>
          <w:rFonts w:hint="default" w:ascii="sans-serif" w:hAnsi="sans-serif" w:eastAsia="sans-serif" w:cs="sans-serif"/>
          <w:color w:val="444746"/>
          <w:bdr w:val="none" w:color="444746" w:sz="0" w:space="0"/>
        </w:rPr>
        <w:t>click</w:t>
      </w:r>
      <w:r>
        <w:rPr>
          <w:rFonts w:hint="default" w:ascii="sans-serif" w:hAnsi="sans-serif" w:eastAsia="sans-serif" w:cs="sans-serif"/>
          <w:color w:val="1F1F1F"/>
          <w:bdr w:val="none" w:color="1F1F1F" w:sz="0" w:space="0"/>
        </w:rPr>
        <w:t xml:space="preserve"> 指令，底层的 Playwright 引擎会处理所有的时间同步问题。这种机制显著提升了代理执行的确定性（Determinism），减少了因页面加载微小延迟导致的“幻觉”或执行失败 </w:t>
      </w:r>
      <w:r>
        <w:rPr>
          <w:rFonts w:hint="default" w:ascii="sans-serif" w:hAnsi="sans-serif" w:eastAsia="sans-serif" w:cs="sans-serif"/>
          <w:color w:val="444746"/>
          <w:sz w:val="16"/>
          <w:szCs w:val="16"/>
          <w:bdr w:val="none" w:color="444746" w:sz="0" w:space="0"/>
        </w:rPr>
        <w:t>13</w:t>
      </w:r>
      <w:r>
        <w:rPr>
          <w:rFonts w:hint="default" w:ascii="sans-serif" w:hAnsi="sans-serif" w:eastAsia="sans-serif" w:cs="sans-serif"/>
          <w:color w:val="1F1F1F"/>
          <w:bdr w:val="none" w:color="1F1F1F" w:sz="0" w:space="0"/>
        </w:rPr>
        <w:t>。</w:t>
      </w:r>
    </w:p>
    <w:p w14:paraId="5E5396B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2.2.2 辅助功能树（Accessibility Tree）作为一等公民</w:t>
      </w:r>
    </w:p>
    <w:p w14:paraId="0326E17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Playwright MCP 对代理最关键的贡献在于其对数据表示的选择。默认情况下，Playwright MCP 倾向于向 LLM 提供页面的**辅助功能树（Accessibility Tree, AxTree）**快照，而非原始的 HTML DOM </w:t>
      </w:r>
      <w:r>
        <w:rPr>
          <w:rFonts w:hint="default" w:ascii="sans-serif" w:hAnsi="sans-serif" w:eastAsia="sans-serif" w:cs="sans-serif"/>
          <w:color w:val="444746"/>
          <w:sz w:val="16"/>
          <w:szCs w:val="16"/>
          <w:bdr w:val="none" w:color="444746" w:sz="0" w:space="0"/>
        </w:rPr>
        <w:t>9</w:t>
      </w:r>
      <w:r>
        <w:rPr>
          <w:rFonts w:hint="default" w:ascii="sans-serif" w:hAnsi="sans-serif" w:eastAsia="sans-serif" w:cs="sans-serif"/>
          <w:color w:val="1F1F1F"/>
          <w:bdr w:val="none" w:color="1F1F1F" w:sz="0" w:space="0"/>
        </w:rPr>
        <w:t xml:space="preserve">。辅助功能树是浏览器为屏幕阅读器（Screen Readers）构建的简化树状结构，它天然地过滤掉了用于布局的 </w:t>
      </w:r>
      <w:r>
        <w:rPr>
          <w:rStyle w:val="9"/>
          <w:rFonts w:hint="default" w:ascii="sans-serif" w:hAnsi="sans-serif" w:eastAsia="sans-serif" w:cs="sans-serif"/>
          <w:color w:val="444746"/>
          <w:bdr w:val="none" w:color="444746" w:sz="0" w:space="0"/>
        </w:rPr>
        <w:t>&lt;div&gt;</w:t>
      </w:r>
      <w:r>
        <w:rPr>
          <w:rFonts w:hint="default" w:ascii="sans-serif" w:hAnsi="sans-serif" w:eastAsia="sans-serif" w:cs="sans-serif"/>
          <w:color w:val="1F1F1F"/>
          <w:bdr w:val="none" w:color="1F1F1F" w:sz="0" w:space="0"/>
        </w:rPr>
        <w:t xml:space="preserve"> 嵌套、装饰性的 </w:t>
      </w:r>
      <w:r>
        <w:rPr>
          <w:rStyle w:val="9"/>
          <w:rFonts w:hint="default" w:ascii="sans-serif" w:hAnsi="sans-serif" w:eastAsia="sans-serif" w:cs="sans-serif"/>
          <w:color w:val="444746"/>
          <w:bdr w:val="none" w:color="444746" w:sz="0" w:space="0"/>
        </w:rPr>
        <w:t>&lt;span&gt;</w:t>
      </w:r>
      <w:r>
        <w:rPr>
          <w:rFonts w:hint="default" w:ascii="sans-serif" w:hAnsi="sans-serif" w:eastAsia="sans-serif" w:cs="sans-serif"/>
          <w:color w:val="1F1F1F"/>
          <w:bdr w:val="none" w:color="1F1F1F" w:sz="0" w:space="0"/>
        </w:rPr>
        <w:t xml:space="preserve"> 以及不可见的元素，仅保留具有语义角色的节点（如 </w:t>
      </w:r>
      <w:r>
        <w:rPr>
          <w:rStyle w:val="9"/>
          <w:rFonts w:hint="default" w:ascii="sans-serif" w:hAnsi="sans-serif" w:eastAsia="sans-serif" w:cs="sans-serif"/>
          <w:color w:val="444746"/>
          <w:bdr w:val="none" w:color="444746" w:sz="0" w:space="0"/>
        </w:rPr>
        <w:t>Button</w:t>
      </w:r>
      <w:r>
        <w:rPr>
          <w:rFonts w:hint="default" w:ascii="sans-serif" w:hAnsi="sans-serif" w:eastAsia="sans-serif" w:cs="sans-serif"/>
          <w:color w:val="1F1F1F"/>
          <w:bdr w:val="none" w:color="1F1F1F" w:sz="0" w:space="0"/>
        </w:rPr>
        <w:t xml:space="preserve">, </w:t>
      </w:r>
      <w:r>
        <w:rPr>
          <w:rStyle w:val="9"/>
          <w:rFonts w:hint="default" w:ascii="sans-serif" w:hAnsi="sans-serif" w:eastAsia="sans-serif" w:cs="sans-serif"/>
          <w:color w:val="444746"/>
          <w:bdr w:val="none" w:color="444746" w:sz="0" w:space="0"/>
        </w:rPr>
        <w:t>Link</w:t>
      </w:r>
      <w:r>
        <w:rPr>
          <w:rFonts w:hint="default" w:ascii="sans-serif" w:hAnsi="sans-serif" w:eastAsia="sans-serif" w:cs="sans-serif"/>
          <w:color w:val="1F1F1F"/>
          <w:bdr w:val="none" w:color="1F1F1F" w:sz="0" w:space="0"/>
        </w:rPr>
        <w:t xml:space="preserve">, </w:t>
      </w:r>
      <w:r>
        <w:rPr>
          <w:rStyle w:val="9"/>
          <w:rFonts w:hint="default" w:ascii="sans-serif" w:hAnsi="sans-serif" w:eastAsia="sans-serif" w:cs="sans-serif"/>
          <w:color w:val="444746"/>
          <w:bdr w:val="none" w:color="444746" w:sz="0" w:space="0"/>
        </w:rPr>
        <w:t>Heading</w:t>
      </w:r>
      <w:r>
        <w:rPr>
          <w:rFonts w:hint="default" w:ascii="sans-serif" w:hAnsi="sans-serif" w:eastAsia="sans-serif" w:cs="sans-serif"/>
          <w:color w:val="1F1F1F"/>
          <w:bdr w:val="none" w:color="1F1F1F" w:sz="0" w:space="0"/>
        </w:rPr>
        <w:t>）</w:t>
      </w:r>
      <w:r>
        <w:rPr>
          <w:rFonts w:hint="default" w:ascii="sans-serif" w:hAnsi="sans-serif" w:eastAsia="sans-serif" w:cs="sans-serif"/>
          <w:color w:val="444746"/>
          <w:sz w:val="16"/>
          <w:szCs w:val="16"/>
          <w:bdr w:val="none" w:color="444746" w:sz="0" w:space="0"/>
        </w:rPr>
        <w:t>15</w:t>
      </w:r>
      <w:r>
        <w:rPr>
          <w:rFonts w:hint="default" w:ascii="sans-serif" w:hAnsi="sans-serif" w:eastAsia="sans-serif" w:cs="sans-serif"/>
          <w:color w:val="1F1F1F"/>
          <w:bdr w:val="none" w:color="1F1F1F" w:sz="0" w:space="0"/>
        </w:rPr>
        <w:t>。这种数据结构与 LLM 的推理逻辑高度契合，因为它直接映射了页面的功能结构，而非视觉实现细节。</w:t>
      </w:r>
    </w:p>
    <w:p w14:paraId="5258C77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0CE0E60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观察的代币经济学：成本与效率的深度剖析</w:t>
      </w:r>
    </w:p>
    <w:p w14:paraId="5795AD2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在自学习代理的运行周期中，“观察-推理-行动”的循环会重复数千次。因此，单次观察（Observation）的代币成本不仅影响单次任务的费用，更直接决定了长周期学习任务的可行性。</w:t>
      </w:r>
    </w:p>
    <w:p w14:paraId="3FF3E2F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 原始 DOM 的代币黑洞</w:t>
      </w:r>
    </w:p>
    <w:p w14:paraId="107F52A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实验数据表明，对于现代复杂的单页应用（SPA），直接转储 </w:t>
      </w:r>
      <w:r>
        <w:rPr>
          <w:rStyle w:val="9"/>
          <w:rFonts w:hint="default" w:ascii="sans-serif" w:hAnsi="sans-serif" w:eastAsia="sans-serif" w:cs="sans-serif"/>
          <w:color w:val="444746"/>
          <w:bdr w:val="none" w:color="444746" w:sz="0" w:space="0"/>
        </w:rPr>
        <w:t>document.documentElement.outerHTML</w:t>
      </w:r>
      <w:r>
        <w:rPr>
          <w:rFonts w:hint="default" w:ascii="sans-serif" w:hAnsi="sans-serif" w:eastAsia="sans-serif" w:cs="sans-serif"/>
          <w:color w:val="1F1F1F"/>
          <w:bdr w:val="none" w:color="1F1F1F" w:sz="0" w:space="0"/>
        </w:rPr>
        <w:t xml:space="preserve"> 所产生的文本量是惊人的。一个典型的亚马逊产品页面或 LinkedIn 信息流页面的原始 HTML 代码，经过分词后，往往会产生 </w:t>
      </w:r>
      <w:r>
        <w:rPr>
          <w:rFonts w:hint="default" w:ascii="sans-serif" w:hAnsi="sans-serif" w:eastAsia="sans-serif" w:cs="sans-serif"/>
          <w:b/>
          <w:bCs/>
          <w:color w:val="1F1F1F"/>
          <w:bdr w:val="none" w:color="1F1F1F" w:sz="0" w:space="0"/>
        </w:rPr>
        <w:t>70,000 至 120,000 个代币</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16"/>
          <w:szCs w:val="16"/>
          <w:bdr w:val="none" w:color="444746" w:sz="0" w:space="0"/>
        </w:rPr>
        <w:t>16</w:t>
      </w:r>
      <w:r>
        <w:rPr>
          <w:rFonts w:hint="default" w:ascii="sans-serif" w:hAnsi="sans-serif" w:eastAsia="sans-serif" w:cs="sans-serif"/>
          <w:color w:val="1F1F1F"/>
          <w:bdr w:val="none" w:color="1F1F1F" w:sz="0" w:space="0"/>
        </w:rPr>
        <w:t>。</w:t>
      </w:r>
    </w:p>
    <w:p w14:paraId="5304C7B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如果代理直接将此原始数据作为上下文输入给 GPT-4o 或 Claude 3.5 Sonnet 等前沿模型，单次推理的成本可能高达 0.50 至 1.00 美元。在需要数十步操作的探索任务中，仅上下文输入的累积成本就可能迅速突破 10 美元。更为严重的是，这种“上下文膨胀”（Context Bloat）会触发模型的“迷失中间”（Lost-in-the-Middle）现象，即模型难以在长上下文中准确定位关键信息（如特定的 </w:t>
      </w:r>
      <w:r>
        <w:rPr>
          <w:rStyle w:val="9"/>
          <w:rFonts w:hint="default" w:ascii="sans-serif" w:hAnsi="sans-serif" w:eastAsia="sans-serif" w:cs="sans-serif"/>
          <w:color w:val="444746"/>
          <w:bdr w:val="none" w:color="444746" w:sz="0" w:space="0"/>
        </w:rPr>
        <w:t>data-testid</w:t>
      </w:r>
      <w:r>
        <w:rPr>
          <w:rFonts w:hint="default" w:ascii="sans-serif" w:hAnsi="sans-serif" w:eastAsia="sans-serif" w:cs="sans-serif"/>
          <w:color w:val="1F1F1F"/>
          <w:bdr w:val="none" w:color="1F1F1F" w:sz="0" w:space="0"/>
        </w:rPr>
        <w:t xml:space="preserve">），导致推理性能显著下降 </w:t>
      </w:r>
      <w:r>
        <w:rPr>
          <w:rFonts w:hint="default" w:ascii="sans-serif" w:hAnsi="sans-serif" w:eastAsia="sans-serif" w:cs="sans-serif"/>
          <w:color w:val="444746"/>
          <w:sz w:val="16"/>
          <w:szCs w:val="16"/>
          <w:bdr w:val="none" w:color="444746" w:sz="0" w:space="0"/>
        </w:rPr>
        <w:t>18</w:t>
      </w:r>
      <w:r>
        <w:rPr>
          <w:rFonts w:hint="default" w:ascii="sans-serif" w:hAnsi="sans-serif" w:eastAsia="sans-serif" w:cs="sans-serif"/>
          <w:color w:val="1F1F1F"/>
          <w:bdr w:val="none" w:color="1F1F1F" w:sz="0" w:space="0"/>
        </w:rPr>
        <w:t xml:space="preserve">。NoLiMa 基准测试显示，随着上下文长度的增加，许多 LLM 的检索和推理准确率会急剧下降，在 32k 代币长度下，部分模型的性能甚至减半 </w:t>
      </w:r>
      <w:r>
        <w:rPr>
          <w:rFonts w:hint="default" w:ascii="sans-serif" w:hAnsi="sans-serif" w:eastAsia="sans-serif" w:cs="sans-serif"/>
          <w:color w:val="444746"/>
          <w:sz w:val="16"/>
          <w:szCs w:val="16"/>
          <w:bdr w:val="none" w:color="444746" w:sz="0" w:space="0"/>
        </w:rPr>
        <w:t>18</w:t>
      </w:r>
      <w:r>
        <w:rPr>
          <w:rFonts w:hint="default" w:ascii="sans-serif" w:hAnsi="sans-serif" w:eastAsia="sans-serif" w:cs="sans-serif"/>
          <w:color w:val="1F1F1F"/>
          <w:bdr w:val="none" w:color="1F1F1F" w:sz="0" w:space="0"/>
        </w:rPr>
        <w:t>。</w:t>
      </w:r>
    </w:p>
    <w:p w14:paraId="74E5BED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数据表明，对于一个标准的电商产品详情页，原始 HTML 提取方式（即 Chrome DevTools MCP 的默认行为）不仅消耗了巨大的上下文窗口，而且包含了大量对代理决策毫无价值的脚本代码、SVG 路径数据和 CSS 类名字符串。这种低信噪比的数据输入是阻碍代理自主性的主要经济障碍。</w:t>
      </w:r>
    </w:p>
    <w:p w14:paraId="13AFBFB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 蒸馏策略的效率优势</w:t>
      </w:r>
    </w:p>
    <w:p w14:paraId="423DA33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相比之下，Playwright MCP 及其生态系统中的高级框架（如 Browser-Use）采用了数据蒸馏策略。通过使用辅助功能树或经过修剪的 DOM，代币消耗可以得到数量级的降低。</w:t>
      </w:r>
    </w:p>
    <w:p w14:paraId="0EA6647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研究显示，使用完整的辅助功能树代替原始 DOM，通常可以将代币使用量减少 </w:t>
      </w:r>
      <w:r>
        <w:rPr>
          <w:rFonts w:hint="default" w:ascii="sans-serif" w:hAnsi="sans-serif" w:eastAsia="sans-serif" w:cs="sans-serif"/>
          <w:b/>
          <w:bCs/>
          <w:color w:val="1F1F1F"/>
          <w:bdr w:val="none" w:color="1F1F1F" w:sz="0" w:space="0"/>
        </w:rPr>
        <w:t>60% 至 80%</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16"/>
          <w:szCs w:val="16"/>
          <w:bdr w:val="none" w:color="444746" w:sz="0" w:space="0"/>
        </w:rPr>
        <w:t>13</w:t>
      </w:r>
      <w:r>
        <w:rPr>
          <w:rFonts w:hint="default" w:ascii="sans-serif" w:hAnsi="sans-serif" w:eastAsia="sans-serif" w:cs="sans-serif"/>
          <w:color w:val="1F1F1F"/>
          <w:bdr w:val="none" w:color="1F1F1F" w:sz="0" w:space="0"/>
        </w:rPr>
        <w:t xml:space="preserve">。而进一步的优化策略，如 </w:t>
      </w:r>
      <w:r>
        <w:rPr>
          <w:rFonts w:hint="default" w:ascii="sans-serif" w:hAnsi="sans-serif" w:eastAsia="sans-serif" w:cs="sans-serif"/>
          <w:b/>
          <w:bCs/>
          <w:color w:val="1F1F1F"/>
          <w:bdr w:val="none" w:color="1F1F1F" w:sz="0" w:space="0"/>
        </w:rPr>
        <w:t>WebMCP</w:t>
      </w:r>
      <w:r>
        <w:rPr>
          <w:rFonts w:hint="default" w:ascii="sans-serif" w:hAnsi="sans-serif" w:eastAsia="sans-serif" w:cs="sans-serif"/>
          <w:color w:val="1F1F1F"/>
          <w:bdr w:val="none" w:color="1F1F1F" w:sz="0" w:space="0"/>
        </w:rPr>
        <w:t xml:space="preserve"> 分支所展示的，通过在客户端执行 JavaScript 来过滤非交互节点，可以实现约 </w:t>
      </w:r>
      <w:r>
        <w:rPr>
          <w:rFonts w:hint="default" w:ascii="sans-serif" w:hAnsi="sans-serif" w:eastAsia="sans-serif" w:cs="sans-serif"/>
          <w:b/>
          <w:bCs/>
          <w:color w:val="1F1F1F"/>
          <w:bdr w:val="none" w:color="1F1F1F" w:sz="0" w:space="0"/>
        </w:rPr>
        <w:t>90%</w:t>
      </w:r>
      <w:r>
        <w:rPr>
          <w:rFonts w:hint="default" w:ascii="sans-serif" w:hAnsi="sans-serif" w:eastAsia="sans-serif" w:cs="sans-serif"/>
          <w:color w:val="1F1F1F"/>
          <w:bdr w:val="none" w:color="1F1F1F" w:sz="0" w:space="0"/>
        </w:rPr>
        <w:t xml:space="preserve"> 的代币减少 </w:t>
      </w:r>
      <w:r>
        <w:rPr>
          <w:rFonts w:hint="default" w:ascii="sans-serif" w:hAnsi="sans-serif" w:eastAsia="sans-serif" w:cs="sans-serif"/>
          <w:color w:val="444746"/>
          <w:sz w:val="16"/>
          <w:szCs w:val="16"/>
          <w:bdr w:val="none" w:color="444746" w:sz="0" w:space="0"/>
        </w:rPr>
        <w:t>19</w:t>
      </w:r>
      <w:r>
        <w:rPr>
          <w:rFonts w:hint="default" w:ascii="sans-serif" w:hAnsi="sans-serif" w:eastAsia="sans-serif" w:cs="sans-serif"/>
          <w:color w:val="1F1F1F"/>
          <w:bdr w:val="none" w:color="1F1F1F" w:sz="0" w:space="0"/>
        </w:rPr>
        <w:t>。这意味着一个原本需要 70k 代币的页面观察，可以被压缩至 7k 甚至更低，使得代理能够在单一上下文窗口中保持更长的历史记忆，从而支持更复杂的多步推理任务。</w:t>
      </w:r>
    </w:p>
    <w:p w14:paraId="117F0BB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3.3 性能与延迟的权衡</w:t>
      </w:r>
    </w:p>
    <w:p w14:paraId="20D61DC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除了直接的财务成本，代币数量还直接关联到推理延迟。处理 100k 代币的提示词，即使是最先进的推理引擎，也需要数秒至数十秒的“首字生成时间”（Time to First Token, TTFT）。对于需要实时交互的网页（例如抢票或即时竞价），这种延迟是不可接受的。相比之下，基于 Playwright MCP 的精简输入可以实现亚秒级的推理响应，从而维持流畅的交互循环。基准测试指出，在使用 Selenium 等老旧架构时，元素点击的平均延迟约为 536 毫秒，而 Playwright 将此降低至 290 毫秒左右，这种性能差异在经过网络传输和 LLM 处理后会被进一步放大 </w:t>
      </w:r>
      <w:r>
        <w:rPr>
          <w:rFonts w:hint="default" w:ascii="sans-serif" w:hAnsi="sans-serif" w:eastAsia="sans-serif" w:cs="sans-serif"/>
          <w:color w:val="444746"/>
          <w:sz w:val="16"/>
          <w:szCs w:val="16"/>
          <w:bdr w:val="none" w:color="444746" w:sz="0" w:space="0"/>
        </w:rPr>
        <w:t>20</w:t>
      </w:r>
      <w:r>
        <w:rPr>
          <w:rFonts w:hint="default" w:ascii="sans-serif" w:hAnsi="sans-serif" w:eastAsia="sans-serif" w:cs="sans-serif"/>
          <w:color w:val="1F1F1F"/>
          <w:bdr w:val="none" w:color="1F1F1F" w:sz="0" w:space="0"/>
        </w:rPr>
        <w:t>。</w:t>
      </w:r>
    </w:p>
    <w:p w14:paraId="1D31FE2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017DE6A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上下文工程策略：DOM 蒸馏与语义重构</w:t>
      </w:r>
    </w:p>
    <w:p w14:paraId="488B249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鉴于原始协议访问的局限性，现代代理架构的核心竞争力已从“连接能力”转移到了“上下文工程”（Context Engineering）能力上。这涉及到如何设计算法，在将浏览器状态传递给 LLM 之前，对其进行智能的预处理和压缩。</w:t>
      </w:r>
    </w:p>
    <w:p w14:paraId="34A1C51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4.1 混合修剪算法（Hybrid Pruning Algorithms）</w:t>
      </w:r>
    </w:p>
    <w:p w14:paraId="1844752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以 </w:t>
      </w:r>
      <w:r>
        <w:rPr>
          <w:rFonts w:hint="default" w:ascii="sans-serif" w:hAnsi="sans-serif" w:eastAsia="sans-serif" w:cs="sans-serif"/>
          <w:b/>
          <w:bCs/>
          <w:color w:val="1F1F1F"/>
          <w:bdr w:val="none" w:color="1F1F1F" w:sz="0" w:space="0"/>
        </w:rPr>
        <w:t>Browser-Use</w:t>
      </w:r>
      <w:r>
        <w:rPr>
          <w:rFonts w:hint="default" w:ascii="sans-serif" w:hAnsi="sans-serif" w:eastAsia="sans-serif" w:cs="sans-serif"/>
          <w:color w:val="1F1F1F"/>
          <w:bdr w:val="none" w:color="1F1F1F" w:sz="0" w:space="0"/>
        </w:rPr>
        <w:t xml:space="preserve"> 库为例，它并未单纯依赖 Playwright 的默认输出，而是实现了一套复杂的 DOM 修剪算法 </w:t>
      </w:r>
      <w:r>
        <w:rPr>
          <w:rFonts w:hint="default" w:ascii="sans-serif" w:hAnsi="sans-serif" w:eastAsia="sans-serif" w:cs="sans-serif"/>
          <w:color w:val="444746"/>
          <w:sz w:val="16"/>
          <w:szCs w:val="16"/>
          <w:bdr w:val="none" w:color="444746" w:sz="0" w:space="0"/>
        </w:rPr>
        <w:t>21</w:t>
      </w:r>
      <w:r>
        <w:rPr>
          <w:rFonts w:hint="default" w:ascii="sans-serif" w:hAnsi="sans-serif" w:eastAsia="sans-serif" w:cs="sans-serif"/>
          <w:color w:val="1F1F1F"/>
          <w:bdr w:val="none" w:color="1F1F1F" w:sz="0" w:space="0"/>
        </w:rPr>
        <w:t>。该算法在将页面状态序列化之前，会执行以下关键步骤：</w:t>
      </w:r>
    </w:p>
    <w:p w14:paraId="79ACDA43">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8928DF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标签过滤（Tag-Based Filtering）：</w:t>
      </w:r>
      <w:r>
        <w:rPr>
          <w:rFonts w:hint="default" w:ascii="sans-serif" w:hAnsi="sans-serif" w:eastAsia="sans-serif" w:cs="sans-serif"/>
          <w:color w:val="1F1F1F"/>
          <w:bdr w:val="none" w:color="1F1F1F" w:sz="0" w:space="0"/>
        </w:rPr>
        <w:t xml:space="preserve"> 算法会递归遍历 DOM 树，移除所有预定义的非交互标签，如 </w:t>
      </w:r>
      <w:r>
        <w:rPr>
          <w:rStyle w:val="9"/>
          <w:rFonts w:hint="default" w:ascii="sans-serif" w:hAnsi="sans-serif" w:eastAsia="sans-serif" w:cs="sans-serif"/>
          <w:color w:val="444746"/>
          <w:bdr w:val="none" w:color="444746" w:sz="0" w:space="0"/>
        </w:rPr>
        <w:t>&lt;script&gt;</w:t>
      </w:r>
      <w:r>
        <w:rPr>
          <w:rFonts w:hint="default" w:ascii="sans-serif" w:hAnsi="sans-serif" w:eastAsia="sans-serif" w:cs="sans-serif"/>
          <w:color w:val="1F1F1F"/>
          <w:bdr w:val="none" w:color="1F1F1F" w:sz="0" w:space="0"/>
        </w:rPr>
        <w:t>、</w:t>
      </w:r>
      <w:r>
        <w:rPr>
          <w:rStyle w:val="9"/>
          <w:rFonts w:hint="default" w:ascii="sans-serif" w:hAnsi="sans-serif" w:eastAsia="sans-serif" w:cs="sans-serif"/>
          <w:color w:val="444746"/>
          <w:bdr w:val="none" w:color="444746" w:sz="0" w:space="0"/>
        </w:rPr>
        <w:t>&lt;style&gt;</w:t>
      </w:r>
      <w:r>
        <w:rPr>
          <w:rFonts w:hint="default" w:ascii="sans-serif" w:hAnsi="sans-serif" w:eastAsia="sans-serif" w:cs="sans-serif"/>
          <w:color w:val="1F1F1F"/>
          <w:bdr w:val="none" w:color="1F1F1F" w:sz="0" w:space="0"/>
        </w:rPr>
        <w:t>、</w:t>
      </w:r>
      <w:r>
        <w:rPr>
          <w:rStyle w:val="9"/>
          <w:rFonts w:hint="default" w:ascii="sans-serif" w:hAnsi="sans-serif" w:eastAsia="sans-serif" w:cs="sans-serif"/>
          <w:color w:val="444746"/>
          <w:bdr w:val="none" w:color="444746" w:sz="0" w:space="0"/>
        </w:rPr>
        <w:t>&lt;meta&gt;</w:t>
      </w:r>
      <w:r>
        <w:rPr>
          <w:rFonts w:hint="default" w:ascii="sans-serif" w:hAnsi="sans-serif" w:eastAsia="sans-serif" w:cs="sans-serif"/>
          <w:color w:val="1F1F1F"/>
          <w:bdr w:val="none" w:color="1F1F1F" w:sz="0" w:space="0"/>
        </w:rPr>
        <w:t>、</w:t>
      </w:r>
      <w:r>
        <w:rPr>
          <w:rStyle w:val="9"/>
          <w:rFonts w:hint="default" w:ascii="sans-serif" w:hAnsi="sans-serif" w:eastAsia="sans-serif" w:cs="sans-serif"/>
          <w:color w:val="444746"/>
          <w:bdr w:val="none" w:color="444746" w:sz="0" w:space="0"/>
        </w:rPr>
        <w:t>&lt;svg&gt;</w:t>
      </w:r>
      <w:r>
        <w:rPr>
          <w:rFonts w:hint="default" w:ascii="sans-serif" w:hAnsi="sans-serif" w:eastAsia="sans-serif" w:cs="sans-serif"/>
          <w:color w:val="1F1F1F"/>
          <w:bdr w:val="none" w:color="1F1F1F" w:sz="0" w:space="0"/>
        </w:rPr>
        <w:t xml:space="preserve"> 和 </w:t>
      </w:r>
      <w:r>
        <w:rPr>
          <w:rStyle w:val="9"/>
          <w:rFonts w:hint="default" w:ascii="sans-serif" w:hAnsi="sans-serif" w:eastAsia="sans-serif" w:cs="sans-serif"/>
          <w:color w:val="444746"/>
          <w:bdr w:val="none" w:color="444746" w:sz="0" w:space="0"/>
        </w:rPr>
        <w:t>&lt;path&gt;</w:t>
      </w:r>
      <w:r>
        <w:rPr>
          <w:rFonts w:hint="default" w:ascii="sans-serif" w:hAnsi="sans-serif" w:eastAsia="sans-serif" w:cs="sans-serif"/>
          <w:color w:val="1F1F1F"/>
          <w:bdr w:val="none" w:color="1F1F1F" w:sz="0" w:space="0"/>
        </w:rPr>
        <w:t xml:space="preserve">。这些元素虽然对页面渲染至关重要，但对代理的语义理解几乎没有贡献 </w:t>
      </w:r>
      <w:r>
        <w:rPr>
          <w:rFonts w:hint="default" w:ascii="sans-serif" w:hAnsi="sans-serif" w:eastAsia="sans-serif" w:cs="sans-serif"/>
          <w:color w:val="444746"/>
          <w:sz w:val="16"/>
          <w:szCs w:val="16"/>
          <w:bdr w:val="none" w:color="444746" w:sz="0" w:space="0"/>
        </w:rPr>
        <w:t>21</w:t>
      </w:r>
      <w:r>
        <w:rPr>
          <w:rFonts w:hint="default" w:ascii="sans-serif" w:hAnsi="sans-serif" w:eastAsia="sans-serif" w:cs="sans-serif"/>
          <w:color w:val="1F1F1F"/>
          <w:bdr w:val="none" w:color="1F1F1F" w:sz="0" w:space="0"/>
        </w:rPr>
        <w:t>。</w:t>
      </w:r>
    </w:p>
    <w:p w14:paraId="364C8DAB">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C6BD598">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080C9B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可见性计算（Visibility Computing）：</w:t>
      </w:r>
      <w:r>
        <w:rPr>
          <w:rFonts w:hint="default" w:ascii="sans-serif" w:hAnsi="sans-serif" w:eastAsia="sans-serif" w:cs="sans-serif"/>
          <w:color w:val="1F1F1F"/>
          <w:bdr w:val="none" w:color="1F1F1F" w:sz="0" w:space="0"/>
        </w:rPr>
        <w:t xml:space="preserve"> 代理不仅检查元素是否存在，还通过计算样式（Computed Style）检查其可见性。任何 </w:t>
      </w:r>
      <w:r>
        <w:rPr>
          <w:rStyle w:val="9"/>
          <w:rFonts w:hint="default" w:ascii="sans-serif" w:hAnsi="sans-serif" w:eastAsia="sans-serif" w:cs="sans-serif"/>
          <w:color w:val="444746"/>
          <w:bdr w:val="none" w:color="444746" w:sz="0" w:space="0"/>
        </w:rPr>
        <w:t>display: none</w:t>
      </w:r>
      <w:r>
        <w:rPr>
          <w:rFonts w:hint="default" w:ascii="sans-serif" w:hAnsi="sans-serif" w:eastAsia="sans-serif" w:cs="sans-serif"/>
          <w:color w:val="1F1F1F"/>
          <w:bdr w:val="none" w:color="1F1F1F" w:sz="0" w:space="0"/>
        </w:rPr>
        <w:t>、</w:t>
      </w:r>
      <w:r>
        <w:rPr>
          <w:rStyle w:val="9"/>
          <w:rFonts w:hint="default" w:ascii="sans-serif" w:hAnsi="sans-serif" w:eastAsia="sans-serif" w:cs="sans-serif"/>
          <w:color w:val="444746"/>
          <w:bdr w:val="none" w:color="444746" w:sz="0" w:space="0"/>
        </w:rPr>
        <w:t>visibility: hidden</w:t>
      </w:r>
      <w:r>
        <w:rPr>
          <w:rFonts w:hint="default" w:ascii="sans-serif" w:hAnsi="sans-serif" w:eastAsia="sans-serif" w:cs="sans-serif"/>
          <w:color w:val="1F1F1F"/>
          <w:bdr w:val="none" w:color="1F1F1F" w:sz="0" w:space="0"/>
        </w:rPr>
        <w:t xml:space="preserve"> 或透明度极低（</w:t>
      </w:r>
      <w:r>
        <w:rPr>
          <w:rStyle w:val="9"/>
          <w:rFonts w:hint="default" w:ascii="sans-serif" w:hAnsi="sans-serif" w:eastAsia="sans-serif" w:cs="sans-serif"/>
          <w:color w:val="444746"/>
          <w:bdr w:val="none" w:color="444746" w:sz="0" w:space="0"/>
        </w:rPr>
        <w:t>opacity &lt; 0.1</w:t>
      </w:r>
      <w:r>
        <w:rPr>
          <w:rFonts w:hint="default" w:ascii="sans-serif" w:hAnsi="sans-serif" w:eastAsia="sans-serif" w:cs="sans-serif"/>
          <w:color w:val="1F1F1F"/>
          <w:bdr w:val="none" w:color="1F1F1F" w:sz="0" w:space="0"/>
        </w:rPr>
        <w:t xml:space="preserve">）的元素都会被剔除。这一步骤解决了“幽灵元素”问题，即代理试图与人类用户不可见的隐藏弹窗或菜单进行交互 </w:t>
      </w:r>
      <w:r>
        <w:rPr>
          <w:rFonts w:hint="default" w:ascii="sans-serif" w:hAnsi="sans-serif" w:eastAsia="sans-serif" w:cs="sans-serif"/>
          <w:color w:val="444746"/>
          <w:sz w:val="16"/>
          <w:szCs w:val="16"/>
          <w:bdr w:val="none" w:color="444746" w:sz="0" w:space="0"/>
        </w:rPr>
        <w:t>21</w:t>
      </w:r>
      <w:r>
        <w:rPr>
          <w:rFonts w:hint="default" w:ascii="sans-serif" w:hAnsi="sans-serif" w:eastAsia="sans-serif" w:cs="sans-serif"/>
          <w:color w:val="1F1F1F"/>
          <w:bdr w:val="none" w:color="1F1F1F" w:sz="0" w:space="0"/>
        </w:rPr>
        <w:t>。</w:t>
      </w:r>
    </w:p>
    <w:p w14:paraId="2C8FE75F">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A53959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3BA30E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坐标映射与标记集（Set-of-Marks）：</w:t>
      </w:r>
      <w:r>
        <w:rPr>
          <w:rFonts w:hint="default" w:ascii="sans-serif" w:hAnsi="sans-serif" w:eastAsia="sans-serif" w:cs="sans-serif"/>
          <w:color w:val="1F1F1F"/>
          <w:bdr w:val="none" w:color="1F1F1F" w:sz="0" w:space="0"/>
        </w:rPr>
        <w:t xml:space="preserve"> 为了弥补纯文本表示丢失的空间信息，高级代理会结合视觉模型（VLM）。系统会在截图上对所有交互元素覆盖带有数字编号的边界框（Bounding Boxes）。LLM 的输入不仅包含修剪后的文本树，还包含带有标记的截图。这样，LLM 可以直接输出“点击编号 42 的按钮”，而无需生成复杂的 CSS 选择器。这种多模态方法结合了 Playwright 的结构化数据与 VLM 的视觉感知能力，极大地提高了操作的准确性 </w:t>
      </w:r>
      <w:r>
        <w:rPr>
          <w:rFonts w:hint="default" w:ascii="sans-serif" w:hAnsi="sans-serif" w:eastAsia="sans-serif" w:cs="sans-serif"/>
          <w:color w:val="444746"/>
          <w:sz w:val="16"/>
          <w:szCs w:val="16"/>
          <w:bdr w:val="none" w:color="444746" w:sz="0" w:space="0"/>
        </w:rPr>
        <w:t>15</w:t>
      </w:r>
      <w:r>
        <w:rPr>
          <w:rFonts w:hint="default" w:ascii="sans-serif" w:hAnsi="sans-serif" w:eastAsia="sans-serif" w:cs="sans-serif"/>
          <w:color w:val="1F1F1F"/>
          <w:bdr w:val="none" w:color="1F1F1F" w:sz="0" w:space="0"/>
        </w:rPr>
        <w:t>。</w:t>
      </w:r>
    </w:p>
    <w:p w14:paraId="6D9C8AAC">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FFDFB6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4.2 HTML 到 Markdown 的语义转换</w:t>
      </w:r>
    </w:p>
    <w:p w14:paraId="32E1AAC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另一种日益流行的上下文压缩技术是将网页内容转换为 Markdown 格式。Markdown 作为一种轻量级标记语言，天生具有层级清晰、语法简洁的特点，且在 LLM 的预训练语料中占据巨大比重，因此 LLM 对 Markdown 的理解能力往往优于 HTML。</w:t>
      </w:r>
    </w:p>
    <w:p w14:paraId="257D0EC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基准测试显示，使用如 Rust 编写的 </w:t>
      </w:r>
      <w:r>
        <w:rPr>
          <w:rStyle w:val="9"/>
          <w:rFonts w:hint="default" w:ascii="sans-serif" w:hAnsi="sans-serif" w:eastAsia="sans-serif" w:cs="sans-serif"/>
          <w:color w:val="444746"/>
          <w:bdr w:val="none" w:color="444746" w:sz="0" w:space="0"/>
        </w:rPr>
        <w:t>html-to-markdown</w:t>
      </w:r>
      <w:r>
        <w:rPr>
          <w:rFonts w:hint="default" w:ascii="sans-serif" w:hAnsi="sans-serif" w:eastAsia="sans-serif" w:cs="sans-serif"/>
          <w:color w:val="1F1F1F"/>
          <w:bdr w:val="none" w:color="1F1F1F" w:sz="0" w:space="0"/>
        </w:rPr>
        <w:t xml:space="preserve"> 引擎或 Python 的 </w:t>
      </w:r>
      <w:r>
        <w:rPr>
          <w:rStyle w:val="9"/>
          <w:rFonts w:hint="default" w:ascii="sans-serif" w:hAnsi="sans-serif" w:eastAsia="sans-serif" w:cs="sans-serif"/>
          <w:color w:val="444746"/>
          <w:bdr w:val="none" w:color="444746" w:sz="0" w:space="0"/>
        </w:rPr>
        <w:t>trafilatura</w:t>
      </w:r>
      <w:r>
        <w:rPr>
          <w:rFonts w:hint="default" w:ascii="sans-serif" w:hAnsi="sans-serif" w:eastAsia="sans-serif" w:cs="sans-serif"/>
          <w:color w:val="1F1F1F"/>
          <w:bdr w:val="none" w:color="1F1F1F" w:sz="0" w:space="0"/>
        </w:rPr>
        <w:t xml:space="preserve"> 库，可以将网页内容转换为极其紧凑的格式，同时保留 99% 的语义信息（如标题层级、列表结构、链接关系）</w:t>
      </w:r>
      <w:r>
        <w:rPr>
          <w:rFonts w:hint="default" w:ascii="sans-serif" w:hAnsi="sans-serif" w:eastAsia="sans-serif" w:cs="sans-serif"/>
          <w:color w:val="444746"/>
          <w:sz w:val="16"/>
          <w:szCs w:val="16"/>
          <w:bdr w:val="none" w:color="444746" w:sz="0" w:space="0"/>
        </w:rPr>
        <w:t>23</w:t>
      </w:r>
      <w:r>
        <w:rPr>
          <w:rFonts w:hint="default" w:ascii="sans-serif" w:hAnsi="sans-serif" w:eastAsia="sans-serif" w:cs="sans-serif"/>
          <w:color w:val="1F1F1F"/>
          <w:bdr w:val="none" w:color="1F1F1F" w:sz="0" w:space="0"/>
        </w:rPr>
        <w:t xml:space="preserve">。与原始 HTML 相比，这种转换可以实现 </w:t>
      </w:r>
      <w:r>
        <w:rPr>
          <w:rFonts w:hint="default" w:ascii="sans-serif" w:hAnsi="sans-serif" w:eastAsia="sans-serif" w:cs="sans-serif"/>
          <w:b/>
          <w:bCs/>
          <w:color w:val="1F1F1F"/>
          <w:bdr w:val="none" w:color="1F1F1F" w:sz="0" w:space="0"/>
        </w:rPr>
        <w:t>90-95%</w:t>
      </w:r>
      <w:r>
        <w:rPr>
          <w:rFonts w:hint="default" w:ascii="sans-serif" w:hAnsi="sans-serif" w:eastAsia="sans-serif" w:cs="sans-serif"/>
          <w:color w:val="1F1F1F"/>
          <w:bdr w:val="none" w:color="1F1F1F" w:sz="0" w:space="0"/>
        </w:rPr>
        <w:t xml:space="preserve"> 的代币缩减率 </w:t>
      </w:r>
      <w:r>
        <w:rPr>
          <w:rFonts w:hint="default" w:ascii="sans-serif" w:hAnsi="sans-serif" w:eastAsia="sans-serif" w:cs="sans-serif"/>
          <w:color w:val="444746"/>
          <w:sz w:val="16"/>
          <w:szCs w:val="16"/>
          <w:bdr w:val="none" w:color="444746" w:sz="0" w:space="0"/>
        </w:rPr>
        <w:t>23</w:t>
      </w:r>
      <w:r>
        <w:rPr>
          <w:rFonts w:hint="default" w:ascii="sans-serif" w:hAnsi="sans-serif" w:eastAsia="sans-serif" w:cs="sans-serif"/>
          <w:color w:val="1F1F1F"/>
          <w:bdr w:val="none" w:color="1F1F1F" w:sz="0" w:space="0"/>
        </w:rPr>
        <w:t xml:space="preserve">。然而，这种方法的挑战在于交互性的保留：Markdown 通常丢失了元素的 ID 和类名。因此，最先进的实现（如 </w:t>
      </w:r>
      <w:r>
        <w:rPr>
          <w:rFonts w:hint="default" w:ascii="sans-serif" w:hAnsi="sans-serif" w:eastAsia="sans-serif" w:cs="sans-serif"/>
          <w:b/>
          <w:bCs/>
          <w:color w:val="1F1F1F"/>
          <w:bdr w:val="none" w:color="1F1F1F" w:sz="0" w:space="0"/>
        </w:rPr>
        <w:t>LaVague</w:t>
      </w:r>
      <w:r>
        <w:rPr>
          <w:rFonts w:hint="default" w:ascii="sans-serif" w:hAnsi="sans-serif" w:eastAsia="sans-serif" w:cs="sans-serif"/>
          <w:color w:val="1F1F1F"/>
          <w:bdr w:val="none" w:color="1F1F1F" w:sz="0" w:space="0"/>
        </w:rPr>
        <w:t xml:space="preserve"> 框架）会在转换过程中将关键的交互属性（如 </w:t>
      </w:r>
      <w:r>
        <w:rPr>
          <w:rStyle w:val="9"/>
          <w:rFonts w:hint="default" w:ascii="sans-serif" w:hAnsi="sans-serif" w:eastAsia="sans-serif" w:cs="sans-serif"/>
          <w:color w:val="444746"/>
          <w:bdr w:val="none" w:color="444746" w:sz="0" w:space="0"/>
        </w:rPr>
        <w:t>data-testid</w:t>
      </w:r>
      <w:r>
        <w:rPr>
          <w:rFonts w:hint="default" w:ascii="sans-serif" w:hAnsi="sans-serif" w:eastAsia="sans-serif" w:cs="sans-serif"/>
          <w:color w:val="1F1F1F"/>
          <w:bdr w:val="none" w:color="1F1F1F" w:sz="0" w:space="0"/>
        </w:rPr>
        <w:t xml:space="preserve"> 或 Playwright 定位器）作为自定义注解注入到 Markdown 流中，从而兼顾了可读性与可操作性 </w:t>
      </w:r>
      <w:r>
        <w:rPr>
          <w:rFonts w:hint="default" w:ascii="sans-serif" w:hAnsi="sans-serif" w:eastAsia="sans-serif" w:cs="sans-serif"/>
          <w:color w:val="444746"/>
          <w:sz w:val="16"/>
          <w:szCs w:val="16"/>
          <w:bdr w:val="none" w:color="444746" w:sz="0" w:space="0"/>
        </w:rPr>
        <w:t>25</w:t>
      </w:r>
      <w:r>
        <w:rPr>
          <w:rFonts w:hint="default" w:ascii="sans-serif" w:hAnsi="sans-serif" w:eastAsia="sans-serif" w:cs="sans-serif"/>
          <w:color w:val="1F1F1F"/>
          <w:bdr w:val="none" w:color="1F1F1F" w:sz="0" w:space="0"/>
        </w:rPr>
        <w:t>。</w:t>
      </w:r>
    </w:p>
    <w:p w14:paraId="1B42B29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0E8074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 自学习代理的适应性架构</w:t>
      </w:r>
    </w:p>
    <w:p w14:paraId="42A06EC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自学习代理的核心需求不仅是执行单一任务，而是能够通过试错积累经验，并将这些经验转化为可复用的技能。这要求底层协议必须具备高度的确定性和可记录性。</w:t>
      </w:r>
    </w:p>
    <w:p w14:paraId="13B2E5D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5.1 “记录-优化”循环（Record-and-Refine Loop）</w:t>
      </w:r>
    </w:p>
    <w:p w14:paraId="64A1548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在 </w:t>
      </w:r>
      <w:r>
        <w:rPr>
          <w:rFonts w:hint="default" w:ascii="sans-serif" w:hAnsi="sans-serif" w:eastAsia="sans-serif" w:cs="sans-serif"/>
          <w:b/>
          <w:bCs/>
          <w:color w:val="1F1F1F"/>
          <w:bdr w:val="none" w:color="1F1F1F" w:sz="0" w:space="0"/>
        </w:rPr>
        <w:t>ReUseIt</w:t>
      </w:r>
      <w:r>
        <w:rPr>
          <w:rFonts w:hint="default" w:ascii="sans-serif" w:hAnsi="sans-serif" w:eastAsia="sans-serif" w:cs="sans-serif"/>
          <w:color w:val="1F1F1F"/>
          <w:bdr w:val="none" w:color="1F1F1F" w:sz="0" w:space="0"/>
        </w:rPr>
        <w:t xml:space="preserve"> 和 </w:t>
      </w:r>
      <w:r>
        <w:rPr>
          <w:rFonts w:hint="default" w:ascii="sans-serif" w:hAnsi="sans-serif" w:eastAsia="sans-serif" w:cs="sans-serif"/>
          <w:b/>
          <w:bCs/>
          <w:color w:val="1F1F1F"/>
          <w:bdr w:val="none" w:color="1F1F1F" w:sz="0" w:space="0"/>
        </w:rPr>
        <w:t>Workflow-Use</w:t>
      </w:r>
      <w:r>
        <w:rPr>
          <w:rFonts w:hint="default" w:ascii="sans-serif" w:hAnsi="sans-serif" w:eastAsia="sans-serif" w:cs="sans-serif"/>
          <w:color w:val="1F1F1F"/>
          <w:bdr w:val="none" w:color="1F1F1F" w:sz="0" w:space="0"/>
        </w:rPr>
        <w:t xml:space="preserve"> 等框架中，自学习过程被建模为一个“记录-优化”的循环 </w:t>
      </w:r>
      <w:r>
        <w:rPr>
          <w:rFonts w:hint="default" w:ascii="sans-serif" w:hAnsi="sans-serif" w:eastAsia="sans-serif" w:cs="sans-serif"/>
          <w:color w:val="444746"/>
          <w:sz w:val="16"/>
          <w:szCs w:val="16"/>
          <w:bdr w:val="none" w:color="444746" w:sz="0" w:space="0"/>
        </w:rPr>
        <w:t>27</w:t>
      </w:r>
      <w:r>
        <w:rPr>
          <w:rFonts w:hint="default" w:ascii="sans-serif" w:hAnsi="sans-serif" w:eastAsia="sans-serif" w:cs="sans-serif"/>
          <w:color w:val="1F1F1F"/>
          <w:bdr w:val="none" w:color="1F1F1F" w:sz="0" w:space="0"/>
        </w:rPr>
        <w:t>。</w:t>
      </w:r>
    </w:p>
    <w:p w14:paraId="514C02E8">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1BFA1E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探索阶段（高成本）：</w:t>
      </w:r>
      <w:r>
        <w:rPr>
          <w:rFonts w:hint="default" w:ascii="sans-serif" w:hAnsi="sans-serif" w:eastAsia="sans-serif" w:cs="sans-serif"/>
          <w:color w:val="1F1F1F"/>
          <w:bdr w:val="none" w:color="auto" w:sz="0" w:space="0"/>
        </w:rPr>
        <w:t xml:space="preserve"> 代理首先处于“探索模式”，使用昂贵的高级模型（如 GPT-4o）和全上下文（Playwright AxTree + 视觉输入）来尝试完成新任务（例如“在 Expedia 上预订航班”）。此阶段允许失败和重试。</w:t>
      </w:r>
    </w:p>
    <w:p w14:paraId="0A3712B4">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CDDB4BC">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472064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轨迹分析（Trace Analysis）：</w:t>
      </w:r>
      <w:r>
        <w:rPr>
          <w:rFonts w:hint="default" w:ascii="sans-serif" w:hAnsi="sans-serif" w:eastAsia="sans-serif" w:cs="sans-serif"/>
          <w:color w:val="1F1F1F"/>
          <w:bdr w:val="none" w:color="auto" w:sz="0" w:space="0"/>
        </w:rPr>
        <w:t xml:space="preserve"> 一旦任务成功完成，系统会捕获完整的执行轨迹，包括使用的选择器、输入的文本以及页面跳转序列。</w:t>
      </w:r>
    </w:p>
    <w:p w14:paraId="0AE9F2DC">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74E4F28">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DD1E97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泛化与合成（Generalization）：</w:t>
      </w:r>
      <w:r>
        <w:rPr>
          <w:rFonts w:hint="default" w:ascii="sans-serif" w:hAnsi="sans-serif" w:eastAsia="sans-serif" w:cs="sans-serif"/>
          <w:color w:val="1F1F1F"/>
          <w:bdr w:val="none" w:color="auto" w:sz="0" w:space="0"/>
        </w:rPr>
        <w:t xml:space="preserve"> 一个专门的“优化器代理”会分析该轨迹，将特定的硬编码值（如“纽约”）替换为变量（</w:t>
      </w:r>
      <w:r>
        <w:rPr>
          <w:rStyle w:val="9"/>
          <w:rFonts w:hint="default" w:ascii="sans-serif" w:hAnsi="sans-serif" w:eastAsia="sans-serif" w:cs="sans-serif"/>
          <w:color w:val="444746"/>
          <w:bdr w:val="none" w:color="444746" w:sz="0" w:space="0"/>
        </w:rPr>
        <w:t>{{origin}}</w:t>
      </w:r>
      <w:r>
        <w:rPr>
          <w:rFonts w:hint="default" w:ascii="sans-serif" w:hAnsi="sans-serif" w:eastAsia="sans-serif" w:cs="sans-serif"/>
          <w:color w:val="1F1F1F"/>
          <w:bdr w:val="none" w:color="auto" w:sz="0" w:space="0"/>
        </w:rPr>
        <w:t xml:space="preserve">），并将脆弱的选择器（如 </w:t>
      </w:r>
      <w:r>
        <w:rPr>
          <w:rStyle w:val="9"/>
          <w:rFonts w:hint="default" w:ascii="sans-serif" w:hAnsi="sans-serif" w:eastAsia="sans-serif" w:cs="sans-serif"/>
          <w:color w:val="444746"/>
          <w:bdr w:val="none" w:color="444746" w:sz="0" w:space="0"/>
        </w:rPr>
        <w:t>div:nth-child(4)</w:t>
      </w:r>
      <w:r>
        <w:rPr>
          <w:rFonts w:hint="default" w:ascii="sans-serif" w:hAnsi="sans-serif" w:eastAsia="sans-serif" w:cs="sans-serif"/>
          <w:color w:val="1F1F1F"/>
          <w:bdr w:val="none" w:color="auto" w:sz="0" w:space="0"/>
        </w:rPr>
        <w:t xml:space="preserve">）优化为健壮的属性选择器（如 </w:t>
      </w:r>
      <w:r>
        <w:rPr>
          <w:rStyle w:val="9"/>
          <w:rFonts w:hint="default" w:ascii="sans-serif" w:hAnsi="sans-serif" w:eastAsia="sans-serif" w:cs="sans-serif"/>
          <w:color w:val="444746"/>
          <w:bdr w:val="none" w:color="444746" w:sz="0" w:space="0"/>
        </w:rPr>
        <w:t>[data-testid="search-btn"]</w:t>
      </w:r>
      <w:r>
        <w:rPr>
          <w:rFonts w:hint="default" w:ascii="sans-serif" w:hAnsi="sans-serif" w:eastAsia="sans-serif" w:cs="sans-serif"/>
          <w:color w:val="1F1F1F"/>
          <w:bdr w:val="none" w:color="auto" w:sz="0" w:space="0"/>
        </w:rPr>
        <w:t>）。</w:t>
      </w:r>
    </w:p>
    <w:p w14:paraId="0135F13F">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5C45AA0">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57D542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利用阶段（低成本）：</w:t>
      </w:r>
      <w:r>
        <w:rPr>
          <w:rFonts w:hint="default" w:ascii="sans-serif" w:hAnsi="sans-serif" w:eastAsia="sans-serif" w:cs="sans-serif"/>
          <w:color w:val="1F1F1F"/>
          <w:bdr w:val="none" w:color="auto" w:sz="0" w:space="0"/>
        </w:rPr>
        <w:t xml:space="preserve"> 最终生成的工件是一个确定性的 Playwright 脚本或 JSON 工作流文件。在未来的执行中，系统将直接运行此脚本，完全绕过 LLM 的推理过程，除非脚本因 UI 变更而中断。</w:t>
      </w:r>
    </w:p>
    <w:p w14:paraId="3EE93BDE">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3AB151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5.2 Playwright Codegen 的角色与局限</w:t>
      </w:r>
    </w:p>
    <w:p w14:paraId="149D0B9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Playwright 自带的 </w:t>
      </w:r>
      <w:r>
        <w:rPr>
          <w:rFonts w:hint="default" w:ascii="sans-serif" w:hAnsi="sans-serif" w:eastAsia="sans-serif" w:cs="sans-serif"/>
          <w:b/>
          <w:bCs/>
          <w:color w:val="1F1F1F"/>
          <w:bdr w:val="none" w:color="1F1F1F" w:sz="0" w:space="0"/>
        </w:rPr>
        <w:t>Codegen</w:t>
      </w:r>
      <w:r>
        <w:rPr>
          <w:rFonts w:hint="default" w:ascii="sans-serif" w:hAnsi="sans-serif" w:eastAsia="sans-serif" w:cs="sans-serif"/>
          <w:color w:val="1F1F1F"/>
          <w:bdr w:val="none" w:color="1F1F1F" w:sz="0" w:space="0"/>
        </w:rPr>
        <w:t xml:space="preserve"> 工具为这种自学习提供了基础能力。代理可以启动一个录制会话，执行操作，然后读取生成的代码 </w:t>
      </w:r>
      <w:r>
        <w:rPr>
          <w:rFonts w:hint="default" w:ascii="sans-serif" w:hAnsi="sans-serif" w:eastAsia="sans-serif" w:cs="sans-serif"/>
          <w:color w:val="444746"/>
          <w:sz w:val="16"/>
          <w:szCs w:val="16"/>
          <w:bdr w:val="none" w:color="444746" w:sz="0" w:space="0"/>
        </w:rPr>
        <w:t>29</w:t>
      </w:r>
      <w:r>
        <w:rPr>
          <w:rFonts w:hint="default" w:ascii="sans-serif" w:hAnsi="sans-serif" w:eastAsia="sans-serif" w:cs="sans-serif"/>
          <w:color w:val="1F1F1F"/>
          <w:bdr w:val="none" w:color="1F1F1F" w:sz="0" w:space="0"/>
        </w:rPr>
        <w:t>。这种能力是 Chrome DevTools Protocol 所不具备的，后者仅能生成底层的协议事件流，难以逆向工程为可读的高级脚本。</w:t>
      </w:r>
    </w:p>
    <w:p w14:paraId="5D95626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然而，原生的 Playwright Codegen 捕获的信息往往过于简单，缺乏断言逻辑和异常处理 </w:t>
      </w:r>
      <w:r>
        <w:rPr>
          <w:rFonts w:hint="default" w:ascii="sans-serif" w:hAnsi="sans-serif" w:eastAsia="sans-serif" w:cs="sans-serif"/>
          <w:color w:val="444746"/>
          <w:sz w:val="16"/>
          <w:szCs w:val="16"/>
          <w:bdr w:val="none" w:color="444746" w:sz="0" w:space="0"/>
        </w:rPr>
        <w:t>31</w:t>
      </w:r>
      <w:r>
        <w:rPr>
          <w:rFonts w:hint="default" w:ascii="sans-serif" w:hAnsi="sans-serif" w:eastAsia="sans-serif" w:cs="sans-serif"/>
          <w:color w:val="1F1F1F"/>
          <w:bdr w:val="none" w:color="1F1F1F" w:sz="0" w:space="0"/>
        </w:rPr>
        <w:t xml:space="preserve">。因此，像 </w:t>
      </w:r>
      <w:r>
        <w:rPr>
          <w:rFonts w:hint="default" w:ascii="sans-serif" w:hAnsi="sans-serif" w:eastAsia="sans-serif" w:cs="sans-serif"/>
          <w:b/>
          <w:bCs/>
          <w:color w:val="1F1F1F"/>
          <w:bdr w:val="none" w:color="1F1F1F" w:sz="0" w:space="0"/>
        </w:rPr>
        <w:t>Checkly</w:t>
      </w:r>
      <w:r>
        <w:rPr>
          <w:rFonts w:hint="default" w:ascii="sans-serif" w:hAnsi="sans-serif" w:eastAsia="sans-serif" w:cs="sans-serif"/>
          <w:color w:val="1F1F1F"/>
          <w:bdr w:val="none" w:color="1F1F1F" w:sz="0" w:space="0"/>
        </w:rPr>
        <w:t xml:space="preserve"> 这样的工具正在探索利用 LLM 来增强 Codegen 的输出，通过提示工程将原始的录制脚本转化为包含逻辑判断和数据提取的完整测试用例 </w:t>
      </w:r>
      <w:r>
        <w:rPr>
          <w:rFonts w:hint="default" w:ascii="sans-serif" w:hAnsi="sans-serif" w:eastAsia="sans-serif" w:cs="sans-serif"/>
          <w:color w:val="444746"/>
          <w:sz w:val="16"/>
          <w:szCs w:val="16"/>
          <w:bdr w:val="none" w:color="444746" w:sz="0" w:space="0"/>
        </w:rPr>
        <w:t>32</w:t>
      </w:r>
      <w:r>
        <w:rPr>
          <w:rFonts w:hint="default" w:ascii="sans-serif" w:hAnsi="sans-serif" w:eastAsia="sans-serif" w:cs="sans-serif"/>
          <w:color w:val="1F1F1F"/>
          <w:bdr w:val="none" w:color="1F1F1F" w:sz="0" w:space="0"/>
        </w:rPr>
        <w:t>。对于自学习代理而言，这意味着它可以利用 Playwright 现有的基础设施作为“肌肉记忆”的存储介质，而将 LLM 作为“大脑”来指导肌肉的训练。</w:t>
      </w:r>
    </w:p>
    <w:p w14:paraId="09BCA76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5.3 “治愈者”代理（Healer Agents）</w:t>
      </w:r>
    </w:p>
    <w:p w14:paraId="22C9B30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自学习的另一个维度是自我修复。当网页 UI 发生变化导致预存脚本失败时，理想的代理应能自动进入“修复模式”。Playwright 的错误信息（如“Element not found”或“Element obscured”）通常是结构化且具体的，这为 LLM 提供了极佳的调试上下文 </w:t>
      </w:r>
      <w:r>
        <w:rPr>
          <w:rFonts w:hint="default" w:ascii="sans-serif" w:hAnsi="sans-serif" w:eastAsia="sans-serif" w:cs="sans-serif"/>
          <w:color w:val="444746"/>
          <w:sz w:val="16"/>
          <w:szCs w:val="16"/>
          <w:bdr w:val="none" w:color="444746" w:sz="0" w:space="0"/>
        </w:rPr>
        <w:t>33</w:t>
      </w:r>
      <w:r>
        <w:rPr>
          <w:rFonts w:hint="default" w:ascii="sans-serif" w:hAnsi="sans-serif" w:eastAsia="sans-serif" w:cs="sans-serif"/>
          <w:color w:val="1F1F1F"/>
          <w:bdr w:val="none" w:color="1F1F1F" w:sz="0" w:space="0"/>
        </w:rPr>
        <w:t>。相比之下，CDP 的错误通常是低级的协议错误，缺乏语义信息，使得 LLM 难以推断出是逻辑错误还是网络问题。因此，基于 Playwright 的架构天然更适合构建具备自我修复能力的“治愈者”代理，它们可以在运行时动态调整选择器，更新脚本库，从而实现系统的反脆弱性。</w:t>
      </w:r>
    </w:p>
    <w:p w14:paraId="21ED0B1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3F5DD40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 隐身技术与基础设施：在对抗环境中生存</w:t>
      </w:r>
    </w:p>
    <w:p w14:paraId="70AFBFF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对于在开放网络中运行的自学习代理，生存是首要任务。现代网站部署了复杂的反机器人系统（如 Cloudflare, Akamai, DataDome），这些系统会根据浏览器指纹和行为特征来拦截自动化流量。</w:t>
      </w:r>
    </w:p>
    <w:p w14:paraId="6764540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6.1 CDP 的指纹特征</w:t>
      </w:r>
    </w:p>
    <w:p w14:paraId="22D8751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Chrome DevTools Protocol</w:t>
      </w:r>
      <w:r>
        <w:rPr>
          <w:rFonts w:hint="default" w:ascii="sans-serif" w:hAnsi="sans-serif" w:eastAsia="sans-serif" w:cs="sans-serif"/>
          <w:color w:val="1F1F1F"/>
          <w:bdr w:val="none" w:color="1F1F1F" w:sz="0" w:space="0"/>
        </w:rPr>
        <w:t xml:space="preserve"> 本身就是一个显著的被检测特征。默认情况下，启动 CDP 会话会将 </w:t>
      </w:r>
      <w:r>
        <w:rPr>
          <w:rStyle w:val="9"/>
          <w:rFonts w:hint="default" w:ascii="sans-serif" w:hAnsi="sans-serif" w:eastAsia="sans-serif" w:cs="sans-serif"/>
          <w:color w:val="444746"/>
          <w:bdr w:val="none" w:color="444746" w:sz="0" w:space="0"/>
        </w:rPr>
        <w:t>navigator.webdriver</w:t>
      </w:r>
      <w:r>
        <w:rPr>
          <w:rFonts w:hint="default" w:ascii="sans-serif" w:hAnsi="sans-serif" w:eastAsia="sans-serif" w:cs="sans-serif"/>
          <w:color w:val="1F1F1F"/>
          <w:bdr w:val="none" w:color="1F1F1F" w:sz="0" w:space="0"/>
        </w:rPr>
        <w:t xml:space="preserve"> 标志设置为 </w:t>
      </w:r>
      <w:r>
        <w:rPr>
          <w:rStyle w:val="9"/>
          <w:rFonts w:hint="default" w:ascii="sans-serif" w:hAnsi="sans-serif" w:eastAsia="sans-serif" w:cs="sans-serif"/>
          <w:color w:val="444746"/>
          <w:bdr w:val="none" w:color="444746" w:sz="0" w:space="0"/>
        </w:rPr>
        <w:t>true</w:t>
      </w:r>
      <w:r>
        <w:rPr>
          <w:rFonts w:hint="default" w:ascii="sans-serif" w:hAnsi="sans-serif" w:eastAsia="sans-serif" w:cs="sans-serif"/>
          <w:color w:val="1F1F1F"/>
          <w:bdr w:val="none" w:color="1F1F1F" w:sz="0" w:space="0"/>
        </w:rPr>
        <w:t xml:space="preserve">。虽然可以通过脚本修补此属性，但深层的数据包检测（Deep Packet Inspection）仍然可以识别出 WebSocket 流量中的 CDP 特征 </w:t>
      </w:r>
      <w:r>
        <w:rPr>
          <w:rFonts w:hint="default" w:ascii="sans-serif" w:hAnsi="sans-serif" w:eastAsia="sans-serif" w:cs="sans-serif"/>
          <w:color w:val="444746"/>
          <w:sz w:val="16"/>
          <w:szCs w:val="16"/>
          <w:bdr w:val="none" w:color="444746" w:sz="0" w:space="0"/>
        </w:rPr>
        <w:t>3</w:t>
      </w:r>
      <w:r>
        <w:rPr>
          <w:rFonts w:hint="default" w:ascii="sans-serif" w:hAnsi="sans-serif" w:eastAsia="sans-serif" w:cs="sans-serif"/>
          <w:color w:val="1F1F1F"/>
          <w:bdr w:val="none" w:color="1F1F1F" w:sz="0" w:space="0"/>
        </w:rPr>
        <w:t xml:space="preserve">。此外，启用 CDP 的 </w:t>
      </w:r>
      <w:r>
        <w:rPr>
          <w:rStyle w:val="9"/>
          <w:rFonts w:hint="default" w:ascii="sans-serif" w:hAnsi="sans-serif" w:eastAsia="sans-serif" w:cs="sans-serif"/>
          <w:color w:val="444746"/>
          <w:bdr w:val="none" w:color="444746" w:sz="0" w:space="0"/>
        </w:rPr>
        <w:t>Runtime</w:t>
      </w:r>
      <w:r>
        <w:rPr>
          <w:rFonts w:hint="default" w:ascii="sans-serif" w:hAnsi="sans-serif" w:eastAsia="sans-serif" w:cs="sans-serif"/>
          <w:color w:val="1F1F1F"/>
          <w:bdr w:val="none" w:color="1F1F1F" w:sz="0" w:space="0"/>
        </w:rPr>
        <w:t xml:space="preserve"> 域会在 JavaScript 执行环境中留下微小的时序差异和对象属性，这些都是高级反爬虫脚本的检测目标。</w:t>
      </w:r>
    </w:p>
    <w:p w14:paraId="2D89FE9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6.2 Playwright 的隐身演进与云基础设施</w:t>
      </w:r>
    </w:p>
    <w:p w14:paraId="1C4E8A9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尽管标准的 Playwright 同样容易被检测，但其生态系统已经演化出了成熟的对抗手段。</w:t>
      </w:r>
    </w:p>
    <w:p w14:paraId="0DCF45DA">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EDF2C4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Style w:val="9"/>
          <w:rFonts w:hint="default" w:ascii="sans-serif" w:hAnsi="sans-serif" w:eastAsia="sans-serif" w:cs="sans-serif"/>
          <w:b/>
          <w:bCs/>
          <w:color w:val="444746"/>
          <w:bdr w:val="none" w:color="444746" w:sz="0" w:space="0"/>
        </w:rPr>
        <w:t>playwright-stealth</w:t>
      </w:r>
      <w:r>
        <w:rPr>
          <w:rFonts w:hint="default" w:ascii="sans-serif" w:hAnsi="sans-serif" w:eastAsia="sans-serif" w:cs="sans-serif"/>
          <w:b/>
          <w:bCs/>
          <w:color w:val="1F1F1F"/>
          <w:bdr w:val="none" w:color="1F1F1F" w:sz="0" w:space="0"/>
        </w:rPr>
        <w:t xml:space="preserve"> 插件：</w:t>
      </w:r>
      <w:r>
        <w:rPr>
          <w:rFonts w:hint="default" w:ascii="sans-serif" w:hAnsi="sans-serif" w:eastAsia="sans-serif" w:cs="sans-serif"/>
          <w:color w:val="1F1F1F"/>
          <w:bdr w:val="none" w:color="1F1F1F" w:sz="0" w:space="0"/>
        </w:rPr>
        <w:t xml:space="preserve"> 社区维护的插件可以修补常见的泄漏点，如伪造 </w:t>
      </w:r>
      <w:r>
        <w:rPr>
          <w:rStyle w:val="9"/>
          <w:rFonts w:hint="default" w:ascii="sans-serif" w:hAnsi="sans-serif" w:eastAsia="sans-serif" w:cs="sans-serif"/>
          <w:color w:val="444746"/>
          <w:bdr w:val="none" w:color="444746" w:sz="0" w:space="0"/>
        </w:rPr>
        <w:t>navigator.languages</w:t>
      </w:r>
      <w:r>
        <w:rPr>
          <w:rFonts w:hint="default" w:ascii="sans-serif" w:hAnsi="sans-serif" w:eastAsia="sans-serif" w:cs="sans-serif"/>
          <w:color w:val="1F1F1F"/>
          <w:bdr w:val="none" w:color="1F1F1F" w:sz="0" w:space="0"/>
        </w:rPr>
        <w:t xml:space="preserve">、掩盖 WebGL 供应商信息以及调整 </w:t>
      </w:r>
      <w:r>
        <w:rPr>
          <w:rStyle w:val="9"/>
          <w:rFonts w:hint="default" w:ascii="sans-serif" w:hAnsi="sans-serif" w:eastAsia="sans-serif" w:cs="sans-serif"/>
          <w:color w:val="444746"/>
          <w:bdr w:val="none" w:color="444746" w:sz="0" w:space="0"/>
        </w:rPr>
        <w:t>hardwareConcurrency</w:t>
      </w:r>
      <w:r>
        <w:rPr>
          <w:rFonts w:hint="default" w:ascii="sans-serif" w:hAnsi="sans-serif" w:eastAsia="sans-serif" w:cs="sans-serif"/>
          <w:color w:val="1F1F1F"/>
          <w:bdr w:val="none" w:color="1F1F1F" w:sz="0" w:space="0"/>
        </w:rPr>
        <w:t xml:space="preserve"> 等硬件指纹 </w:t>
      </w:r>
      <w:r>
        <w:rPr>
          <w:rFonts w:hint="default" w:ascii="sans-serif" w:hAnsi="sans-serif" w:eastAsia="sans-serif" w:cs="sans-serif"/>
          <w:color w:val="444746"/>
          <w:sz w:val="16"/>
          <w:szCs w:val="16"/>
          <w:bdr w:val="none" w:color="444746" w:sz="0" w:space="0"/>
        </w:rPr>
        <w:t>35</w:t>
      </w:r>
      <w:r>
        <w:rPr>
          <w:rFonts w:hint="default" w:ascii="sans-serif" w:hAnsi="sans-serif" w:eastAsia="sans-serif" w:cs="sans-serif"/>
          <w:color w:val="1F1F1F"/>
          <w:bdr w:val="none" w:color="1F1F1F" w:sz="0" w:space="0"/>
        </w:rPr>
        <w:t>。</w:t>
      </w:r>
    </w:p>
    <w:p w14:paraId="71B61279">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F3635CD">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59BD56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云端隐身浏览器（Cloud Stealth Browsers）：</w:t>
      </w:r>
      <w:r>
        <w:rPr>
          <w:rFonts w:hint="default" w:ascii="sans-serif" w:hAnsi="sans-serif" w:eastAsia="sans-serif" w:cs="sans-serif"/>
          <w:color w:val="1F1F1F"/>
          <w:bdr w:val="none" w:color="1F1F1F" w:sz="0" w:space="0"/>
        </w:rPr>
        <w:t xml:space="preserve"> 为了应对 IP 封锁和高级指纹检测，</w:t>
      </w:r>
      <w:r>
        <w:rPr>
          <w:rFonts w:hint="default" w:ascii="sans-serif" w:hAnsi="sans-serif" w:eastAsia="sans-serif" w:cs="sans-serif"/>
          <w:b/>
          <w:bCs/>
          <w:color w:val="1F1F1F"/>
          <w:bdr w:val="none" w:color="1F1F1F" w:sz="0" w:space="0"/>
        </w:rPr>
        <w:t>Browser-Use</w:t>
      </w:r>
      <w:r>
        <w:rPr>
          <w:rFonts w:hint="default" w:ascii="sans-serif" w:hAnsi="sans-serif" w:eastAsia="sans-serif" w:cs="sans-serif"/>
          <w:color w:val="1F1F1F"/>
          <w:bdr w:val="none" w:color="1F1F1F" w:sz="0" w:space="0"/>
        </w:rPr>
        <w:t xml:space="preserve"> 等库集成了对云基础设施的支持（通过 </w:t>
      </w:r>
      <w:r>
        <w:rPr>
          <w:rStyle w:val="9"/>
          <w:rFonts w:hint="default" w:ascii="sans-serif" w:hAnsi="sans-serif" w:eastAsia="sans-serif" w:cs="sans-serif"/>
          <w:color w:val="444746"/>
          <w:bdr w:val="none" w:color="444746" w:sz="0" w:space="0"/>
        </w:rPr>
        <w:t>use_cloud=True</w:t>
      </w:r>
      <w:r>
        <w:rPr>
          <w:rFonts w:hint="default" w:ascii="sans-serif" w:hAnsi="sans-serif" w:eastAsia="sans-serif" w:cs="sans-serif"/>
          <w:color w:val="1F1F1F"/>
          <w:bdr w:val="none" w:color="1F1F1F" w:sz="0" w:space="0"/>
        </w:rPr>
        <w:t xml:space="preserve"> 标志）。这些服务（如 </w:t>
      </w:r>
      <w:r>
        <w:rPr>
          <w:rFonts w:hint="default" w:ascii="sans-serif" w:hAnsi="sans-serif" w:eastAsia="sans-serif" w:cs="sans-serif"/>
          <w:b/>
          <w:bCs/>
          <w:color w:val="1F1F1F"/>
          <w:bdr w:val="none" w:color="1F1F1F" w:sz="0" w:space="0"/>
        </w:rPr>
        <w:t>Browserbase</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b/>
          <w:bCs/>
          <w:color w:val="1F1F1F"/>
          <w:bdr w:val="none" w:color="1F1F1F" w:sz="0" w:space="0"/>
        </w:rPr>
        <w:t>Bright Data</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b/>
          <w:bCs/>
          <w:color w:val="1F1F1F"/>
          <w:bdr w:val="none" w:color="1F1F1F" w:sz="0" w:space="0"/>
        </w:rPr>
        <w:t>Skyvern</w:t>
      </w:r>
      <w:r>
        <w:rPr>
          <w:rFonts w:hint="default" w:ascii="sans-serif" w:hAnsi="sans-serif" w:eastAsia="sans-serif" w:cs="sans-serif"/>
          <w:color w:val="1F1F1F"/>
          <w:bdr w:val="none" w:color="1F1F1F" w:sz="0" w:space="0"/>
        </w:rPr>
        <w:t xml:space="preserve">）提供托管的远程浏览器实例 </w:t>
      </w:r>
      <w:r>
        <w:rPr>
          <w:rFonts w:hint="default" w:ascii="sans-serif" w:hAnsi="sans-serif" w:eastAsia="sans-serif" w:cs="sans-serif"/>
          <w:color w:val="444746"/>
          <w:sz w:val="16"/>
          <w:szCs w:val="16"/>
          <w:bdr w:val="none" w:color="444746" w:sz="0" w:space="0"/>
        </w:rPr>
        <w:t>36</w:t>
      </w:r>
      <w:r>
        <w:rPr>
          <w:rFonts w:hint="default" w:ascii="sans-serif" w:hAnsi="sans-serif" w:eastAsia="sans-serif" w:cs="sans-serif"/>
          <w:color w:val="1F1F1F"/>
          <w:bdr w:val="none" w:color="1F1F1F" w:sz="0" w:space="0"/>
        </w:rPr>
        <w:t>。这些实例运行在高度优化的环境中，能够模拟真实的人类指纹（如一致的 TLS 握手、真实的字体渲染列表），并自动处理 CAPTCHA 验证码。</w:t>
      </w:r>
    </w:p>
    <w:p w14:paraId="05F24183">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848CB96">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9B1B2A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拟人化输入：</w:t>
      </w:r>
      <w:r>
        <w:rPr>
          <w:rFonts w:hint="default" w:ascii="sans-serif" w:hAnsi="sans-serif" w:eastAsia="sans-serif" w:cs="sans-serif"/>
          <w:color w:val="1F1F1F"/>
          <w:bdr w:val="none" w:color="1F1F1F" w:sz="0" w:space="0"/>
        </w:rPr>
        <w:t xml:space="preserve"> Playwright 允许模拟非线性的鼠标移动。与瞬间移动到坐标点的机器人行为不同，代理可以被编程为使用贝塞尔曲线（Bezier Curves）生成鼠标轨迹，并引入随机的微小抖动和点击延迟 </w:t>
      </w:r>
      <w:r>
        <w:rPr>
          <w:rFonts w:hint="default" w:ascii="sans-serif" w:hAnsi="sans-serif" w:eastAsia="sans-serif" w:cs="sans-serif"/>
          <w:color w:val="444746"/>
          <w:sz w:val="16"/>
          <w:szCs w:val="16"/>
          <w:bdr w:val="none" w:color="444746" w:sz="0" w:space="0"/>
        </w:rPr>
        <w:t>39</w:t>
      </w:r>
      <w:r>
        <w:rPr>
          <w:rFonts w:hint="default" w:ascii="sans-serif" w:hAnsi="sans-serif" w:eastAsia="sans-serif" w:cs="sans-serif"/>
          <w:color w:val="1F1F1F"/>
          <w:bdr w:val="none" w:color="1F1F1F" w:sz="0" w:space="0"/>
        </w:rPr>
        <w:t>。这种行为生物特征（Behavioral Biometrics）的模拟对于绕过基于行为分析的防护系统至关重要。</w:t>
      </w:r>
    </w:p>
    <w:p w14:paraId="01BDAC75">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53B46C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70B5BE0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 比较评估与决策矩阵</w:t>
      </w:r>
    </w:p>
    <w:p w14:paraId="4DB3024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为了将上述技术分析转化为可执行的决策依据，我们通过多维度矩阵对 Chrome DevTools MCP、Playwright MCP 以及混合封装库（如 Browser-Use）进行了系统性对比。</w:t>
      </w:r>
    </w:p>
    <w:p w14:paraId="0FB8BD2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从对比中可以清晰地看出，Chrome DevTools MCP 的优势局限于其作为调试工具的本源——即对浏览器内部状态的深度洞察。然而，在作为自主代理的操作系统的角色上，它在效率、易用性和抗检测性上均存在显著短板。Playwright MCP 提供了坚实的基础，但通过 Browser-Use 等库实现的“混合架构”才是当前实现高性能自学习代理的最优解。</w:t>
      </w:r>
    </w:p>
    <w:p w14:paraId="4FEA3E1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12BF726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8. 框架封装与生态系统分析：Browser-Use、LaVague 与 ReUseIt</w:t>
      </w:r>
    </w:p>
    <w:p w14:paraId="5887C3E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在纯粹的协议之上，一系列框架正在重新定义代理与网络的交互方式。这些框架不仅仅是简单的封装器，它们实际上扮演了“浏览器操作系统”的角色，管理着内存、感知和执行。</w:t>
      </w:r>
    </w:p>
    <w:p w14:paraId="067128E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8.1 Browser-Use：Python 生态的标准库</w:t>
      </w:r>
    </w:p>
    <w:p w14:paraId="4894E7A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Browser-Use</w:t>
      </w:r>
      <w:r>
        <w:rPr>
          <w:rFonts w:hint="default" w:ascii="sans-serif" w:hAnsi="sans-serif" w:eastAsia="sans-serif" w:cs="sans-serif"/>
          <w:color w:val="1F1F1F"/>
          <w:bdr w:val="none" w:color="1F1F1F" w:sz="0" w:space="0"/>
        </w:rPr>
        <w:t xml:space="preserve"> 已迅速成为 Python 开发者构建 Web 代理的事实标准 </w:t>
      </w:r>
      <w:r>
        <w:rPr>
          <w:rFonts w:hint="default" w:ascii="sans-serif" w:hAnsi="sans-serif" w:eastAsia="sans-serif" w:cs="sans-serif"/>
          <w:color w:val="444746"/>
          <w:sz w:val="16"/>
          <w:szCs w:val="16"/>
          <w:bdr w:val="none" w:color="444746" w:sz="0" w:space="0"/>
        </w:rPr>
        <w:t>41</w:t>
      </w:r>
      <w:r>
        <w:rPr>
          <w:rFonts w:hint="default" w:ascii="sans-serif" w:hAnsi="sans-serif" w:eastAsia="sans-serif" w:cs="sans-serif"/>
          <w:color w:val="1F1F1F"/>
          <w:bdr w:val="none" w:color="1F1F1F" w:sz="0" w:space="0"/>
        </w:rPr>
        <w:t>。其核心价值在于它通过 LangChain 和 Pydantic 将浏览器操作结构化为 LLM 易于调用的“工具”（Tools）。</w:t>
      </w:r>
    </w:p>
    <w:p w14:paraId="20926191">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762CB8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上下文引擎：</w:t>
      </w:r>
      <w:r>
        <w:rPr>
          <w:rFonts w:hint="default" w:ascii="sans-serif" w:hAnsi="sans-serif" w:eastAsia="sans-serif" w:cs="sans-serif"/>
          <w:color w:val="1F1F1F"/>
          <w:bdr w:val="none" w:color="1F1F1F" w:sz="0" w:space="0"/>
        </w:rPr>
        <w:t xml:space="preserve"> 它内置了前文所述的 DOM 修剪算法，并支持多模态输入。当代理遇到无法通过文本 DOM 解析的复杂 UI（如 Canvas 绘图或 Shadow DOM）时，它可以无缝切换到视觉模式，将截图发送给 GPT-4o 进行处理 </w:t>
      </w:r>
      <w:r>
        <w:rPr>
          <w:rFonts w:hint="default" w:ascii="sans-serif" w:hAnsi="sans-serif" w:eastAsia="sans-serif" w:cs="sans-serif"/>
          <w:color w:val="444746"/>
          <w:sz w:val="16"/>
          <w:szCs w:val="16"/>
          <w:bdr w:val="none" w:color="444746" w:sz="0" w:space="0"/>
        </w:rPr>
        <w:t>21</w:t>
      </w:r>
      <w:r>
        <w:rPr>
          <w:rFonts w:hint="default" w:ascii="sans-serif" w:hAnsi="sans-serif" w:eastAsia="sans-serif" w:cs="sans-serif"/>
          <w:color w:val="1F1F1F"/>
          <w:bdr w:val="none" w:color="1F1F1F" w:sz="0" w:space="0"/>
        </w:rPr>
        <w:t>。</w:t>
      </w:r>
    </w:p>
    <w:p w14:paraId="53E1A9F2">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6A655A6">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6E6059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云集成：</w:t>
      </w:r>
      <w:r>
        <w:rPr>
          <w:rFonts w:hint="default" w:ascii="sans-serif" w:hAnsi="sans-serif" w:eastAsia="sans-serif" w:cs="sans-serif"/>
          <w:color w:val="1F1F1F"/>
          <w:bdr w:val="none" w:color="1F1F1F" w:sz="0" w:space="0"/>
        </w:rPr>
        <w:t xml:space="preserve"> 通过简单的 </w:t>
      </w:r>
      <w:r>
        <w:rPr>
          <w:rStyle w:val="9"/>
          <w:rFonts w:hint="default" w:ascii="sans-serif" w:hAnsi="sans-serif" w:eastAsia="sans-serif" w:cs="sans-serif"/>
          <w:color w:val="444746"/>
          <w:bdr w:val="none" w:color="444746" w:sz="0" w:space="0"/>
        </w:rPr>
        <w:t>.env</w:t>
      </w:r>
      <w:r>
        <w:rPr>
          <w:rFonts w:hint="default" w:ascii="sans-serif" w:hAnsi="sans-serif" w:eastAsia="sans-serif" w:cs="sans-serif"/>
          <w:color w:val="1F1F1F"/>
          <w:bdr w:val="none" w:color="1F1F1F" w:sz="0" w:space="0"/>
        </w:rPr>
        <w:t xml:space="preserve"> 配置和参数开关，它可以将本地执行环境切换到云端隐身集群，极大地降低了部署门槛 </w:t>
      </w:r>
      <w:r>
        <w:rPr>
          <w:rFonts w:hint="default" w:ascii="sans-serif" w:hAnsi="sans-serif" w:eastAsia="sans-serif" w:cs="sans-serif"/>
          <w:color w:val="444746"/>
          <w:sz w:val="16"/>
          <w:szCs w:val="16"/>
          <w:bdr w:val="none" w:color="444746" w:sz="0" w:space="0"/>
        </w:rPr>
        <w:t>36</w:t>
      </w:r>
      <w:r>
        <w:rPr>
          <w:rFonts w:hint="default" w:ascii="sans-serif" w:hAnsi="sans-serif" w:eastAsia="sans-serif" w:cs="sans-serif"/>
          <w:color w:val="1F1F1F"/>
          <w:bdr w:val="none" w:color="1F1F1F" w:sz="0" w:space="0"/>
        </w:rPr>
        <w:t>。</w:t>
      </w:r>
    </w:p>
    <w:p w14:paraId="4E90BF63">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FEDF90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8.2 LaVague：大动作模型（Large Action Model）的实践</w:t>
      </w:r>
    </w:p>
    <w:p w14:paraId="4512E73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LaVague</w:t>
      </w:r>
      <w:r>
        <w:rPr>
          <w:rFonts w:hint="default" w:ascii="sans-serif" w:hAnsi="sans-serif" w:eastAsia="sans-serif" w:cs="sans-serif"/>
          <w:color w:val="1F1F1F"/>
          <w:bdr w:val="none" w:color="1F1F1F" w:sz="0" w:space="0"/>
        </w:rPr>
        <w:t xml:space="preserve"> 框架采取了更为激进的架构设计，引入了“世界模型”（World Model）的概念 </w:t>
      </w:r>
      <w:r>
        <w:rPr>
          <w:rFonts w:hint="default" w:ascii="sans-serif" w:hAnsi="sans-serif" w:eastAsia="sans-serif" w:cs="sans-serif"/>
          <w:color w:val="444746"/>
          <w:sz w:val="16"/>
          <w:szCs w:val="16"/>
          <w:bdr w:val="none" w:color="444746" w:sz="0" w:space="0"/>
        </w:rPr>
        <w:t>25</w:t>
      </w:r>
      <w:r>
        <w:rPr>
          <w:rFonts w:hint="default" w:ascii="sans-serif" w:hAnsi="sans-serif" w:eastAsia="sans-serif" w:cs="sans-serif"/>
          <w:color w:val="1F1F1F"/>
          <w:bdr w:val="none" w:color="1F1F1F" w:sz="0" w:space="0"/>
        </w:rPr>
        <w:t>。</w:t>
      </w:r>
    </w:p>
    <w:p w14:paraId="2427D348">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89FF63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世界模型与动作引擎分离：</w:t>
      </w:r>
      <w:r>
        <w:rPr>
          <w:rFonts w:hint="default" w:ascii="sans-serif" w:hAnsi="sans-serif" w:eastAsia="sans-serif" w:cs="sans-serif"/>
          <w:color w:val="1F1F1F"/>
          <w:bdr w:val="none" w:color="1F1F1F" w:sz="0" w:space="0"/>
        </w:rPr>
        <w:t xml:space="preserve"> LaVague 将感知（世界模型）与执行（动作引擎）解耦。世界模型负责理解页面状态并生成自然语言指令（如“搜索 AI 论文”），而动作引擎则负责将这些指令翻译为具体的 Selenium 或 Playwright 代码。这种设计使得代理能够生成可移植的代码片段，便于集成到现有的测试流水线中 </w:t>
      </w:r>
      <w:r>
        <w:rPr>
          <w:rFonts w:hint="default" w:ascii="sans-serif" w:hAnsi="sans-serif" w:eastAsia="sans-serif" w:cs="sans-serif"/>
          <w:color w:val="444746"/>
          <w:sz w:val="16"/>
          <w:szCs w:val="16"/>
          <w:bdr w:val="none" w:color="444746" w:sz="0" w:space="0"/>
        </w:rPr>
        <w:t>43</w:t>
      </w:r>
      <w:r>
        <w:rPr>
          <w:rFonts w:hint="default" w:ascii="sans-serif" w:hAnsi="sans-serif" w:eastAsia="sans-serif" w:cs="sans-serif"/>
          <w:color w:val="1F1F1F"/>
          <w:bdr w:val="none" w:color="1F1F1F" w:sz="0" w:space="0"/>
        </w:rPr>
        <w:t>。</w:t>
      </w:r>
    </w:p>
    <w:p w14:paraId="45DB37D5">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28D6043">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73F9A0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数据集生成：</w:t>
      </w:r>
      <w:r>
        <w:rPr>
          <w:rFonts w:hint="default" w:ascii="sans-serif" w:hAnsi="sans-serif" w:eastAsia="sans-serif" w:cs="sans-serif"/>
          <w:color w:val="1F1F1F"/>
          <w:bdr w:val="none" w:color="auto" w:sz="0" w:space="0"/>
        </w:rPr>
        <w:t xml:space="preserve"> LaVague 的一个关键特性是能够从交互中生成数据集，这对于训练专有的“大动作模型”（LAM）至关重要。</w:t>
      </w:r>
    </w:p>
    <w:p w14:paraId="5D00949F">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9DA91E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8.3 ReUseIt 与 Workflow-Use：流程固化</w:t>
      </w:r>
    </w:p>
    <w:p w14:paraId="63C2C6E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ReUseIt</w:t>
      </w:r>
      <w:r>
        <w:rPr>
          <w:rFonts w:hint="default" w:ascii="sans-serif" w:hAnsi="sans-serif" w:eastAsia="sans-serif" w:cs="sans-serif"/>
          <w:color w:val="1F1F1F"/>
          <w:bdr w:val="none" w:color="1F1F1F" w:sz="0" w:space="0"/>
        </w:rPr>
        <w:t xml:space="preserve"> 和 </w:t>
      </w:r>
      <w:r>
        <w:rPr>
          <w:rFonts w:hint="default" w:ascii="sans-serif" w:hAnsi="sans-serif" w:eastAsia="sans-serif" w:cs="sans-serif"/>
          <w:b/>
          <w:bCs/>
          <w:color w:val="1F1F1F"/>
          <w:bdr w:val="none" w:color="1F1F1F" w:sz="0" w:space="0"/>
        </w:rPr>
        <w:t>Workflow-Use</w:t>
      </w:r>
      <w:r>
        <w:rPr>
          <w:rFonts w:hint="default" w:ascii="sans-serif" w:hAnsi="sans-serif" w:eastAsia="sans-serif" w:cs="sans-serif"/>
          <w:color w:val="1F1F1F"/>
          <w:bdr w:val="none" w:color="1F1F1F" w:sz="0" w:space="0"/>
        </w:rPr>
        <w:t xml:space="preserve"> 则专注于解决“一次性推理”的高成本问题。它们的核心逻辑是：如果一个任务需要重复执行，那么 LLM 应该只参与第一次的探索和脚本生成。后续的执行应降级为传统的自动化脚本运行。这种“混合智能”模式（Hybrid Intelligence）是实现 Web 代理经济可行性的关键 </w:t>
      </w:r>
      <w:r>
        <w:rPr>
          <w:rFonts w:hint="default" w:ascii="sans-serif" w:hAnsi="sans-serif" w:eastAsia="sans-serif" w:cs="sans-serif"/>
          <w:color w:val="444746"/>
          <w:sz w:val="16"/>
          <w:szCs w:val="16"/>
          <w:bdr w:val="none" w:color="444746" w:sz="0" w:space="0"/>
        </w:rPr>
        <w:t>27</w:t>
      </w:r>
      <w:r>
        <w:rPr>
          <w:rFonts w:hint="default" w:ascii="sans-serif" w:hAnsi="sans-serif" w:eastAsia="sans-serif" w:cs="sans-serif"/>
          <w:color w:val="1F1F1F"/>
          <w:bdr w:val="none" w:color="1F1F1F" w:sz="0" w:space="0"/>
        </w:rPr>
        <w:t>。</w:t>
      </w:r>
    </w:p>
    <w:p w14:paraId="6E18D58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1B08243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9. 战略建议与未来展望</w:t>
      </w:r>
    </w:p>
    <w:p w14:paraId="43B3DAE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综合上述分析，对于致力于构建自学习 Web 代理的开发者和企业，我们提出以下战略性建议。</w:t>
      </w:r>
    </w:p>
    <w:p w14:paraId="016548A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9.1 采用“记录-固化-执行”的生命周期管理</w:t>
      </w:r>
    </w:p>
    <w:p w14:paraId="5CD7AD1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不要让代理在每次执行重复任务时都进行“实时浏览”。应采用分阶段的生命周期管理：</w:t>
      </w:r>
    </w:p>
    <w:p w14:paraId="4529E3B5">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209444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探索期（Discovery）：</w:t>
      </w:r>
      <w:r>
        <w:rPr>
          <w:rFonts w:hint="default" w:ascii="sans-serif" w:hAnsi="sans-serif" w:eastAsia="sans-serif" w:cs="sans-serif"/>
          <w:color w:val="1F1F1F"/>
          <w:bdr w:val="none" w:color="auto" w:sz="0" w:space="0"/>
        </w:rPr>
        <w:t xml:space="preserve"> 使用 Browser-Use 或 Playwright MCP 结合强大的推理模型（如 GPT-4o），利用全量的辅助功能树和视觉输入来探索并完成任务。此阶段不计成本，只求成功。</w:t>
      </w:r>
    </w:p>
    <w:p w14:paraId="200EBDEC">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9BE5D56">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973DE4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固化期（Optimization）：</w:t>
      </w:r>
      <w:r>
        <w:rPr>
          <w:rFonts w:hint="default" w:ascii="sans-serif" w:hAnsi="sans-serif" w:eastAsia="sans-serif" w:cs="sans-serif"/>
          <w:color w:val="1F1F1F"/>
          <w:bdr w:val="none" w:color="auto" w:sz="0" w:space="0"/>
        </w:rPr>
        <w:t xml:space="preserve"> 记录探索期的成功轨迹，利用 LLM 将其转化为参数化的 Playwright 脚本或 JSON 工作流。在此阶段引入“治愈者”代理，通过多次试运行来增强脚本的鲁棒性。</w:t>
      </w:r>
    </w:p>
    <w:p w14:paraId="3429B0D6">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E915B9E">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543923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执行期（Production）：</w:t>
      </w:r>
      <w:r>
        <w:rPr>
          <w:rFonts w:hint="default" w:ascii="sans-serif" w:hAnsi="sans-serif" w:eastAsia="sans-serif" w:cs="sans-serif"/>
          <w:color w:val="1F1F1F"/>
          <w:bdr w:val="none" w:color="auto" w:sz="0" w:space="0"/>
        </w:rPr>
        <w:t xml:space="preserve"> 在生产环境中，直接运行固化后的脚本。仅当脚本抛出异常时，才重新唤醒 LLM 进入“探索期”进行自我修复。</w:t>
      </w:r>
    </w:p>
    <w:p w14:paraId="3B1204E3">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042DAD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9.2 实施严格的上下文工程</w:t>
      </w:r>
    </w:p>
    <w:p w14:paraId="7F078AF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如果必须自建 MCP 服务器，切勿直接转储 DOM。必须实施中间件层，执行 HTML 到 Markdown 的转换或树修剪算法。代币即成本，代币即延迟。任何未经蒸馏的数据输入都是对计算资源的浪费。</w:t>
      </w:r>
    </w:p>
    <w:p w14:paraId="2F3A343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9.3 拥抱云基础设施</w:t>
      </w:r>
    </w:p>
    <w:p w14:paraId="1DD465E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对于生产级代理，本地运行不仅难以扩展，而且极易被封锁。应将代理的执行层托管在专门的云浏览器服务上，利用其内置的指纹管理和 IP 轮换能力来保证代理的存活率。</w:t>
      </w:r>
    </w:p>
    <w:p w14:paraId="3D1EA34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9.4 展望：代理原生网络（Agent-Native Web）</w:t>
      </w:r>
    </w:p>
    <w:p w14:paraId="657C7D8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从长远来看，当前的 DOM 解析和视觉识别只是过渡方案。随着代理流量的增加，我们预见 Web 标准将向“代理原生”方向演进。网站可能会提供 </w:t>
      </w:r>
      <w:r>
        <w:rPr>
          <w:rStyle w:val="9"/>
          <w:rFonts w:hint="default" w:ascii="sans-serif" w:hAnsi="sans-serif" w:eastAsia="sans-serif" w:cs="sans-serif"/>
          <w:color w:val="444746"/>
          <w:bdr w:val="none" w:color="444746" w:sz="0" w:space="0"/>
        </w:rPr>
        <w:t>.well-known/agent.json</w:t>
      </w:r>
      <w:r>
        <w:rPr>
          <w:rFonts w:hint="default" w:ascii="sans-serif" w:hAnsi="sans-serif" w:eastAsia="sans-serif" w:cs="sans-serif"/>
          <w:color w:val="1F1F1F"/>
          <w:bdr w:val="none" w:color="auto" w:sz="0" w:space="0"/>
        </w:rPr>
        <w:t xml:space="preserve"> 这样的语义清单，直接向代理暴露意图接口（如“搜索”、“登录”），从而彻底绕过脆弱的 UI 自动化层。但在那个时代到来之前，Playwright MCP 及其混合封装框架无疑是通往未来的最佳桥梁。</w:t>
      </w:r>
    </w:p>
    <w:p w14:paraId="0E08B5E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总之，Chrome DevTools MCP 是显微镜，适合病理分析；而 Playwright MCP 是机械手，适合精准作业。对于自学习代理而言，我们需要的是一双灵活、稳定且成本可控的手，而不是一台昂贵且数据过载的显微镜。</w:t>
      </w:r>
    </w:p>
    <w:p w14:paraId="640B169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F008E9"/>
    <w:multiLevelType w:val="multilevel"/>
    <w:tmpl w:val="ACF008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08D4D3E"/>
    <w:multiLevelType w:val="multilevel"/>
    <w:tmpl w:val="E08D4D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32F2415B"/>
    <w:multiLevelType w:val="multilevel"/>
    <w:tmpl w:val="32F24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EEB5024"/>
    <w:multiLevelType w:val="multilevel"/>
    <w:tmpl w:val="4EEB50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491A80E"/>
    <w:multiLevelType w:val="multilevel"/>
    <w:tmpl w:val="7491A8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DADCAF5"/>
    <w:multiLevelType w:val="multilevel"/>
    <w:tmpl w:val="7DADCA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0"/>
  </w:num>
  <w:num w:numId="3">
    <w:abstractNumId w:val="4"/>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8B321C"/>
    <w:rsid w:val="2A8B3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2025-12-26T08:20:00Z</dcterms:created>
  <dc:creator>全</dc:creator>
  <cp:lastModifiedBy>全</cp:lastModifiedBy>
  <dcterms:modified xsi:type="dcterms:W3CDTF">2025-12-26T08:20:26Z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F480C1BF7F1F430D844E114B569F33E7_11</vt:lpwstr>
  </property>
  <property fmtid="{D5CDD505-2E9C-101B-9397-08002B2CF9AE}" pid="4" name="KSOTemplateDocerSaveRecord">
    <vt:lpwstr>eyJoZGlkIjoiMTQ4ZjdlMzkxNTU0Y2VlNmUwNDY5ZmNiYmFiNDRkZjEiLCJ1c2VySWQiOiI0MjAwOTQ4MjYifQ==</vt:lpwstr>
  </property>
</Properties>
</file>