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8" w:type="dxa"/>
        <w:jc w:val="left"/>
        <w:tblInd w:w="0" w:type="dxa"/>
        <w:tblLayout w:type="fixed"/>
        <w:tblCellMar>
          <w:top w:w="28" w:type="dxa"/>
          <w:left w:w="28" w:type="dxa"/>
          <w:bottom w:w="28" w:type="dxa"/>
          <w:right w:w="28" w:type="dxa"/>
        </w:tblCellMar>
      </w:tblPr>
      <w:tblGrid>
        <w:gridCol w:w="676"/>
        <w:gridCol w:w="8402"/>
      </w:tblGrid>
      <w:tr>
        <w:trPr>
          <w:trHeight w:val="909" w:hRule="atLeast"/>
        </w:trPr>
        <w:tc>
          <w:tcPr>
            <w:tcW w:w="676" w:type="dxa"/>
            <w:tcBorders/>
          </w:tcPr>
          <w:p>
            <w:pPr>
              <w:pStyle w:val="TableContents"/>
              <w:widowControl w:val="false"/>
              <w:spacing w:before="0" w:after="200"/>
              <w:rPr>
                <w:rFonts w:ascii="Arial" w:hAnsi="Arial"/>
                <w:sz w:val="12"/>
                <w:szCs w:val="12"/>
              </w:rPr>
            </w:pPr>
            <w:r>
              <w:rPr>
                <w:rFonts w:ascii="Arial" w:hAnsi="Arial"/>
                <w:sz w:val="12"/>
                <w:szCs w:val="12"/>
              </w:rPr>
              <w:drawing>
                <wp:anchor behindDoc="0" distT="0" distB="0" distL="0" distR="0" simplePos="0" locked="0" layoutInCell="1" allowOverlap="1" relativeHeight="2">
                  <wp:simplePos x="0" y="0"/>
                  <wp:positionH relativeFrom="column">
                    <wp:posOffset>-19685</wp:posOffset>
                  </wp:positionH>
                  <wp:positionV relativeFrom="paragraph">
                    <wp:posOffset>111125</wp:posOffset>
                  </wp:positionV>
                  <wp:extent cx="345440" cy="3454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45440" cy="345440"/>
                          </a:xfrm>
                          <a:prstGeom prst="rect">
                            <a:avLst/>
                          </a:prstGeom>
                          <a:noFill/>
                        </pic:spPr>
                      </pic:pic>
                    </a:graphicData>
                  </a:graphic>
                </wp:anchor>
              </w:drawing>
            </w:r>
          </w:p>
        </w:tc>
        <w:tc>
          <w:tcPr>
            <w:tcW w:w="8402" w:type="dxa"/>
            <w:tcBorders/>
          </w:tcPr>
          <w:p>
            <w:pPr>
              <w:pStyle w:val="BodyText"/>
              <w:widowControl w:val="false"/>
              <w:spacing w:lineRule="auto" w:line="240" w:before="228" w:after="368"/>
              <w:rPr/>
            </w:pPr>
            <w:r>
              <w:rPr>
                <w:rStyle w:val="StrongEmphasis"/>
                <w:rFonts w:cs="Arial" w:ascii="Arial" w:hAnsi="Arial"/>
                <w:color w:val="242424"/>
                <w:sz w:val="36"/>
                <w:szCs w:val="36"/>
              </w:rPr>
              <w:t>DocuLocker</w:t>
            </w:r>
          </w:p>
        </w:tc>
      </w:tr>
    </w:tbl>
    <w:p>
      <w:pPr>
        <w:pStyle w:val="Title"/>
        <w:rPr>
          <w:color w:val="1A4D6A"/>
        </w:rPr>
      </w:pPr>
      <w:r>
        <w:rPr>
          <w:color w:val="1A4D6A"/>
        </w:rPr>
        <w:t>PERJANJIAN KERJA WAKTU TERTENTU (PKWT)</w:t>
      </w:r>
    </w:p>
    <w:p>
      <w:pPr>
        <w:pStyle w:val="Normal"/>
        <w:rPr/>
      </w:pPr>
      <w:r>
        <w:rPr/>
        <w:t>Perjanjian ini dibuat dan ditandatangani pada hari [Hari], tanggal [Tanggal], oleh dan antara:</w:t>
        <w:br/>
        <w:br/>
        <w:t>1. DocuLocker, suatu badan hukum yang berkedudukan di Ground floor 470 St Kilda Road, Melbourne VIC 3004, selanjutnya disebut sebagai “Pemberi Kerja”.</w:t>
        <w:br/>
        <w:br/>
        <w:t>2. [Nama Karyawan], warga negara Indonesia, lahir di [Tempat, Tanggal Lahir], beralamat di [Alamat], dan memiliki Nomor Induk Kependudukan (NIK): [NIK], selanjutnya disebut sebagai “Pekerja”.</w:t>
        <w:br/>
        <w:br/>
        <w:t>Kedua belah pihak dengan ini sepakat untuk mengadakan Perjanjian Kerja Waktu Tertentu (PKWT) dengan ketentuan sebagai berikut:</w:t>
      </w:r>
    </w:p>
    <w:p>
      <w:pPr>
        <w:pStyle w:val="Heading1"/>
        <w:rPr>
          <w:color w:val="1A4D6A"/>
        </w:rPr>
      </w:pPr>
      <w:r>
        <w:rPr>
          <w:color w:val="1A4D6A"/>
        </w:rPr>
        <w:t>Pasal 1 – Ruang Lingkup Pekerjaan</w:t>
      </w:r>
    </w:p>
    <w:p>
      <w:pPr>
        <w:pStyle w:val="Normal"/>
        <w:rPr/>
      </w:pPr>
      <w:r>
        <w:rPr/>
        <w:t>Pekerja akan dipekerjakan sebagai Web Developer, dengan tanggung jawab termasuk namun tidak terbatas pada pengembangan front-end dan/atau back-end, pemeliharaan kode, kolaborasi tim melalui platform seperti GitHub dan Slack, serta implementasi fitur sesuai spesifikasi proyek.</w:t>
      </w:r>
    </w:p>
    <w:p>
      <w:pPr>
        <w:pStyle w:val="Heading1"/>
        <w:rPr>
          <w:color w:val="1A4D6A"/>
        </w:rPr>
      </w:pPr>
      <w:r>
        <w:rPr>
          <w:color w:val="1A4D6A"/>
        </w:rPr>
        <w:t>Pasal 2 – Jangka Waktu Perjanjian</w:t>
      </w:r>
    </w:p>
    <w:p>
      <w:pPr>
        <w:pStyle w:val="Normal"/>
        <w:rPr/>
      </w:pPr>
      <w:r>
        <w:rPr/>
        <w:t>Perjanjian ini berlaku selama 1 tahun, terhitung sejak tanggal [Tanggal Mulai] sampai dengan [Tanggal Berakhir], dan dapat diperpanjang sesuai ketentuan perundang-undangan yang berlaku.</w:t>
      </w:r>
    </w:p>
    <w:p>
      <w:pPr>
        <w:pStyle w:val="Heading1"/>
        <w:rPr>
          <w:color w:val="1A4D6A"/>
        </w:rPr>
      </w:pPr>
      <w:r>
        <w:rPr>
          <w:color w:val="1A4D6A"/>
        </w:rPr>
        <w:t>Pasal 3 – Tempat dan Sarana Kerja</w:t>
      </w:r>
    </w:p>
    <w:p>
      <w:pPr>
        <w:pStyle w:val="Normal"/>
        <w:rPr/>
      </w:pPr>
      <w:r>
        <w:rPr/>
        <w:t>Pekerja akan bekerja secara jarak jauh (remote) dari lokasi domisili Pekerja. Pekerja akan menggunakan perangkat kerja pribadi yang memenuhi standar teknis minimum dan perangkat lunak yang disediakan oleh Pemberi Kerja (contoh: akses ke GitHub, editor kode, task management). Koneksi internet yang stabil adalah tanggung jawab Pekerja.</w:t>
      </w:r>
    </w:p>
    <w:p>
      <w:pPr>
        <w:pStyle w:val="Heading1"/>
        <w:rPr>
          <w:color w:val="1A4D6A"/>
        </w:rPr>
      </w:pPr>
      <w:r>
        <w:rPr>
          <w:color w:val="1A4D6A"/>
        </w:rPr>
        <w:t>Pasal 4 – Waktu Kerja</w:t>
      </w:r>
    </w:p>
    <w:p>
      <w:pPr>
        <w:pStyle w:val="Normal"/>
        <w:rPr/>
      </w:pPr>
      <w:r>
        <w:rPr/>
        <w:t>Pekerja akan bekerja selama 40 (empat puluh) jam per minggu, dari hari Senin sampai dengan Jumat, dengan waktu kerja yang fleksibel sesuai dengan kebutuhan proyek.</w:t>
      </w:r>
    </w:p>
    <w:p>
      <w:pPr>
        <w:pStyle w:val="Heading1"/>
        <w:rPr>
          <w:color w:val="1A4D6A"/>
        </w:rPr>
      </w:pPr>
      <w:r>
        <w:rPr>
          <w:color w:val="1A4D6A"/>
        </w:rPr>
        <w:t>Pasal 5 – Upah dan Pembayaran</w:t>
      </w:r>
    </w:p>
    <w:p>
      <w:pPr>
        <w:pStyle w:val="Normal"/>
        <w:widowControl/>
        <w:numPr>
          <w:ilvl w:val="0"/>
          <w:numId w:val="9"/>
        </w:numPr>
        <w:suppressAutoHyphens w:val="true"/>
        <w:bidi w:val="0"/>
        <w:spacing w:lineRule="auto" w:line="276" w:before="0" w:after="86"/>
        <w:ind w:hanging="340" w:left="340" w:right="0"/>
        <w:jc w:val="left"/>
        <w:rPr/>
      </w:pPr>
      <w:r>
        <w:rPr/>
        <w:t>Pemberi Kerja akan membayar upah sebesar Rp [jumlah dalam angka dan huruf] per bulan (bruto/neto).</w:t>
      </w:r>
    </w:p>
    <w:p>
      <w:pPr>
        <w:pStyle w:val="Normal"/>
        <w:widowControl/>
        <w:numPr>
          <w:ilvl w:val="0"/>
          <w:numId w:val="9"/>
        </w:numPr>
        <w:suppressAutoHyphens w:val="true"/>
        <w:bidi w:val="0"/>
        <w:spacing w:lineRule="auto" w:line="276" w:before="0" w:after="200"/>
        <w:ind w:hanging="340" w:left="340" w:right="0"/>
        <w:jc w:val="left"/>
        <w:rPr/>
      </w:pPr>
      <w:r>
        <w:rPr/>
        <w:t>Pembayaran dilakukan setiap akhir bulan melalui transfer ke rekening bank yang ditunjuk Pekerja.</w:t>
      </w:r>
    </w:p>
    <w:p>
      <w:pPr>
        <w:pStyle w:val="Heading1"/>
        <w:rPr>
          <w:color w:val="1A4D6A"/>
        </w:rPr>
      </w:pPr>
      <w:r>
        <w:rPr>
          <w:color w:val="1A4D6A"/>
        </w:rPr>
        <w:t>Pasal 6 – Hak dan Kewajiban Lain</w:t>
      </w:r>
    </w:p>
    <w:p>
      <w:pPr>
        <w:pStyle w:val="Normal"/>
        <w:widowControl/>
        <w:numPr>
          <w:ilvl w:val="0"/>
          <w:numId w:val="8"/>
        </w:numPr>
        <w:suppressAutoHyphens w:val="true"/>
        <w:bidi w:val="0"/>
        <w:spacing w:lineRule="auto" w:line="276" w:before="0" w:after="29"/>
        <w:ind w:hanging="340" w:left="397" w:right="0"/>
        <w:jc w:val="left"/>
        <w:rPr/>
      </w:pPr>
      <w:r>
        <w:rPr/>
        <w:t>Pekerja berhak atas cuti tahunan selama 12 hari kerja setelah bekerja selama 12 bulan berturut-turut.</w:t>
      </w:r>
    </w:p>
    <w:p>
      <w:pPr>
        <w:pStyle w:val="Normal"/>
        <w:widowControl/>
        <w:numPr>
          <w:ilvl w:val="0"/>
          <w:numId w:val="7"/>
        </w:numPr>
        <w:suppressAutoHyphens w:val="true"/>
        <w:bidi w:val="0"/>
        <w:spacing w:lineRule="auto" w:line="240" w:before="0" w:after="29"/>
        <w:ind w:hanging="340" w:left="737" w:right="0"/>
        <w:jc w:val="left"/>
        <w:rPr/>
      </w:pPr>
      <w:r>
        <w:rPr/>
        <w:t xml:space="preserve">Jatah cuti ini berkurang seiring dengan pengambilan cuti bersama. </w:t>
      </w:r>
    </w:p>
    <w:p>
      <w:pPr>
        <w:pStyle w:val="Normal"/>
        <w:widowControl/>
        <w:numPr>
          <w:ilvl w:val="0"/>
          <w:numId w:val="7"/>
        </w:numPr>
        <w:suppressAutoHyphens w:val="true"/>
        <w:bidi w:val="0"/>
        <w:spacing w:lineRule="auto" w:line="240" w:before="0" w:after="0"/>
        <w:ind w:hanging="340" w:left="737" w:right="0"/>
        <w:jc w:val="left"/>
        <w:rPr/>
      </w:pPr>
      <w:r>
        <w:rPr/>
        <w:t>Pekerja bisa memilih untuk tidak mengambil cuti bersama.</w:t>
      </w:r>
    </w:p>
    <w:p>
      <w:pPr>
        <w:pStyle w:val="Normal"/>
        <w:widowControl/>
        <w:numPr>
          <w:ilvl w:val="0"/>
          <w:numId w:val="8"/>
        </w:numPr>
        <w:suppressAutoHyphens w:val="true"/>
        <w:bidi w:val="0"/>
        <w:spacing w:lineRule="auto" w:line="276" w:before="171" w:after="171"/>
        <w:ind w:hanging="340" w:left="397" w:right="0"/>
        <w:jc w:val="left"/>
        <w:rPr/>
      </w:pPr>
      <w:r>
        <w:rPr/>
        <w:t>Pemberi Kerja akan mendaftarkan Pekerja dalam program BPJS Kesehatan dan BPJS Ketenagakerjaan (jika berlaku).</w:t>
      </w:r>
    </w:p>
    <w:p>
      <w:pPr>
        <w:pStyle w:val="Normal"/>
        <w:widowControl/>
        <w:numPr>
          <w:ilvl w:val="0"/>
          <w:numId w:val="8"/>
        </w:numPr>
        <w:suppressAutoHyphens w:val="true"/>
        <w:bidi w:val="0"/>
        <w:spacing w:lineRule="auto" w:line="276" w:before="114" w:after="314"/>
        <w:ind w:hanging="340" w:left="397" w:right="0"/>
        <w:jc w:val="left"/>
        <w:rPr/>
      </w:pPr>
      <w:r>
        <w:rPr/>
        <w:t>Pekerja wajib menjaga kerahasiaan seluruh informasi milik perusahaan yang diperoleh selama masa kerja.</w:t>
      </w:r>
    </w:p>
    <w:p>
      <w:pPr>
        <w:pStyle w:val="Heading1"/>
        <w:rPr>
          <w:color w:val="1A4D6A"/>
        </w:rPr>
      </w:pPr>
      <w:r>
        <w:rPr>
          <w:color w:val="1A4D6A"/>
        </w:rPr>
        <w:t>Pasal 7 – Hak Kekayaan Intelektual dan Kerahasiaan</w:t>
      </w:r>
    </w:p>
    <w:p>
      <w:pPr>
        <w:pStyle w:val="Normal"/>
        <w:rPr/>
      </w:pPr>
      <w:r>
        <w:rPr/>
        <w:t>Seluruh kode, dokumentasi, desain, atau produk digital lain yang dikembangkan oleh Pekerja selama masa kerja adalah milik penuh Pemberi Kerja. Pekerja tidak diperkenankan menyebarkan, menggunakan ulang, atau membagikan informasi atau kode tersebut tanpa izin tertulis dari Pemberi Kerja.</w:t>
      </w:r>
    </w:p>
    <w:p>
      <w:pPr>
        <w:pStyle w:val="Heading1"/>
        <w:rPr>
          <w:color w:val="1A4D6A"/>
        </w:rPr>
      </w:pPr>
      <w:r>
        <w:rPr>
          <w:color w:val="1A4D6A"/>
        </w:rPr>
        <w:t>Pasal 8 – Keamanan dan Penanganan Data</w:t>
      </w:r>
    </w:p>
    <w:p>
      <w:pPr>
        <w:pStyle w:val="Normal"/>
        <w:rPr/>
      </w:pPr>
      <w:r>
        <w:rPr/>
        <w:t>Pekerja wajib menjaga kerahasiaan semua data perusahaan, termasuk data klien, data pengguna, basis data, kredensial API, dan file konfigurasi. Pelanggaran terhadap ketentuan ini dapat menjadi dasar pemutusan hubungan kerja secara sepihak.</w:t>
      </w:r>
    </w:p>
    <w:p>
      <w:pPr>
        <w:pStyle w:val="Heading1"/>
        <w:rPr>
          <w:color w:val="1A4D6A"/>
        </w:rPr>
      </w:pPr>
      <w:r>
        <w:rPr>
          <w:color w:val="1A4D6A"/>
        </w:rPr>
        <w:t>Pasal 9 – Pemutusan Hubungan Kerja</w:t>
      </w:r>
    </w:p>
    <w:p>
      <w:pPr>
        <w:pStyle w:val="Normal"/>
        <w:rPr/>
      </w:pPr>
      <w:r>
        <w:rPr/>
        <w:t>1. Perjanjian ini akan berakhir dengan sendirinya pada tanggal berakhirnya jangka waktu yang telah disepakati.</w:t>
        <w:br/>
        <w:t>2. Salah satu pihak dapat mengakhiri perjanjian ini sebelum waktunya dengan pemberitahuan tertulis minimal 30 (tiga puluh) hari sebelumnya.</w:t>
        <w:br/>
        <w:t>3. Pemutusan hubungan kerja sebelum masa berakhir akan tunduk pada ketentuan dalam UU Ketenagakerjaan dan aturan pelaksanaannya.</w:t>
      </w:r>
    </w:p>
    <w:p>
      <w:pPr>
        <w:pStyle w:val="Heading1"/>
        <w:rPr>
          <w:color w:val="1A4D6A"/>
        </w:rPr>
      </w:pPr>
      <w:r>
        <w:rPr>
          <w:color w:val="1A4D6A"/>
        </w:rPr>
        <w:t>Pasal 10 – Penyelesaian Perselisihan</w:t>
      </w:r>
    </w:p>
    <w:p>
      <w:pPr>
        <w:pStyle w:val="Normal"/>
        <w:rPr/>
      </w:pPr>
      <w:r>
        <w:rPr/>
        <w:t>Apabila terjadi perselisihan antara Pemberi Kerja dan Pekerja, maka akan diselesaikan secara musyawarah terlebih dahulu. Apabila tidak tercapai kesepakatan, maka akan diselesaikan sesuai hukum yang berlaku di Republik Indonesia.</w:t>
      </w:r>
    </w:p>
    <w:p>
      <w:pPr>
        <w:pStyle w:val="Heading1"/>
        <w:rPr>
          <w:color w:val="1A4D6A"/>
        </w:rPr>
      </w:pPr>
      <w:r>
        <w:rPr>
          <w:color w:val="1A4D6A"/>
        </w:rPr>
        <w:t>Pasal 11 – Lain-lain</w:t>
      </w:r>
    </w:p>
    <w:p>
      <w:pPr>
        <w:pStyle w:val="Normal"/>
        <w:rPr/>
      </w:pPr>
      <w:r>
        <w:rPr/>
        <w:t>Hal-hal yang belum diatur dalam perjanjian ini akan diatur lebih lanjut dalam peraturan perusahaan atau melalui kesepakatan tertulis antara kedua belah pihak.</w:t>
        <w:br/>
      </w:r>
    </w:p>
    <w:p>
      <w:pPr>
        <w:pStyle w:val="Normal"/>
        <w:rPr/>
      </w:pPr>
      <w:r>
        <w:rPr/>
        <w:t>Demikian perjanjian ini dibuat dalam rangkap 2 (dua), masing-masing bermeterai cukup dan memiliki kekuatan hukum yang sama.</w:t>
        <w:br/>
        <w:br/>
        <w:t>[Kota], [Tanggal]</w:t>
        <w:br/>
      </w:r>
    </w:p>
    <w:tbl>
      <w:tblPr>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tcPr>
          <w:p>
            <w:pPr>
              <w:pStyle w:val="Normal"/>
              <w:widowControl/>
              <w:bidi w:val="0"/>
              <w:spacing w:lineRule="auto" w:line="276" w:before="0" w:after="29"/>
              <w:jc w:val="left"/>
              <w:rPr/>
            </w:pPr>
            <w:r>
              <w:rPr/>
              <w:t>Pemberi Kerja,</w:t>
              <w:br/>
              <w:br/>
              <w:t>____________________</w:t>
              <w:br/>
              <w:t>Hendrik Gani</w:t>
            </w:r>
          </w:p>
          <w:p>
            <w:pPr>
              <w:pStyle w:val="Normal"/>
              <w:widowControl/>
              <w:bidi w:val="0"/>
              <w:spacing w:lineRule="auto" w:line="276" w:before="0" w:after="200"/>
              <w:jc w:val="left"/>
              <w:rPr/>
            </w:pPr>
            <w:r>
              <w:rPr/>
              <w:t>CEO, DocuLocker</w:t>
            </w:r>
          </w:p>
        </w:tc>
        <w:tc>
          <w:tcPr>
            <w:tcW w:w="4319" w:type="dxa"/>
            <w:tcBorders/>
          </w:tcPr>
          <w:p>
            <w:pPr>
              <w:pStyle w:val="Normal"/>
              <w:widowControl/>
              <w:bidi w:val="0"/>
              <w:spacing w:lineRule="auto" w:line="276" w:before="0" w:after="200"/>
              <w:jc w:val="left"/>
              <w:rPr/>
            </w:pPr>
            <w:r>
              <w:rPr/>
              <w:t>Pekerja,</w:t>
              <w:br/>
              <w:br/>
              <w:t>____________________</w:t>
              <w:br/>
              <w:t>[Nama Karyawan]</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Application>LibreOffice/25.2.4.3$Windows_X86_64 LibreOffice_project/33e196637044ead23f5c3226cde09b47731f7e27</Application>
  <AppVersion>15.0000</AppVersion>
  <Pages>3</Pages>
  <Words>562</Words>
  <Characters>3576</Characters>
  <CharactersWithSpaces>4117</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2025-07-17T21:56:20Z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