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18A04ACC"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05937391"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273188B1"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688035EF"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07CC8D21"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7658F3"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631BECB6"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32B9B7D7"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08F69B0"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1E8B4963"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5DD4AE8F"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w:t>
      </w:r>
      <w:proofErr w:type="gramStart"/>
      <w:r w:rsidR="00701088">
        <w:rPr>
          <w:rFonts w:ascii="Times New Roman" w:hAnsi="Times New Roman" w:cs="Times New Roman"/>
          <w:sz w:val="24"/>
          <w:szCs w:val="24"/>
        </w:rPr>
        <w:t>number</w:t>
      </w:r>
      <w:proofErr w:type="gramEnd"/>
      <w:r w:rsidR="00701088">
        <w:rPr>
          <w:rFonts w:ascii="Times New Roman" w:hAnsi="Times New Roman" w:cs="Times New Roman"/>
          <w:sz w:val="24"/>
          <w:szCs w:val="24"/>
        </w:rPr>
        <w:t xml:space="preserve">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3F26B6B7"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6E29CC" w:rsidRPr="006E29CC">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67AA5CBF"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37B0F095"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EDC1CC1"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D117209"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7F8CD1ED"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67B616C8"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496AE60C"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59DB077F"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we will be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350FECE9"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3AD454E3">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60478C0"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 xml:space="preserve">And this process and terminology applies to any motif, not just edges. </w:t>
      </w:r>
      <w:proofErr w:type="gramStart"/>
      <w:r w:rsidR="00C3411F">
        <w:rPr>
          <w:rFonts w:ascii="Times New Roman" w:hAnsi="Times New Roman" w:cs="Times New Roman"/>
          <w:sz w:val="24"/>
          <w:szCs w:val="24"/>
        </w:rPr>
        <w:t>So</w:t>
      </w:r>
      <w:proofErr w:type="gramEnd"/>
      <w:r w:rsidR="00C3411F">
        <w:rPr>
          <w:rFonts w:ascii="Times New Roman" w:hAnsi="Times New Roman" w:cs="Times New Roman"/>
          <w:sz w:val="24"/>
          <w:szCs w:val="24"/>
        </w:rPr>
        <w:t xml:space="preserve">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147BB069" w14:textId="08BB8DB7" w:rsidR="0080418B" w:rsidRDefault="00C3411F"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However, to begin motif core decomposition</w:t>
      </w:r>
      <w:r w:rsidR="00003CF2">
        <w:rPr>
          <w:rFonts w:ascii="Times New Roman" w:hAnsi="Times New Roman" w:cs="Times New Roman"/>
          <w:sz w:val="24"/>
          <w:szCs w:val="24"/>
        </w:rPr>
        <w:t xml:space="preserve"> in the code, we need to find every motif in the graph (since individual motif data is not stored for each graph, only edges). To do so, you first need to generate a DAG of the graph (directed acyclic graph). Finding motifs requires branching down possible paths, meaning any loops in the graph would cause infinite paths.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w:t>
      </w:r>
      <w:r w:rsidR="0080418B">
        <w:rPr>
          <w:rFonts w:ascii="Times New Roman" w:hAnsi="Times New Roman" w:cs="Times New Roman"/>
          <w:sz w:val="24"/>
          <w:szCs w:val="24"/>
        </w:rPr>
        <w:t xml:space="preserve">, rather than being stored for both directions as we covered in our adjacency lists section. Once your motifs are stored, it’s just a matter of doing motif core decomposition, which as we covered, is basically the same as edge decomposition. </w:t>
      </w:r>
      <w:proofErr w:type="gramStart"/>
      <w:r w:rsidR="0080418B">
        <w:rPr>
          <w:rFonts w:ascii="Times New Roman" w:hAnsi="Times New Roman" w:cs="Times New Roman"/>
          <w:sz w:val="24"/>
          <w:szCs w:val="24"/>
        </w:rPr>
        <w:t>So</w:t>
      </w:r>
      <w:proofErr w:type="gramEnd"/>
      <w:r w:rsidR="0080418B">
        <w:rPr>
          <w:rFonts w:ascii="Times New Roman" w:hAnsi="Times New Roman" w:cs="Times New Roman"/>
          <w:sz w:val="24"/>
          <w:szCs w:val="24"/>
        </w:rPr>
        <w:t xml:space="preserve"> in order, we do edge decomposition, DAG generation, motif listing, and then motif core decomposition can be performed, resulting in finding every motif k-core. </w:t>
      </w:r>
    </w:p>
    <w:p w14:paraId="4983A708" w14:textId="682B757F"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313FA3" w:rsidRPr="00313FA3">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lastRenderedPageBreak/>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5C4871DA"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EE6131" w:rsidRPr="00EE6131">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lastRenderedPageBreak/>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27096B94"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 xml:space="preserve">berg’s algorithm </w:t>
      </w:r>
      <w:r w:rsidR="00DE0AAA">
        <w:rPr>
          <w:rFonts w:ascii="Times New Roman" w:hAnsi="Times New Roman" w:cs="Times New Roman"/>
          <w:sz w:val="24"/>
          <w:szCs w:val="24"/>
        </w:rPr>
        <w:lastRenderedPageBreak/>
        <w:t>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lastRenderedPageBreak/>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6BC61705"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w:t>
      </w:r>
      <w:r w:rsidR="00741B1E">
        <w:rPr>
          <w:rFonts w:ascii="Times New Roman" w:hAnsi="Times New Roman" w:cs="Times New Roman"/>
          <w:sz w:val="24"/>
          <w:szCs w:val="24"/>
        </w:rPr>
        <w:lastRenderedPageBreak/>
        <w:t xml:space="preserve">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5532B83D"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B1E3AAD"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lastRenderedPageBreak/>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4539FF84"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36C54776"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w:t>
      </w:r>
      <w:proofErr w:type="gramStart"/>
      <w:r w:rsidR="006F2976">
        <w:rPr>
          <w:rFonts w:ascii="Times New Roman" w:eastAsiaTheme="minorEastAsia" w:hAnsi="Times New Roman" w:cs="Times New Roman"/>
          <w:sz w:val="24"/>
          <w:szCs w:val="24"/>
        </w:rPr>
        <w:t>a large number of</w:t>
      </w:r>
      <w:proofErr w:type="gramEnd"/>
      <w:r w:rsidR="006F2976">
        <w:rPr>
          <w:rFonts w:ascii="Times New Roman" w:eastAsiaTheme="minorEastAsia" w:hAnsi="Times New Roman" w:cs="Times New Roman"/>
          <w:sz w:val="24"/>
          <w:szCs w:val="24"/>
        </w:rPr>
        <w:t xml:space="preserve">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w:t>
      </w:r>
      <w:proofErr w:type="gramStart"/>
      <w:r w:rsidR="006F2976">
        <w:rPr>
          <w:rFonts w:ascii="Times New Roman" w:eastAsiaTheme="minorEastAsia" w:hAnsi="Times New Roman" w:cs="Times New Roman"/>
          <w:sz w:val="24"/>
          <w:szCs w:val="24"/>
        </w:rPr>
        <w:t>has to</w:t>
      </w:r>
      <w:proofErr w:type="gramEnd"/>
      <w:r w:rsidR="006F2976">
        <w:rPr>
          <w:rFonts w:ascii="Times New Roman" w:eastAsiaTheme="minorEastAsia" w:hAnsi="Times New Roman" w:cs="Times New Roman"/>
          <w:sz w:val="24"/>
          <w:szCs w:val="24"/>
        </w:rPr>
        <w:t xml:space="preserve">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w:t>
      </w:r>
      <w:proofErr w:type="gramStart"/>
      <w:r w:rsidR="007255CA">
        <w:rPr>
          <w:rFonts w:ascii="Times New Roman" w:eastAsiaTheme="minorEastAsia" w:hAnsi="Times New Roman" w:cs="Times New Roman"/>
          <w:sz w:val="24"/>
          <w:szCs w:val="24"/>
        </w:rPr>
        <w:t>So</w:t>
      </w:r>
      <w:proofErr w:type="gramEnd"/>
      <w:r w:rsidR="007255CA">
        <w:rPr>
          <w:rFonts w:ascii="Times New Roman" w:eastAsiaTheme="minorEastAsia" w:hAnsi="Times New Roman" w:cs="Times New Roman"/>
          <w:sz w:val="24"/>
          <w:szCs w:val="24"/>
        </w:rPr>
        <w:t xml:space="preserve"> the worst case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proofErr w:type="gramStart"/>
      <w:r w:rsidRPr="00ED5E5E">
        <w:rPr>
          <w:rFonts w:ascii="Times New Roman" w:hAnsi="Times New Roman" w:cs="Times New Roman"/>
          <w:b/>
          <w:bCs/>
          <w:color w:val="000000" w:themeColor="text1"/>
          <w:sz w:val="24"/>
          <w:szCs w:val="24"/>
        </w:rPr>
        <w:t>An</w:t>
      </w:r>
      <w:proofErr w:type="gramEnd"/>
      <w:r w:rsidRPr="00ED5E5E">
        <w:rPr>
          <w:rFonts w:ascii="Times New Roman" w:hAnsi="Times New Roman" w:cs="Times New Roman"/>
          <w:b/>
          <w:bCs/>
          <w:color w:val="000000" w:themeColor="text1"/>
          <w:sz w:val="24"/>
          <w:szCs w:val="24"/>
        </w:rPr>
        <w:t xml:space="preserve">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lastRenderedPageBreak/>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7AC005C8"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w:t>
      </w:r>
      <w:r w:rsidR="00793AA8" w:rsidRPr="00276416">
        <w:rPr>
          <w:rFonts w:ascii="Times New Roman" w:eastAsiaTheme="minorEastAsia" w:hAnsi="Times New Roman" w:cs="Times New Roman"/>
          <w:sz w:val="24"/>
          <w:szCs w:val="24"/>
        </w:rPr>
        <w:lastRenderedPageBreak/>
        <w:t xml:space="preserve">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0CE38CE6"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6E29CC" w:rsidRPr="006E29CC">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w:t>
      </w:r>
      <w:r w:rsidR="001F3813">
        <w:rPr>
          <w:rFonts w:ascii="Times New Roman" w:eastAsiaTheme="minorEastAsia" w:hAnsi="Times New Roman" w:cs="Times New Roman"/>
          <w:sz w:val="24"/>
          <w:szCs w:val="24"/>
        </w:rPr>
        <w:lastRenderedPageBreak/>
        <w:t xml:space="preserve">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t>
      </w:r>
      <w:proofErr w:type="gramStart"/>
      <w:r w:rsidR="0080418B">
        <w:rPr>
          <w:rFonts w:ascii="Times New Roman" w:hAnsi="Times New Roman" w:cs="Times New Roman"/>
          <w:sz w:val="24"/>
          <w:szCs w:val="24"/>
        </w:rPr>
        <w:t>Which we</w:t>
      </w:r>
      <w:proofErr w:type="gramEnd"/>
      <w:r w:rsidR="0080418B">
        <w:rPr>
          <w:rFonts w:ascii="Times New Roman" w:hAnsi="Times New Roman" w:cs="Times New Roman"/>
          <w:sz w:val="24"/>
          <w:szCs w:val="24"/>
        </w:rPr>
        <w:t xml:space="preserve"> can then use to run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xml:space="preserve">. Once that happens, we either move onto the next </w:t>
      </w:r>
      <w:r w:rsidR="00974209">
        <w:rPr>
          <w:rFonts w:ascii="Times New Roman" w:hAnsi="Times New Roman" w:cs="Times New Roman"/>
          <w:sz w:val="24"/>
          <w:szCs w:val="24"/>
        </w:rPr>
        <w:lastRenderedPageBreak/>
        <w:t>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CDC525B"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Pr="00B17290">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Pr="00B17290">
            <w:rPr>
              <w:rFonts w:ascii="Times New Roman" w:hAnsi="Times New Roman" w:cs="Times New Roman"/>
              <w:i w:val="0"/>
              <w:iCs w:val="0"/>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w:t>
      </w:r>
      <w:r w:rsidR="00E077F3">
        <w:rPr>
          <w:rFonts w:ascii="Times New Roman" w:hAnsi="Times New Roman" w:cs="Times New Roman"/>
          <w:sz w:val="24"/>
          <w:szCs w:val="24"/>
        </w:rPr>
        <w:lastRenderedPageBreak/>
        <w:t xml:space="preserve">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4F264859"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though, some important terminology on how CUDA parallelizes its code. Different computations run on individual threads. So, when you process </w:t>
      </w:r>
      <w:r w:rsidRPr="00F319A6">
        <w:rPr>
          <w:rFonts w:ascii="Times New Roman" w:hAnsi="Times New Roman" w:cs="Times New Roman"/>
          <w:i/>
          <w:iCs/>
          <w:sz w:val="24"/>
          <w:szCs w:val="24"/>
        </w:rPr>
        <w:t>x</w:t>
      </w:r>
      <w:r>
        <w:rPr>
          <w:rFonts w:ascii="Times New Roman" w:hAnsi="Times New Roman" w:cs="Times New Roman"/>
          <w:sz w:val="24"/>
          <w:szCs w:val="24"/>
        </w:rPr>
        <w:t xml:space="preserve"> variables in parallel, you run them on </w:t>
      </w:r>
      <w:r w:rsidRPr="00F319A6">
        <w:rPr>
          <w:rFonts w:ascii="Times New Roman" w:hAnsi="Times New Roman" w:cs="Times New Roman"/>
          <w:i/>
          <w:iCs/>
          <w:sz w:val="24"/>
          <w:szCs w:val="24"/>
        </w:rPr>
        <w:t>x</w:t>
      </w:r>
      <w:r>
        <w:rPr>
          <w:rFonts w:ascii="Times New Roman" w:hAnsi="Times New Roman" w:cs="Times New Roman"/>
          <w:sz w:val="24"/>
          <w:szCs w:val="24"/>
        </w:rPr>
        <w:t xml:space="preserve"> different threads. These threads are subdivided into warps and blocks, with a warp being made up of 32 threads, and a block’s size being variable, but containing the warps.</w:t>
      </w:r>
      <w:r w:rsidR="004E6587">
        <w:rPr>
          <w:rFonts w:ascii="Times New Roman" w:hAnsi="Times New Roman" w:cs="Times New Roman"/>
          <w:sz w:val="24"/>
          <w:szCs w:val="24"/>
        </w:rPr>
        <w:t xml:space="preserve"> Work can be divided up among threads, warps, or blocks depending on how much processing needs to occur. A relevant example being that you can often process vertices by warps, since the processing for each vertex is likely to require more than one calculation.</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r w:rsidRPr="00B96866">
        <w:rPr>
          <w:rFonts w:ascii="Times New Roman" w:hAnsi="Times New Roman" w:cs="Times New Roman"/>
          <w:b/>
          <w:bCs/>
          <w:color w:val="000000" w:themeColor="text1"/>
          <w:sz w:val="24"/>
          <w:szCs w:val="24"/>
        </w:rPr>
        <w:lastRenderedPageBreak/>
        <w:t>DAG Generation</w:t>
      </w:r>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699D38EF"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w:t>
      </w:r>
      <w:proofErr w:type="spellStart"/>
      <w:r>
        <w:rPr>
          <w:rFonts w:ascii="Times New Roman" w:hAnsi="Times New Roman" w:cs="Times New Roman"/>
          <w:sz w:val="24"/>
          <w:szCs w:val="24"/>
        </w:rPr>
        <w:t>generateDegreeDAG</w:t>
      </w:r>
      <w:proofErr w:type="spellEnd"/>
      <w:r>
        <w:rPr>
          <w:rFonts w:ascii="Times New Roman" w:hAnsi="Times New Roman" w:cs="Times New Roman"/>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This stores the DAG degree since direction is now accounted for in the vertex’s degree, and up to 32 neighbors for every vertex are being checked each iteration in parallel. Once all neighbors are checked, the new degree of the vertex is stored.</w:t>
      </w:r>
    </w:p>
    <w:p w14:paraId="2D69E24D" w14:textId="77777777" w:rsidR="005E6160" w:rsidRDefault="00B96866"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Pr>
          <w:rFonts w:ascii="Times New Roman" w:hAnsi="Times New Roman" w:cs="Times New Roman"/>
          <w:sz w:val="24"/>
          <w:szCs w:val="24"/>
        </w:rPr>
        <w:t>generateNeighborDAG</w:t>
      </w:r>
      <w:proofErr w:type="spellEnd"/>
      <w:r w:rsidR="005E6160">
        <w:rPr>
          <w:rFonts w:ascii="Times New Roman" w:hAnsi="Times New Roman" w:cs="Times New Roman"/>
          <w:sz w:val="24"/>
          <w:szCs w:val="24"/>
        </w:rPr>
        <w:t>. The outline is basically the same,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6404388D" w14:textId="0536F3E2" w:rsidR="000A19C0" w:rsidRDefault="000A19C0" w:rsidP="00974209">
      <w:pPr>
        <w:tabs>
          <w:tab w:val="left" w:pos="720"/>
          <w:tab w:val="right" w:leader="dot" w:pos="7920"/>
          <w:tab w:val="right" w:pos="8640"/>
        </w:tabs>
        <w:spacing w:line="480" w:lineRule="auto"/>
        <w:rPr>
          <w:rFonts w:ascii="Times New Roman" w:hAnsi="Times New Roman" w:cs="Times New Roman"/>
          <w:sz w:val="24"/>
          <w:szCs w:val="24"/>
        </w:rPr>
      </w:pPr>
      <w:r w:rsidRPr="000A19C0">
        <w:rPr>
          <w:rFonts w:ascii="Times New Roman" w:hAnsi="Times New Roman" w:cs="Times New Roman"/>
          <w:sz w:val="24"/>
          <w:szCs w:val="24"/>
          <w:highlight w:val="yellow"/>
        </w:rPr>
        <w:lastRenderedPageBreak/>
        <w:t>(come back and do section on motif listing</w:t>
      </w:r>
      <w:r>
        <w:rPr>
          <w:rFonts w:ascii="Times New Roman" w:hAnsi="Times New Roman" w:cs="Times New Roman"/>
          <w:sz w:val="24"/>
          <w:szCs w:val="24"/>
          <w:highlight w:val="yellow"/>
        </w:rPr>
        <w:t>, probably need to go back to chapter 3 and add a section on it</w:t>
      </w:r>
      <w:r w:rsidRPr="000A19C0">
        <w:rPr>
          <w:rFonts w:ascii="Times New Roman" w:hAnsi="Times New Roman" w:cs="Times New Roman"/>
          <w:sz w:val="24"/>
          <w:szCs w:val="24"/>
          <w:highlight w:val="yellow"/>
        </w:rPr>
        <w:t>)</w:t>
      </w:r>
    </w:p>
    <w:p w14:paraId="65C9A17F" w14:textId="1363446E" w:rsidR="00BE4A8A" w:rsidRPr="000B52F3" w:rsidRDefault="000B52F3" w:rsidP="000B52F3">
      <w:pPr>
        <w:pStyle w:val="Heading2"/>
        <w:spacing w:line="480" w:lineRule="auto"/>
        <w:rPr>
          <w:rFonts w:ascii="Times New Roman" w:hAnsi="Times New Roman" w:cs="Times New Roman"/>
          <w:b/>
          <w:bCs/>
          <w:color w:val="000000" w:themeColor="text1"/>
          <w:sz w:val="24"/>
          <w:szCs w:val="24"/>
        </w:rPr>
      </w:pPr>
      <w:r w:rsidRPr="000B52F3">
        <w:rPr>
          <w:rFonts w:ascii="Times New Roman" w:hAnsi="Times New Roman" w:cs="Times New Roman"/>
          <w:b/>
          <w:bCs/>
          <w:color w:val="000000" w:themeColor="text1"/>
          <w:sz w:val="24"/>
          <w:szCs w:val="24"/>
        </w:rPr>
        <w:t>Motif-based Core Decomposition</w:t>
      </w:r>
    </w:p>
    <w:p w14:paraId="0478ACE6" w14:textId="77777777" w:rsidR="004E02FD" w:rsidRDefault="000B52F3"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now we get to what we’d consider the first step of the CoreExact algorithm, being core decomposition based on the chosen motif.</w:t>
      </w:r>
    </w:p>
    <w:p w14:paraId="06BC5E09" w14:textId="0E3CA652" w:rsidR="000B52F3" w:rsidRDefault="004E02FD"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parallelization here occurs inside a serial loop, with each iteration checking a core level, a different </w:t>
      </w:r>
      <w:r w:rsidRPr="004E02FD">
        <w:rPr>
          <w:rFonts w:ascii="Times New Roman" w:hAnsi="Times New Roman" w:cs="Times New Roman"/>
          <w:i/>
          <w:iCs/>
          <w:sz w:val="24"/>
          <w:szCs w:val="24"/>
        </w:rPr>
        <w:t>k</w:t>
      </w:r>
      <w:r>
        <w:rPr>
          <w:rFonts w:ascii="Times New Roman" w:hAnsi="Times New Roman" w:cs="Times New Roman"/>
          <w:sz w:val="24"/>
          <w:szCs w:val="24"/>
        </w:rPr>
        <w:t xml:space="preserve"> value.</w:t>
      </w:r>
      <w:r w:rsidR="000B52F3">
        <w:rPr>
          <w:rFonts w:ascii="Times New Roman" w:hAnsi="Times New Roman" w:cs="Times New Roman"/>
          <w:sz w:val="24"/>
          <w:szCs w:val="24"/>
        </w:rPr>
        <w:t xml:space="preserve"> </w:t>
      </w:r>
      <w:r>
        <w:rPr>
          <w:rFonts w:ascii="Times New Roman" w:hAnsi="Times New Roman" w:cs="Times New Roman"/>
          <w:sz w:val="24"/>
          <w:szCs w:val="24"/>
        </w:rPr>
        <w:t>So, the first iteration checks the 0-core, the second iteration is the 1-core, and so on. This runs until all vertices have been peeled from the graph</w:t>
      </w:r>
      <w:r w:rsidR="004245D0">
        <w:rPr>
          <w:rFonts w:ascii="Times New Roman" w:hAnsi="Times New Roman" w:cs="Times New Roman"/>
          <w:sz w:val="24"/>
          <w:szCs w:val="24"/>
        </w:rPr>
        <w:t>, and we keep track of the densest k-core by storing data on the densest k-core each iteration, updating it when a denser k-core is found.</w:t>
      </w:r>
    </w:p>
    <w:p w14:paraId="46DEDAC5" w14:textId="237D0057"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Each iteration, two main steps occur in parallel. The first is done with the kernel method </w:t>
      </w:r>
      <w:proofErr w:type="spellStart"/>
      <w:r>
        <w:rPr>
          <w:rFonts w:ascii="Times New Roman" w:hAnsi="Times New Roman" w:cs="Times New Roman"/>
          <w:sz w:val="24"/>
          <w:szCs w:val="24"/>
        </w:rPr>
        <w:t>selectNodes</w:t>
      </w:r>
      <w:proofErr w:type="spellEnd"/>
      <w:r>
        <w:rPr>
          <w:rFonts w:ascii="Times New Roman" w:hAnsi="Times New Roman" w:cs="Times New Roman"/>
          <w:sz w:val="24"/>
          <w:szCs w:val="24"/>
        </w:rPr>
        <w:t xml:space="preserve">. Every vertex is processed on an individual thread, meaning as many vertices are being processed at the same time as there are threads. Each thread checks whether the degree of that vertex is equal to the current level (our </w:t>
      </w:r>
      <w:r w:rsidRPr="00D002A9">
        <w:rPr>
          <w:rFonts w:ascii="Times New Roman" w:hAnsi="Times New Roman" w:cs="Times New Roman"/>
          <w:i/>
          <w:iCs/>
          <w:sz w:val="24"/>
          <w:szCs w:val="24"/>
        </w:rPr>
        <w:t>k</w:t>
      </w:r>
      <w:r>
        <w:rPr>
          <w:rFonts w:ascii="Times New Roman" w:hAnsi="Times New Roman" w:cs="Times New Roman"/>
          <w:sz w:val="24"/>
          <w:szCs w:val="24"/>
        </w:rPr>
        <w:t xml:space="preserve"> value). If it is equal, that means it is part of the current k-core, and therefore it is added to a buffer of vertices that need to be removed by the next level</w:t>
      </w:r>
      <w:r w:rsidR="0084110F">
        <w:rPr>
          <w:rFonts w:ascii="Times New Roman" w:hAnsi="Times New Roman" w:cs="Times New Roman"/>
          <w:sz w:val="24"/>
          <w:szCs w:val="24"/>
        </w:rPr>
        <w:t xml:space="preserve"> (we’ll call this the removal buffer)</w:t>
      </w:r>
      <w:r>
        <w:rPr>
          <w:rFonts w:ascii="Times New Roman" w:hAnsi="Times New Roman" w:cs="Times New Roman"/>
          <w:sz w:val="24"/>
          <w:szCs w:val="24"/>
        </w:rPr>
        <w:t xml:space="preserve">. </w:t>
      </w:r>
    </w:p>
    <w:p w14:paraId="6C848021" w14:textId="6CA6BAB9"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is done with the kernel method </w:t>
      </w:r>
      <w:proofErr w:type="spellStart"/>
      <w:r w:rsidR="0084110F">
        <w:rPr>
          <w:rFonts w:ascii="Times New Roman" w:hAnsi="Times New Roman" w:cs="Times New Roman"/>
          <w:sz w:val="24"/>
          <w:szCs w:val="24"/>
        </w:rPr>
        <w:t>processNodesByWarp</w:t>
      </w:r>
      <w:proofErr w:type="spellEnd"/>
      <w:r w:rsidR="0084110F">
        <w:rPr>
          <w:rFonts w:ascii="Times New Roman" w:hAnsi="Times New Roman" w:cs="Times New Roman"/>
          <w:sz w:val="24"/>
          <w:szCs w:val="24"/>
        </w:rPr>
        <w:t>. In this method, we process every vertex in the removal buffer by warp, and each thread of the warp processes a neighbor of the vertex.</w:t>
      </w:r>
      <w:r w:rsidR="004C2A4C">
        <w:rPr>
          <w:rFonts w:ascii="Times New Roman" w:hAnsi="Times New Roman" w:cs="Times New Roman"/>
          <w:sz w:val="24"/>
          <w:szCs w:val="24"/>
        </w:rPr>
        <w:t xml:space="preserve"> So, for every vertex in the removal buffer, we check every motif that the vertex is a part of. For each neighbor in the motif, we decrease the motif degree of the neighbor by 1. In the case that this decrements that vertex to have </w:t>
      </w:r>
      <w:r w:rsidR="004C2A4C">
        <w:rPr>
          <w:rFonts w:ascii="Times New Roman" w:hAnsi="Times New Roman" w:cs="Times New Roman"/>
          <w:sz w:val="24"/>
          <w:szCs w:val="24"/>
        </w:rPr>
        <w:lastRenderedPageBreak/>
        <w:t xml:space="preserve">a degree equal to our current level, that vertex gets added to the removal buffer to be handled next iteration. In the case that the decrement brings that vertex’s degree below the current level, we increment back up by 1, as it would already be in the </w:t>
      </w:r>
      <w:proofErr w:type="gramStart"/>
      <w:r w:rsidR="004C2A4C">
        <w:rPr>
          <w:rFonts w:ascii="Times New Roman" w:hAnsi="Times New Roman" w:cs="Times New Roman"/>
          <w:sz w:val="24"/>
          <w:szCs w:val="24"/>
        </w:rPr>
        <w:t>buffer</w:t>
      </w:r>
      <w:proofErr w:type="gramEnd"/>
      <w:r w:rsidR="004C2A4C">
        <w:rPr>
          <w:rFonts w:ascii="Times New Roman" w:hAnsi="Times New Roman" w:cs="Times New Roman"/>
          <w:sz w:val="24"/>
          <w:szCs w:val="24"/>
        </w:rPr>
        <w:t xml:space="preserve"> or it would have already been peeled.</w:t>
      </w:r>
      <w:r w:rsidR="004245D0">
        <w:rPr>
          <w:rFonts w:ascii="Times New Roman" w:hAnsi="Times New Roman" w:cs="Times New Roman"/>
          <w:sz w:val="24"/>
          <w:szCs w:val="24"/>
        </w:rPr>
        <w:t xml:space="preserve"> This makes it so that at the end of this, the array holding the degrees of every vertex will instead hold the core value of every vertex.</w:t>
      </w:r>
    </w:p>
    <w:p w14:paraId="2DFA0B1A" w14:textId="73500FCE"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52ADFF50" w14:textId="69FB760A"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(maybe touch on</w:t>
      </w:r>
      <w:r w:rsidR="0074705F" w:rsidRPr="0074705F">
        <w:rPr>
          <w:rFonts w:ascii="Times New Roman" w:hAnsi="Times New Roman" w:cs="Times New Roman"/>
          <w:sz w:val="24"/>
          <w:szCs w:val="24"/>
          <w:highlight w:val="yellow"/>
        </w:rPr>
        <w:t xml:space="preserve"> </w:t>
      </w:r>
      <w:proofErr w:type="spellStart"/>
      <w:r w:rsidR="0074705F" w:rsidRPr="0074705F">
        <w:rPr>
          <w:rFonts w:ascii="Times New Roman" w:hAnsi="Times New Roman" w:cs="Times New Roman"/>
          <w:sz w:val="24"/>
          <w:szCs w:val="24"/>
          <w:highlight w:val="yellow"/>
        </w:rPr>
        <w:t>generateDensestCore</w:t>
      </w:r>
      <w:proofErr w:type="spellEnd"/>
      <w:r w:rsidR="0074705F" w:rsidRPr="0074705F">
        <w:rPr>
          <w:rFonts w:ascii="Times New Roman" w:hAnsi="Times New Roman" w:cs="Times New Roman"/>
          <w:sz w:val="24"/>
          <w:szCs w:val="24"/>
          <w:highlight w:val="yellow"/>
        </w:rPr>
        <w:t>, but not sure if fully necessary)</w:t>
      </w:r>
    </w:p>
    <w:p w14:paraId="45ADEF82" w14:textId="22AB44A8"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w:t>
      </w:r>
      <w:r w:rsidR="0074705F" w:rsidRPr="0074705F">
        <w:rPr>
          <w:rFonts w:ascii="Times New Roman" w:hAnsi="Times New Roman" w:cs="Times New Roman"/>
          <w:sz w:val="24"/>
          <w:szCs w:val="24"/>
          <w:highlight w:val="yellow"/>
        </w:rPr>
        <w:t>unsure about prune, not seeing it in the original code unless it’s part of the densest k-core finding)</w:t>
      </w:r>
    </w:p>
    <w:p w14:paraId="01191F80" w14:textId="02ACF0CF" w:rsidR="0074705F" w:rsidRPr="000B52F3" w:rsidRDefault="0074705F"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w:t>
      </w:r>
      <w:proofErr w:type="gramStart"/>
      <w:r w:rsidRPr="0074705F">
        <w:rPr>
          <w:rFonts w:ascii="Times New Roman" w:hAnsi="Times New Roman" w:cs="Times New Roman"/>
          <w:sz w:val="24"/>
          <w:szCs w:val="24"/>
          <w:highlight w:val="yellow"/>
        </w:rPr>
        <w:t>next</w:t>
      </w:r>
      <w:proofErr w:type="gramEnd"/>
      <w:r w:rsidRPr="0074705F">
        <w:rPr>
          <w:rFonts w:ascii="Times New Roman" w:hAnsi="Times New Roman" w:cs="Times New Roman"/>
          <w:sz w:val="24"/>
          <w:szCs w:val="24"/>
          <w:highlight w:val="yellow"/>
        </w:rPr>
        <w:t xml:space="preserve"> big section is component decomposition but that’s not done yet)</w:t>
      </w: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2629E69" w14:textId="77777777" w:rsidR="006E29CC"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6E29CC" w14:paraId="7F4225AE" w14:textId="77777777">
                <w:trPr>
                  <w:divId w:val="325208698"/>
                  <w:tblCellSpacing w:w="15" w:type="dxa"/>
                </w:trPr>
                <w:tc>
                  <w:tcPr>
                    <w:tcW w:w="50" w:type="pct"/>
                    <w:hideMark/>
                  </w:tcPr>
                  <w:p w14:paraId="43DC3B0C" w14:textId="51F72C12" w:rsidR="006E29CC" w:rsidRDefault="006E29CC">
                    <w:pPr>
                      <w:pStyle w:val="Bibliography"/>
                      <w:rPr>
                        <w:noProof/>
                        <w:kern w:val="0"/>
                        <w:sz w:val="24"/>
                        <w:szCs w:val="24"/>
                        <w14:ligatures w14:val="none"/>
                      </w:rPr>
                    </w:pPr>
                    <w:r>
                      <w:rPr>
                        <w:noProof/>
                      </w:rPr>
                      <w:t xml:space="preserve">[1] </w:t>
                    </w:r>
                  </w:p>
                </w:tc>
                <w:tc>
                  <w:tcPr>
                    <w:tcW w:w="0" w:type="auto"/>
                    <w:hideMark/>
                  </w:tcPr>
                  <w:p w14:paraId="72D20CCE" w14:textId="77777777" w:rsidR="006E29CC" w:rsidRDefault="006E29CC">
                    <w:pPr>
                      <w:pStyle w:val="Bibliography"/>
                      <w:rPr>
                        <w:noProof/>
                      </w:rPr>
                    </w:pPr>
                    <w:r>
                      <w:rPr>
                        <w:noProof/>
                      </w:rPr>
                      <w:t>C. M. Y. F. a. L. V. L. W. Luo, "A Survey of Densest Subgraph Discovery on Large Graphs," 14 June 2023. [Online]. Available: https://arxiv.org/abs/2306.07927. [Accessed 6 January 2025].</w:t>
                    </w:r>
                  </w:p>
                </w:tc>
              </w:tr>
              <w:tr w:rsidR="006E29CC" w14:paraId="62709CA8" w14:textId="77777777">
                <w:trPr>
                  <w:divId w:val="325208698"/>
                  <w:tblCellSpacing w:w="15" w:type="dxa"/>
                </w:trPr>
                <w:tc>
                  <w:tcPr>
                    <w:tcW w:w="50" w:type="pct"/>
                    <w:hideMark/>
                  </w:tcPr>
                  <w:p w14:paraId="27AC8550" w14:textId="77777777" w:rsidR="006E29CC" w:rsidRDefault="006E29CC">
                    <w:pPr>
                      <w:pStyle w:val="Bibliography"/>
                      <w:rPr>
                        <w:noProof/>
                      </w:rPr>
                    </w:pPr>
                    <w:r>
                      <w:rPr>
                        <w:noProof/>
                      </w:rPr>
                      <w:t xml:space="preserve">[2] </w:t>
                    </w:r>
                  </w:p>
                </w:tc>
                <w:tc>
                  <w:tcPr>
                    <w:tcW w:w="0" w:type="auto"/>
                    <w:hideMark/>
                  </w:tcPr>
                  <w:p w14:paraId="208326B4" w14:textId="77777777" w:rsidR="006E29CC" w:rsidRDefault="006E29CC">
                    <w:pPr>
                      <w:pStyle w:val="Bibliography"/>
                      <w:rPr>
                        <w:noProof/>
                      </w:rPr>
                    </w:pPr>
                    <w:r>
                      <w:rPr>
                        <w:noProof/>
                      </w:rPr>
                      <w:t>K. Y. R. C. L. V. L. X. L. Y. Fang, "Efficient Algorithms for Densest Subgraph Discovery," 17 August 2019. [Online]. Available: https://arxiv.org/abs/1906.00341. [Accessed 6 January 2025].</w:t>
                    </w:r>
                  </w:p>
                </w:tc>
              </w:tr>
              <w:tr w:rsidR="006E29CC" w14:paraId="1EC85D63" w14:textId="77777777">
                <w:trPr>
                  <w:divId w:val="325208698"/>
                  <w:tblCellSpacing w:w="15" w:type="dxa"/>
                </w:trPr>
                <w:tc>
                  <w:tcPr>
                    <w:tcW w:w="50" w:type="pct"/>
                    <w:hideMark/>
                  </w:tcPr>
                  <w:p w14:paraId="1536CDFF" w14:textId="77777777" w:rsidR="006E29CC" w:rsidRDefault="006E29CC">
                    <w:pPr>
                      <w:pStyle w:val="Bibliography"/>
                      <w:rPr>
                        <w:noProof/>
                      </w:rPr>
                    </w:pPr>
                    <w:r>
                      <w:rPr>
                        <w:noProof/>
                      </w:rPr>
                      <w:t xml:space="preserve">[3] </w:t>
                    </w:r>
                  </w:p>
                </w:tc>
                <w:tc>
                  <w:tcPr>
                    <w:tcW w:w="0" w:type="auto"/>
                    <w:hideMark/>
                  </w:tcPr>
                  <w:p w14:paraId="728977DD" w14:textId="77777777" w:rsidR="006E29CC" w:rsidRDefault="006E29CC">
                    <w:pPr>
                      <w:pStyle w:val="Bibliography"/>
                      <w:rPr>
                        <w:noProof/>
                      </w:rPr>
                    </w:pPr>
                    <w:r>
                      <w:rPr>
                        <w:noProof/>
                      </w:rPr>
                      <w:t>Udacity, "Intro to Parallel Programming," 5 August 2013. [Online]. Available: https://www.youtube.com/watch?v=F620ommtjqk&amp;list=PLAwxTw4SYaPnFKojVQrmyOGFCqHTxfdv2. [Accessed 6 January 2025].</w:t>
                    </w:r>
                  </w:p>
                </w:tc>
              </w:tr>
              <w:tr w:rsidR="006E29CC" w14:paraId="2DCE577A" w14:textId="77777777">
                <w:trPr>
                  <w:divId w:val="325208698"/>
                  <w:tblCellSpacing w:w="15" w:type="dxa"/>
                </w:trPr>
                <w:tc>
                  <w:tcPr>
                    <w:tcW w:w="50" w:type="pct"/>
                    <w:hideMark/>
                  </w:tcPr>
                  <w:p w14:paraId="07B35B70" w14:textId="77777777" w:rsidR="006E29CC" w:rsidRDefault="006E29CC">
                    <w:pPr>
                      <w:pStyle w:val="Bibliography"/>
                      <w:rPr>
                        <w:noProof/>
                      </w:rPr>
                    </w:pPr>
                    <w:r>
                      <w:rPr>
                        <w:noProof/>
                      </w:rPr>
                      <w:t xml:space="preserve">[4] </w:t>
                    </w:r>
                  </w:p>
                </w:tc>
                <w:tc>
                  <w:tcPr>
                    <w:tcW w:w="0" w:type="auto"/>
                    <w:hideMark/>
                  </w:tcPr>
                  <w:p w14:paraId="06C77B35" w14:textId="77777777" w:rsidR="006E29CC" w:rsidRDefault="006E29CC">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6E29CC" w14:paraId="58A7A064" w14:textId="77777777">
                <w:trPr>
                  <w:divId w:val="325208698"/>
                  <w:tblCellSpacing w:w="15" w:type="dxa"/>
                </w:trPr>
                <w:tc>
                  <w:tcPr>
                    <w:tcW w:w="50" w:type="pct"/>
                    <w:hideMark/>
                  </w:tcPr>
                  <w:p w14:paraId="5FFEB823" w14:textId="77777777" w:rsidR="006E29CC" w:rsidRDefault="006E29CC">
                    <w:pPr>
                      <w:pStyle w:val="Bibliography"/>
                      <w:rPr>
                        <w:noProof/>
                      </w:rPr>
                    </w:pPr>
                    <w:r>
                      <w:rPr>
                        <w:noProof/>
                      </w:rPr>
                      <w:t xml:space="preserve">[5] </w:t>
                    </w:r>
                  </w:p>
                </w:tc>
                <w:tc>
                  <w:tcPr>
                    <w:tcW w:w="0" w:type="auto"/>
                    <w:hideMark/>
                  </w:tcPr>
                  <w:p w14:paraId="49EB083B" w14:textId="77777777" w:rsidR="006E29CC" w:rsidRDefault="006E29CC">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6E29CC" w14:paraId="5735AD3B" w14:textId="77777777">
                <w:trPr>
                  <w:divId w:val="325208698"/>
                  <w:tblCellSpacing w:w="15" w:type="dxa"/>
                </w:trPr>
                <w:tc>
                  <w:tcPr>
                    <w:tcW w:w="50" w:type="pct"/>
                    <w:hideMark/>
                  </w:tcPr>
                  <w:p w14:paraId="31C0F7D1" w14:textId="77777777" w:rsidR="006E29CC" w:rsidRDefault="006E29CC">
                    <w:pPr>
                      <w:pStyle w:val="Bibliography"/>
                      <w:rPr>
                        <w:noProof/>
                      </w:rPr>
                    </w:pPr>
                    <w:r>
                      <w:rPr>
                        <w:noProof/>
                      </w:rPr>
                      <w:t xml:space="preserve">[6] </w:t>
                    </w:r>
                  </w:p>
                </w:tc>
                <w:tc>
                  <w:tcPr>
                    <w:tcW w:w="0" w:type="auto"/>
                    <w:hideMark/>
                  </w:tcPr>
                  <w:p w14:paraId="52EFDE72" w14:textId="77777777" w:rsidR="006E29CC" w:rsidRDefault="006E29CC">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6E29CC" w14:paraId="16CB2EC2" w14:textId="77777777">
                <w:trPr>
                  <w:divId w:val="325208698"/>
                  <w:tblCellSpacing w:w="15" w:type="dxa"/>
                </w:trPr>
                <w:tc>
                  <w:tcPr>
                    <w:tcW w:w="50" w:type="pct"/>
                    <w:hideMark/>
                  </w:tcPr>
                  <w:p w14:paraId="414386E7" w14:textId="77777777" w:rsidR="006E29CC" w:rsidRDefault="006E29CC">
                    <w:pPr>
                      <w:pStyle w:val="Bibliography"/>
                      <w:rPr>
                        <w:noProof/>
                      </w:rPr>
                    </w:pPr>
                    <w:r>
                      <w:rPr>
                        <w:noProof/>
                      </w:rPr>
                      <w:t xml:space="preserve">[7] </w:t>
                    </w:r>
                  </w:p>
                </w:tc>
                <w:tc>
                  <w:tcPr>
                    <w:tcW w:w="0" w:type="auto"/>
                    <w:hideMark/>
                  </w:tcPr>
                  <w:p w14:paraId="569B16EC" w14:textId="77777777" w:rsidR="006E29CC" w:rsidRDefault="006E29CC">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6E29CC" w14:paraId="6A089D04" w14:textId="77777777">
                <w:trPr>
                  <w:divId w:val="325208698"/>
                  <w:tblCellSpacing w:w="15" w:type="dxa"/>
                </w:trPr>
                <w:tc>
                  <w:tcPr>
                    <w:tcW w:w="50" w:type="pct"/>
                    <w:hideMark/>
                  </w:tcPr>
                  <w:p w14:paraId="0BCD85D9" w14:textId="77777777" w:rsidR="006E29CC" w:rsidRDefault="006E29CC">
                    <w:pPr>
                      <w:pStyle w:val="Bibliography"/>
                      <w:rPr>
                        <w:noProof/>
                      </w:rPr>
                    </w:pPr>
                    <w:r>
                      <w:rPr>
                        <w:noProof/>
                      </w:rPr>
                      <w:t xml:space="preserve">[8] </w:t>
                    </w:r>
                  </w:p>
                </w:tc>
                <w:tc>
                  <w:tcPr>
                    <w:tcW w:w="0" w:type="auto"/>
                    <w:hideMark/>
                  </w:tcPr>
                  <w:p w14:paraId="6694803D" w14:textId="77777777" w:rsidR="006E29CC" w:rsidRDefault="006E29CC">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6E29CC" w14:paraId="3A31658C" w14:textId="77777777">
                <w:trPr>
                  <w:divId w:val="325208698"/>
                  <w:tblCellSpacing w:w="15" w:type="dxa"/>
                </w:trPr>
                <w:tc>
                  <w:tcPr>
                    <w:tcW w:w="50" w:type="pct"/>
                    <w:hideMark/>
                  </w:tcPr>
                  <w:p w14:paraId="677CA221" w14:textId="77777777" w:rsidR="006E29CC" w:rsidRDefault="006E29CC">
                    <w:pPr>
                      <w:pStyle w:val="Bibliography"/>
                      <w:rPr>
                        <w:noProof/>
                      </w:rPr>
                    </w:pPr>
                    <w:r>
                      <w:rPr>
                        <w:noProof/>
                      </w:rPr>
                      <w:t xml:space="preserve">[9] </w:t>
                    </w:r>
                  </w:p>
                </w:tc>
                <w:tc>
                  <w:tcPr>
                    <w:tcW w:w="0" w:type="auto"/>
                    <w:hideMark/>
                  </w:tcPr>
                  <w:p w14:paraId="3364B99C" w14:textId="77777777" w:rsidR="006E29CC" w:rsidRDefault="006E29CC">
                    <w:pPr>
                      <w:pStyle w:val="Bibliography"/>
                      <w:rPr>
                        <w:noProof/>
                      </w:rPr>
                    </w:pPr>
                    <w:r>
                      <w:rPr>
                        <w:noProof/>
                      </w:rPr>
                      <w:t>G. Shute, "University of Minnesota Duluth," Fall 2014. [Online]. Available: https://www.d.umn.edu/~gshute/cs2511/slides/graphs/slide017.html. [Accessed 2 February 2025].</w:t>
                    </w:r>
                  </w:p>
                </w:tc>
              </w:tr>
              <w:tr w:rsidR="006E29CC" w14:paraId="6E961630" w14:textId="77777777">
                <w:trPr>
                  <w:divId w:val="325208698"/>
                  <w:tblCellSpacing w:w="15" w:type="dxa"/>
                </w:trPr>
                <w:tc>
                  <w:tcPr>
                    <w:tcW w:w="50" w:type="pct"/>
                    <w:hideMark/>
                  </w:tcPr>
                  <w:p w14:paraId="14117777" w14:textId="77777777" w:rsidR="006E29CC" w:rsidRDefault="006E29CC">
                    <w:pPr>
                      <w:pStyle w:val="Bibliography"/>
                      <w:rPr>
                        <w:noProof/>
                      </w:rPr>
                    </w:pPr>
                    <w:r>
                      <w:rPr>
                        <w:noProof/>
                      </w:rPr>
                      <w:lastRenderedPageBreak/>
                      <w:t xml:space="preserve">[10] </w:t>
                    </w:r>
                  </w:p>
                </w:tc>
                <w:tc>
                  <w:tcPr>
                    <w:tcW w:w="0" w:type="auto"/>
                    <w:hideMark/>
                  </w:tcPr>
                  <w:p w14:paraId="7D20CE45" w14:textId="77777777" w:rsidR="006E29CC" w:rsidRDefault="006E29CC">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6E29CC" w14:paraId="54D1D142" w14:textId="77777777">
                <w:trPr>
                  <w:divId w:val="325208698"/>
                  <w:tblCellSpacing w:w="15" w:type="dxa"/>
                </w:trPr>
                <w:tc>
                  <w:tcPr>
                    <w:tcW w:w="50" w:type="pct"/>
                    <w:hideMark/>
                  </w:tcPr>
                  <w:p w14:paraId="0EDE29A6" w14:textId="77777777" w:rsidR="006E29CC" w:rsidRDefault="006E29CC">
                    <w:pPr>
                      <w:pStyle w:val="Bibliography"/>
                      <w:rPr>
                        <w:noProof/>
                      </w:rPr>
                    </w:pPr>
                    <w:r>
                      <w:rPr>
                        <w:noProof/>
                      </w:rPr>
                      <w:t xml:space="preserve">[11] </w:t>
                    </w:r>
                  </w:p>
                </w:tc>
                <w:tc>
                  <w:tcPr>
                    <w:tcW w:w="0" w:type="auto"/>
                    <w:hideMark/>
                  </w:tcPr>
                  <w:p w14:paraId="7BF082AB" w14:textId="77777777" w:rsidR="006E29CC" w:rsidRDefault="006E29CC">
                    <w:pPr>
                      <w:pStyle w:val="Bibliography"/>
                      <w:rPr>
                        <w:noProof/>
                      </w:rPr>
                    </w:pPr>
                    <w:r>
                      <w:rPr>
                        <w:noProof/>
                      </w:rPr>
                      <w:t>R. U. Orakzai, "What is the K-Core of a Graph," Baeldung, 5 June 2023. [Online]. Available: https://www.baeldung.com/cs/graph-k-core. [Accessed 5 February 2025].</w:t>
                    </w:r>
                  </w:p>
                </w:tc>
              </w:tr>
              <w:tr w:rsidR="006E29CC" w14:paraId="14BB4279" w14:textId="77777777">
                <w:trPr>
                  <w:divId w:val="325208698"/>
                  <w:tblCellSpacing w:w="15" w:type="dxa"/>
                </w:trPr>
                <w:tc>
                  <w:tcPr>
                    <w:tcW w:w="50" w:type="pct"/>
                    <w:hideMark/>
                  </w:tcPr>
                  <w:p w14:paraId="1055A3A0" w14:textId="77777777" w:rsidR="006E29CC" w:rsidRDefault="006E29CC">
                    <w:pPr>
                      <w:pStyle w:val="Bibliography"/>
                      <w:rPr>
                        <w:noProof/>
                      </w:rPr>
                    </w:pPr>
                    <w:r>
                      <w:rPr>
                        <w:noProof/>
                      </w:rPr>
                      <w:t xml:space="preserve">[12] </w:t>
                    </w:r>
                  </w:p>
                </w:tc>
                <w:tc>
                  <w:tcPr>
                    <w:tcW w:w="0" w:type="auto"/>
                    <w:hideMark/>
                  </w:tcPr>
                  <w:p w14:paraId="4072F203" w14:textId="77777777" w:rsidR="006E29CC" w:rsidRDefault="006E29CC">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6E29CC" w14:paraId="6AD17D8C" w14:textId="77777777">
                <w:trPr>
                  <w:divId w:val="325208698"/>
                  <w:tblCellSpacing w:w="15" w:type="dxa"/>
                </w:trPr>
                <w:tc>
                  <w:tcPr>
                    <w:tcW w:w="50" w:type="pct"/>
                    <w:hideMark/>
                  </w:tcPr>
                  <w:p w14:paraId="6EF1C637" w14:textId="77777777" w:rsidR="006E29CC" w:rsidRDefault="006E29CC">
                    <w:pPr>
                      <w:pStyle w:val="Bibliography"/>
                      <w:rPr>
                        <w:noProof/>
                      </w:rPr>
                    </w:pPr>
                    <w:r>
                      <w:rPr>
                        <w:noProof/>
                      </w:rPr>
                      <w:t xml:space="preserve">[13] </w:t>
                    </w:r>
                  </w:p>
                </w:tc>
                <w:tc>
                  <w:tcPr>
                    <w:tcW w:w="0" w:type="auto"/>
                    <w:hideMark/>
                  </w:tcPr>
                  <w:p w14:paraId="4C4E16E7" w14:textId="77777777" w:rsidR="006E29CC" w:rsidRDefault="006E29CC">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6E29CC" w14:paraId="0E306D39" w14:textId="77777777">
                <w:trPr>
                  <w:divId w:val="325208698"/>
                  <w:tblCellSpacing w:w="15" w:type="dxa"/>
                </w:trPr>
                <w:tc>
                  <w:tcPr>
                    <w:tcW w:w="50" w:type="pct"/>
                    <w:hideMark/>
                  </w:tcPr>
                  <w:p w14:paraId="01CA57B4" w14:textId="77777777" w:rsidR="006E29CC" w:rsidRDefault="006E29CC">
                    <w:pPr>
                      <w:pStyle w:val="Bibliography"/>
                      <w:rPr>
                        <w:noProof/>
                      </w:rPr>
                    </w:pPr>
                    <w:r>
                      <w:rPr>
                        <w:noProof/>
                      </w:rPr>
                      <w:t xml:space="preserve">[14] </w:t>
                    </w:r>
                  </w:p>
                </w:tc>
                <w:tc>
                  <w:tcPr>
                    <w:tcW w:w="0" w:type="auto"/>
                    <w:hideMark/>
                  </w:tcPr>
                  <w:p w14:paraId="4A9340F9" w14:textId="77777777" w:rsidR="006E29CC" w:rsidRDefault="006E29CC">
                    <w:pPr>
                      <w:pStyle w:val="Bibliography"/>
                      <w:rPr>
                        <w:noProof/>
                      </w:rPr>
                    </w:pPr>
                    <w:r>
                      <w:rPr>
                        <w:noProof/>
                      </w:rPr>
                      <w:t>L. Mouatadid, "Network Flows: The Max Flow/Min Cut Theorem," University of Toronto, Toronto, 2016.</w:t>
                    </w:r>
                  </w:p>
                </w:tc>
              </w:tr>
              <w:tr w:rsidR="006E29CC" w14:paraId="5BDFE380" w14:textId="77777777">
                <w:trPr>
                  <w:divId w:val="325208698"/>
                  <w:tblCellSpacing w:w="15" w:type="dxa"/>
                </w:trPr>
                <w:tc>
                  <w:tcPr>
                    <w:tcW w:w="50" w:type="pct"/>
                    <w:hideMark/>
                  </w:tcPr>
                  <w:p w14:paraId="72DAE93D" w14:textId="77777777" w:rsidR="006E29CC" w:rsidRDefault="006E29CC">
                    <w:pPr>
                      <w:pStyle w:val="Bibliography"/>
                      <w:rPr>
                        <w:noProof/>
                      </w:rPr>
                    </w:pPr>
                    <w:r>
                      <w:rPr>
                        <w:noProof/>
                      </w:rPr>
                      <w:t xml:space="preserve">[15] </w:t>
                    </w:r>
                  </w:p>
                </w:tc>
                <w:tc>
                  <w:tcPr>
                    <w:tcW w:w="0" w:type="auto"/>
                    <w:hideMark/>
                  </w:tcPr>
                  <w:p w14:paraId="5332B894" w14:textId="77777777" w:rsidR="006E29CC" w:rsidRDefault="006E29CC">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6E29CC" w14:paraId="447EFC2C" w14:textId="77777777">
                <w:trPr>
                  <w:divId w:val="325208698"/>
                  <w:tblCellSpacing w:w="15" w:type="dxa"/>
                </w:trPr>
                <w:tc>
                  <w:tcPr>
                    <w:tcW w:w="50" w:type="pct"/>
                    <w:hideMark/>
                  </w:tcPr>
                  <w:p w14:paraId="37278842" w14:textId="77777777" w:rsidR="006E29CC" w:rsidRDefault="006E29CC">
                    <w:pPr>
                      <w:pStyle w:val="Bibliography"/>
                      <w:rPr>
                        <w:noProof/>
                      </w:rPr>
                    </w:pPr>
                    <w:r>
                      <w:rPr>
                        <w:noProof/>
                      </w:rPr>
                      <w:t xml:space="preserve">[16] </w:t>
                    </w:r>
                  </w:p>
                </w:tc>
                <w:tc>
                  <w:tcPr>
                    <w:tcW w:w="0" w:type="auto"/>
                    <w:hideMark/>
                  </w:tcPr>
                  <w:p w14:paraId="02A30EE4" w14:textId="77777777" w:rsidR="006E29CC" w:rsidRDefault="006E29CC">
                    <w:pPr>
                      <w:pStyle w:val="Bibliography"/>
                      <w:rPr>
                        <w:noProof/>
                      </w:rPr>
                    </w:pPr>
                    <w:r>
                      <w:rPr>
                        <w:noProof/>
                      </w:rPr>
                      <w:t xml:space="preserve">A. V. Goldberg, Finding a Maximum Density Subgraph, Berkley: Univerisity of California, 1984. </w:t>
                    </w:r>
                  </w:p>
                </w:tc>
              </w:tr>
              <w:tr w:rsidR="006E29CC" w14:paraId="3D8E4EB6" w14:textId="77777777">
                <w:trPr>
                  <w:divId w:val="325208698"/>
                  <w:tblCellSpacing w:w="15" w:type="dxa"/>
                </w:trPr>
                <w:tc>
                  <w:tcPr>
                    <w:tcW w:w="50" w:type="pct"/>
                    <w:hideMark/>
                  </w:tcPr>
                  <w:p w14:paraId="569CF86E" w14:textId="77777777" w:rsidR="006E29CC" w:rsidRDefault="006E29CC">
                    <w:pPr>
                      <w:pStyle w:val="Bibliography"/>
                      <w:rPr>
                        <w:noProof/>
                      </w:rPr>
                    </w:pPr>
                    <w:r>
                      <w:rPr>
                        <w:noProof/>
                      </w:rPr>
                      <w:t xml:space="preserve">[17] </w:t>
                    </w:r>
                  </w:p>
                </w:tc>
                <w:tc>
                  <w:tcPr>
                    <w:tcW w:w="0" w:type="auto"/>
                    <w:hideMark/>
                  </w:tcPr>
                  <w:p w14:paraId="5EF379A3" w14:textId="77777777" w:rsidR="006E29CC" w:rsidRDefault="006E29CC">
                    <w:pPr>
                      <w:pStyle w:val="Bibliography"/>
                      <w:rPr>
                        <w:noProof/>
                      </w:rPr>
                    </w:pPr>
                    <w:r>
                      <w:rPr>
                        <w:noProof/>
                      </w:rPr>
                      <w:t>M. Aibin, "Connected Components in a Graph," Baeldung, 18 March 2024. [Online]. Available: https://www.baeldung.com/cs/graph-connected-components. [Accessed 5 February 2025].</w:t>
                    </w:r>
                  </w:p>
                </w:tc>
              </w:tr>
              <w:tr w:rsidR="006E29CC" w14:paraId="05A35A5E" w14:textId="77777777">
                <w:trPr>
                  <w:divId w:val="325208698"/>
                  <w:tblCellSpacing w:w="15" w:type="dxa"/>
                </w:trPr>
                <w:tc>
                  <w:tcPr>
                    <w:tcW w:w="50" w:type="pct"/>
                    <w:hideMark/>
                  </w:tcPr>
                  <w:p w14:paraId="176E768F" w14:textId="77777777" w:rsidR="006E29CC" w:rsidRDefault="006E29CC">
                    <w:pPr>
                      <w:pStyle w:val="Bibliography"/>
                      <w:rPr>
                        <w:noProof/>
                      </w:rPr>
                    </w:pPr>
                    <w:r>
                      <w:rPr>
                        <w:noProof/>
                      </w:rPr>
                      <w:t xml:space="preserve">[18] </w:t>
                    </w:r>
                  </w:p>
                </w:tc>
                <w:tc>
                  <w:tcPr>
                    <w:tcW w:w="0" w:type="auto"/>
                    <w:hideMark/>
                  </w:tcPr>
                  <w:p w14:paraId="03C708A5" w14:textId="77777777" w:rsidR="006E29CC" w:rsidRDefault="006E29CC">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66CE7301" w14:textId="77777777" w:rsidR="006E29CC" w:rsidRDefault="006E29CC">
              <w:pPr>
                <w:divId w:val="325208698"/>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8"/>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1FB5A" w14:textId="77777777" w:rsidR="00545630" w:rsidRDefault="00545630" w:rsidP="00B74889">
      <w:pPr>
        <w:spacing w:after="0" w:line="240" w:lineRule="auto"/>
      </w:pPr>
      <w:r>
        <w:separator/>
      </w:r>
    </w:p>
  </w:endnote>
  <w:endnote w:type="continuationSeparator" w:id="0">
    <w:p w14:paraId="59510AF6" w14:textId="77777777" w:rsidR="00545630" w:rsidRDefault="00545630"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C272D" w14:textId="77777777" w:rsidR="00545630" w:rsidRDefault="00545630" w:rsidP="00B74889">
      <w:pPr>
        <w:spacing w:after="0" w:line="240" w:lineRule="auto"/>
      </w:pPr>
      <w:r>
        <w:separator/>
      </w:r>
    </w:p>
  </w:footnote>
  <w:footnote w:type="continuationSeparator" w:id="0">
    <w:p w14:paraId="2B581006" w14:textId="77777777" w:rsidR="00545630" w:rsidRDefault="00545630"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9C0"/>
    <w:rsid w:val="000B52F3"/>
    <w:rsid w:val="000E009A"/>
    <w:rsid w:val="000E7E35"/>
    <w:rsid w:val="001343D4"/>
    <w:rsid w:val="00170536"/>
    <w:rsid w:val="00193DE9"/>
    <w:rsid w:val="001940BE"/>
    <w:rsid w:val="0019497B"/>
    <w:rsid w:val="00194F4A"/>
    <w:rsid w:val="001D5E52"/>
    <w:rsid w:val="001E57E5"/>
    <w:rsid w:val="001E7A24"/>
    <w:rsid w:val="001F3813"/>
    <w:rsid w:val="002017B2"/>
    <w:rsid w:val="00230644"/>
    <w:rsid w:val="00234E75"/>
    <w:rsid w:val="00276416"/>
    <w:rsid w:val="00295C91"/>
    <w:rsid w:val="002B45EA"/>
    <w:rsid w:val="002C087C"/>
    <w:rsid w:val="002C114C"/>
    <w:rsid w:val="002F262A"/>
    <w:rsid w:val="002F3C8A"/>
    <w:rsid w:val="002F7217"/>
    <w:rsid w:val="00300537"/>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245D0"/>
    <w:rsid w:val="00453191"/>
    <w:rsid w:val="00460CD2"/>
    <w:rsid w:val="00491D0D"/>
    <w:rsid w:val="004C2A4C"/>
    <w:rsid w:val="004C643E"/>
    <w:rsid w:val="004E02FD"/>
    <w:rsid w:val="004E6587"/>
    <w:rsid w:val="00513DA2"/>
    <w:rsid w:val="0053194E"/>
    <w:rsid w:val="00532C3B"/>
    <w:rsid w:val="00536CE6"/>
    <w:rsid w:val="00543CA4"/>
    <w:rsid w:val="00545630"/>
    <w:rsid w:val="00551023"/>
    <w:rsid w:val="00565DFA"/>
    <w:rsid w:val="00573DD5"/>
    <w:rsid w:val="00577093"/>
    <w:rsid w:val="00592B36"/>
    <w:rsid w:val="00594C17"/>
    <w:rsid w:val="005C022E"/>
    <w:rsid w:val="005C6D26"/>
    <w:rsid w:val="005D3D7E"/>
    <w:rsid w:val="005E6160"/>
    <w:rsid w:val="005F1A1A"/>
    <w:rsid w:val="0060319C"/>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4705F"/>
    <w:rsid w:val="00754CDE"/>
    <w:rsid w:val="007637AD"/>
    <w:rsid w:val="00763865"/>
    <w:rsid w:val="007657B8"/>
    <w:rsid w:val="00776B25"/>
    <w:rsid w:val="00793AA8"/>
    <w:rsid w:val="007C3476"/>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26683"/>
    <w:rsid w:val="009729E5"/>
    <w:rsid w:val="00974209"/>
    <w:rsid w:val="009A54B0"/>
    <w:rsid w:val="009A6A66"/>
    <w:rsid w:val="009B35C8"/>
    <w:rsid w:val="009D7884"/>
    <w:rsid w:val="009E5DED"/>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3724C"/>
    <w:rsid w:val="00B7148A"/>
    <w:rsid w:val="00B74889"/>
    <w:rsid w:val="00B8225E"/>
    <w:rsid w:val="00B92B5A"/>
    <w:rsid w:val="00B96866"/>
    <w:rsid w:val="00B96D72"/>
    <w:rsid w:val="00BC2E36"/>
    <w:rsid w:val="00BD4F31"/>
    <w:rsid w:val="00BD5713"/>
    <w:rsid w:val="00BE4A8A"/>
    <w:rsid w:val="00BE7C46"/>
    <w:rsid w:val="00BF4C7A"/>
    <w:rsid w:val="00BF5652"/>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891"/>
    <w:rsid w:val="00DD547C"/>
    <w:rsid w:val="00DD69AE"/>
    <w:rsid w:val="00DE0AAA"/>
    <w:rsid w:val="00E077F3"/>
    <w:rsid w:val="00E229E8"/>
    <w:rsid w:val="00E25A11"/>
    <w:rsid w:val="00E833DC"/>
    <w:rsid w:val="00E86129"/>
    <w:rsid w:val="00E90EB7"/>
    <w:rsid w:val="00EA39A1"/>
    <w:rsid w:val="00ED2A03"/>
    <w:rsid w:val="00ED5E5E"/>
    <w:rsid w:val="00EE6131"/>
    <w:rsid w:val="00EF19EE"/>
    <w:rsid w:val="00EF4FFF"/>
    <w:rsid w:val="00F051FE"/>
    <w:rsid w:val="00F07C7F"/>
    <w:rsid w:val="00F16212"/>
    <w:rsid w:val="00F319A6"/>
    <w:rsid w:val="00F36CCC"/>
    <w:rsid w:val="00F42DE7"/>
    <w:rsid w:val="00F453C9"/>
    <w:rsid w:val="00F55346"/>
    <w:rsid w:val="00F66164"/>
    <w:rsid w:val="00F7101D"/>
    <w:rsid w:val="00F80D6F"/>
    <w:rsid w:val="00F83EEA"/>
    <w:rsid w:val="00F9089D"/>
    <w:rsid w:val="00F957E9"/>
    <w:rsid w:val="00FC79DF"/>
    <w:rsid w:val="00FC7E00"/>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s>
</file>

<file path=customXml/itemProps1.xml><?xml version="1.0" encoding="utf-8"?>
<ds:datastoreItem xmlns:ds="http://schemas.openxmlformats.org/officeDocument/2006/customXml" ds:itemID="{BF46B8A6-3D20-45C9-831A-B9C02D0F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114559</TotalTime>
  <Pages>38</Pages>
  <Words>7335</Words>
  <Characters>41816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19</cp:revision>
  <dcterms:created xsi:type="dcterms:W3CDTF">2024-12-30T17:20:00Z</dcterms:created>
  <dcterms:modified xsi:type="dcterms:W3CDTF">2025-04-07T16:40:00Z</dcterms:modified>
</cp:coreProperties>
</file>