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clear" w:pos="1080"/>
        </w:tabs>
        <w:ind w:leftChars="0"/>
      </w:pPr>
      <w:bookmarkStart w:id="1" w:name="_GoBack"/>
      <w:bookmarkEnd w:id="1"/>
      <w:bookmarkStart w:id="0" w:name="_Toc492826220"/>
      <w:r>
        <w:rPr>
          <w:rFonts w:hint="eastAsia"/>
        </w:rPr>
        <w:t>特质</w:t>
      </w:r>
      <w:bookmarkEnd w:id="0"/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1、java.awt.Rectangle类有两个很有用的方法translate和grow,但可惜的是像java.awt.geom.Ellipse2D这样的类没有。在Scala中，你可以解决掉这个问题。定义一个RenctangleLike特质,加入具体的translate和grow方法。提供任何你需要用来实现的抽象方法,以便你可以像如下代码这样混入该特质: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val egg = new java.awt.geom.Ellipse2D.Double(5,10,20,30) with RectangleLike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egg.translate(10,-10)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egg.grow(10,20)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pStyle w:val="2"/>
      <w:lvlText w:val="第%1章"/>
      <w:lvlJc w:val="left"/>
      <w:pPr>
        <w:tabs>
          <w:tab w:val="left" w:pos="1080"/>
        </w:tabs>
        <w:ind w:left="432" w:hanging="432"/>
      </w:pPr>
      <w:rPr>
        <w:rFonts w:hint="default" w:ascii="Arial" w:hAnsi="Arial" w:eastAsia="黑体"/>
        <w:b/>
        <w:i w:val="0"/>
        <w:spacing w:val="20"/>
        <w:sz w:val="36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43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AC0"/>
    <w:rsid w:val="19507CD5"/>
    <w:rsid w:val="299C0982"/>
    <w:rsid w:val="3AC90CC4"/>
    <w:rsid w:val="5F78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60" w:after="360" w:line="360" w:lineRule="auto"/>
      <w:outlineLvl w:val="0"/>
    </w:pPr>
    <w:rPr>
      <w:rFonts w:ascii="Arial" w:hAnsi="Arial" w:eastAsia="黑体"/>
      <w:b/>
      <w:spacing w:val="10"/>
      <w:kern w:val="36"/>
      <w:sz w:val="3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spacing w:before="60" w:after="60" w:line="400" w:lineRule="exact"/>
      <w:ind w:firstLine="397"/>
    </w:pPr>
    <w:rPr>
      <w:rFonts w:hint="eastAsia"/>
      <w:spacing w:val="10"/>
    </w:rPr>
  </w:style>
  <w:style w:type="paragraph" w:styleId="6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2018-10-09T19:34:51Z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