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</w:pPr>
      <w:bookmarkStart w:id="0" w:name="_Toc492825624"/>
      <w:r>
        <w:rPr>
          <w:rFonts w:hint="eastAsia"/>
        </w:rPr>
        <w:t>模式匹配</w:t>
      </w:r>
      <w:bookmarkEnd w:id="0"/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1、利用模式匹配，编写一个swap函数，接受一个整数的对偶，返回对偶的两个组成部件互换位置的新对偶</w:t>
      </w:r>
    </w:p>
    <w:p/>
    <w:p>
      <w:pPr>
        <w:numPr>
          <w:ilvl w:val="0"/>
          <w:numId w:val="2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利用模式匹配，编写一个swap函数，交换数组中的前两个元素的位置，前提条件是数组长度至少为2</w:t>
      </w: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编写一个函数，计算List[Option[Int]]中所有非None值之和。不得使用match语句。</w:t>
      </w: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numId w:val="0"/>
        </w:numPr>
        <w:ind w:leftChars="0"/>
      </w:pPr>
      <w:bookmarkStart w:id="1" w:name="_Toc492825625"/>
      <w:r>
        <w:rPr>
          <w:rFonts w:hint="eastAsia"/>
        </w:rPr>
        <w:t>高阶函数</w:t>
      </w:r>
      <w:bookmarkEnd w:id="1"/>
    </w:p>
    <w:p>
      <w:pPr>
        <w:shd w:val="clear" w:color="auto" w:fill="FFFFFF"/>
        <w:spacing w:before="150" w:after="150"/>
        <w:jc w:val="both"/>
        <w:rPr>
          <w:rFonts w:ascii="Microsoft JhengHei" w:hAnsi="Microsoft JhengHei" w:eastAsia="Microsoft JhengHei"/>
          <w:color w:val="555555"/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1、编写一个compose函数，将两个类型为Double=&gt;Option[Double]的函数组合在一起，产生另一个同样类型的函数。如果其中一个函数返回None，则组合函数也应返回None。例如：</w:t>
      </w:r>
      <w:r>
        <w:rPr>
          <w:rFonts w:hint="eastAsia" w:ascii="Microsoft JhengHei" w:hAnsi="Microsoft JhengHei" w:eastAsia="Microsoft JhengHei"/>
          <w:color w:val="555555"/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def f(x : Double) = if ( x &gt;= 0) Some(sqrt(x)) else None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def g(x : Double) = if ( x != 1) Some( 1 / ( x - 1)) else None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val h = compose(f,g)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h(2)将得到Some(1)，而h(1)和h(0)将得到None</w:t>
      </w: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2、编写函数values(fun:(Int)=&gt;Int,low:Int,high:Int),该函数输出一个集合，对应给定区间内给定函数的输入和输出。比如，values(x=&gt;x*x,-5,5)应该产出一个对偶的集合(-5,25),(-4,16),(-3,9),…,(5,25)</w:t>
      </w:r>
    </w:p>
    <w:p>
      <w:pPr>
        <w:numPr>
          <w:numId w:val="0"/>
        </w:num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如何用reduceLeft得到数组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Array(1,333,4,6,4,4,9,32,6,9,0,2)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中的最大元素?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用to和reduceLeft实现阶乘函数,不得使用循环或递归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编写函数largest(fun:(Int)=&gt;Int,inputs:Seq[Int]),输出在给定输入序列中给定函数的最大值。举例来说，largest(x=&gt;10x-xx,1 to 10)应该返回25.不得使用循环或递归</w:t>
      </w: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要得到一个序列的对偶很容易，比如:</w:t>
      </w: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val pairs = (1 to 10) zip (11 to 20)</w:t>
      </w: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编写函数adjustToPair,该函数接受一个类型为(Int,Int)=&gt;Int的函数作为参数，并返回一个等效的, 可以以对偶作为参数的函数。举例来说就是:adjustToPair(_*_)((6,7))应得到42。然后用这个函数通过map计算出各个对偶的元素之和</w:t>
      </w: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</w:t>
      </w:r>
      <w:bookmarkStart w:id="2" w:name="_GoBack"/>
      <w:bookmarkEnd w:id="2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实现一个unless控制抽象，工作机制类似if,但条件是反过来的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C3EE9"/>
    <w:multiLevelType w:val="singleLevel"/>
    <w:tmpl w:val="FA5C3EE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931"/>
        </w:tabs>
        <w:ind w:left="1283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1080"/>
        <w:tab w:val="clear" w:pos="1931"/>
      </w:tabs>
      <w:spacing w:before="360" w:after="360" w:line="360" w:lineRule="auto"/>
      <w:ind w:left="432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2018-10-14T17:57:13Z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