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43A" w:rsidRDefault="0038643A" w:rsidP="00632FD8">
      <w:pPr>
        <w:spacing w:line="240" w:lineRule="exact"/>
        <w:jc w:val="both"/>
      </w:pPr>
      <w:bookmarkStart w:id="0" w:name="LetterAddress"/>
      <w:bookmarkEnd w:id="0"/>
    </w:p>
    <w:p w:rsidR="00CE5436" w:rsidRDefault="00CE5436" w:rsidP="00632FD8">
      <w:pPr>
        <w:tabs>
          <w:tab w:val="left" w:pos="851"/>
        </w:tabs>
        <w:spacing w:line="240" w:lineRule="exact"/>
        <w:jc w:val="both"/>
      </w:pPr>
    </w:p>
    <w:p w:rsidR="0038643A" w:rsidRPr="00B6765F" w:rsidRDefault="0038643A" w:rsidP="00632FD8">
      <w:pPr>
        <w:tabs>
          <w:tab w:val="left" w:pos="851"/>
        </w:tabs>
        <w:spacing w:line="240" w:lineRule="exact"/>
        <w:jc w:val="both"/>
        <w:rPr>
          <w:b/>
        </w:rPr>
      </w:pPr>
      <w:r w:rsidRPr="00B6765F">
        <w:rPr>
          <w:b/>
        </w:rPr>
        <w:t>BY EMAIL ONLY</w:t>
      </w:r>
    </w:p>
    <w:bookmarkStart w:id="1" w:name="createdt"/>
    <w:p w:rsidR="00A9779E" w:rsidRPr="00A9779E" w:rsidRDefault="00A9779E" w:rsidP="00632FD8">
      <w:pPr>
        <w:spacing w:before="240" w:after="240" w:line="240" w:lineRule="exact"/>
        <w:jc w:val="both"/>
      </w:pPr>
      <w:r w:rsidRPr="00A9779E">
        <w:fldChar w:fldCharType="begin"/>
      </w:r>
      <w:r w:rsidRPr="00A9779E">
        <w:instrText xml:space="preserve"> CREATEDATE  \@ "d MMMM YYYY"  \* MERGEFORMAT </w:instrText>
      </w:r>
      <w:r w:rsidRPr="00A9779E">
        <w:fldChar w:fldCharType="separate"/>
      </w:r>
      <w:r w:rsidR="00723352">
        <w:rPr>
          <w:noProof/>
        </w:rPr>
        <w:t>14 August 2020</w:t>
      </w:r>
      <w:r w:rsidRPr="00A9779E">
        <w:fldChar w:fldCharType="end"/>
      </w:r>
      <w:bookmarkEnd w:id="1"/>
    </w:p>
    <w:p w:rsidR="00A9779E" w:rsidRPr="00A9779E" w:rsidRDefault="00A9779E" w:rsidP="00632FD8">
      <w:pPr>
        <w:tabs>
          <w:tab w:val="left" w:pos="851"/>
        </w:tabs>
        <w:spacing w:line="240" w:lineRule="exact"/>
        <w:jc w:val="both"/>
      </w:pPr>
      <w:r w:rsidRPr="00A9779E">
        <w:t>Your ref:</w:t>
      </w:r>
      <w:r w:rsidRPr="00A9779E">
        <w:tab/>
      </w:r>
      <w:bookmarkStart w:id="2" w:name="YourRef"/>
      <w:bookmarkEnd w:id="2"/>
      <w:r w:rsidRPr="00A9779E">
        <w:tab/>
      </w:r>
    </w:p>
    <w:p w:rsidR="00A9779E" w:rsidRPr="00A9779E" w:rsidRDefault="00A9779E" w:rsidP="00632FD8">
      <w:pPr>
        <w:tabs>
          <w:tab w:val="left" w:pos="851"/>
        </w:tabs>
        <w:spacing w:line="240" w:lineRule="exact"/>
        <w:jc w:val="both"/>
      </w:pPr>
      <w:r w:rsidRPr="00A9779E">
        <w:t>Our ref:</w:t>
      </w:r>
      <w:r w:rsidRPr="00A9779E">
        <w:tab/>
      </w:r>
      <w:bookmarkStart w:id="3" w:name="OurRef"/>
      <w:bookmarkEnd w:id="3"/>
      <w:r>
        <w:tab/>
      </w:r>
    </w:p>
    <w:p w:rsidR="00A9779E" w:rsidRPr="00A9779E" w:rsidRDefault="00A9779E" w:rsidP="00632FD8">
      <w:pPr>
        <w:spacing w:line="240" w:lineRule="exact"/>
        <w:jc w:val="both"/>
      </w:pPr>
    </w:p>
    <w:p w:rsidR="00A9779E" w:rsidRPr="00A9779E" w:rsidRDefault="00A9779E" w:rsidP="00632FD8">
      <w:pPr>
        <w:spacing w:line="240" w:lineRule="exact"/>
        <w:jc w:val="both"/>
      </w:pPr>
    </w:p>
    <w:p w:rsidR="00A9779E" w:rsidRPr="00A9779E" w:rsidRDefault="00A9779E" w:rsidP="00632FD8">
      <w:pPr>
        <w:spacing w:line="240" w:lineRule="exact"/>
        <w:jc w:val="both"/>
      </w:pPr>
    </w:p>
    <w:p w:rsidR="00A9779E" w:rsidRPr="00A9779E" w:rsidRDefault="00A9779E" w:rsidP="00632FD8">
      <w:pPr>
        <w:spacing w:after="240" w:line="240" w:lineRule="exact"/>
        <w:jc w:val="both"/>
      </w:pPr>
      <w:bookmarkStart w:id="4" w:name="LetterName"/>
      <w:bookmarkEnd w:id="4"/>
    </w:p>
    <w:p w:rsidR="001F1911" w:rsidRPr="00750E0B" w:rsidRDefault="001F1911" w:rsidP="00632FD8">
      <w:pPr>
        <w:spacing w:line="240" w:lineRule="exact"/>
        <w:jc w:val="both"/>
        <w:rPr>
          <w:b/>
        </w:rPr>
      </w:pPr>
      <w:bookmarkStart w:id="5" w:name="SubjectMatter"/>
      <w:bookmarkEnd w:id="5"/>
    </w:p>
    <w:p w:rsidR="00A9779E" w:rsidRPr="00A9779E" w:rsidRDefault="00A9779E" w:rsidP="00632FD8">
      <w:pPr>
        <w:spacing w:line="240" w:lineRule="exact"/>
        <w:jc w:val="both"/>
        <w:rPr>
          <w:b/>
        </w:rPr>
      </w:pPr>
    </w:p>
    <w:p w:rsidR="00C2722F" w:rsidRDefault="009657DB" w:rsidP="00632FD8">
      <w:pPr>
        <w:jc w:val="both"/>
      </w:pPr>
      <w:bookmarkStart w:id="6" w:name="Content"/>
      <w:bookmarkEnd w:id="6"/>
      <w:r>
        <w:t xml:space="preserve">Further to our acknowledgement of </w:t>
      </w:r>
      <w:r>
        <w:rPr>
          <w:color w:val="000000"/>
        </w:rPr>
        <w:t>[</w:t>
      </w:r>
      <w:r>
        <w:t xml:space="preserve">InsRec_X: </w:t>
      </w:r>
      <w:r w:rsidR="00615FF7">
        <w:t>Date of our acknowledgement</w:t>
      </w:r>
      <w:r>
        <w:rPr>
          <w:color w:val="000000"/>
        </w:rPr>
        <w:t xml:space="preserve">], we </w:t>
      </w:r>
      <w:r w:rsidR="00C2722F">
        <w:t>are writing to report that the above application has been filed at the European Patent Office (EPO).  A copy of all the documents filed at the EPO is attached.</w:t>
      </w:r>
      <w:r w:rsidR="00C2722F">
        <w:rPr>
          <w:color w:val="FF0000"/>
        </w:rPr>
        <w:t xml:space="preserve">  </w:t>
      </w:r>
      <w:r w:rsidR="00C2722F">
        <w:t xml:space="preserve">The filing details recorded on our records system are listed below and the official records of the EPO are given on the enclosed extract from the EPO register.  Please inform us if any of these details do not match your records.  </w:t>
      </w:r>
    </w:p>
    <w:p w:rsidR="00E53413" w:rsidRDefault="00E53413" w:rsidP="00632FD8">
      <w:pPr>
        <w:jc w:val="both"/>
        <w:rPr>
          <w:color w:val="FF0000"/>
        </w:rPr>
      </w:pPr>
    </w:p>
    <w:p w:rsidR="00E53413" w:rsidRDefault="00E53413" w:rsidP="00632FD8">
      <w:pPr>
        <w:jc w:val="both"/>
        <w:rPr>
          <w:b/>
        </w:rPr>
      </w:pPr>
      <w:r>
        <w:rPr>
          <w:b/>
        </w:rPr>
        <w:t>Our records</w:t>
      </w:r>
    </w:p>
    <w:p w:rsidR="00E53413" w:rsidRDefault="000A5C40" w:rsidP="00632FD8">
      <w:pPr>
        <w:tabs>
          <w:tab w:val="left" w:pos="2977"/>
        </w:tabs>
        <w:ind w:left="2977" w:hanging="2977"/>
        <w:jc w:val="both"/>
        <w:rPr>
          <w:b/>
        </w:rPr>
      </w:pPr>
      <w:r>
        <w:t>Applicant</w:t>
      </w:r>
      <w:r>
        <w:tab/>
      </w:r>
      <w:r w:rsidR="00E53413">
        <w:rPr>
          <w:b/>
        </w:rPr>
        <w:t>[Applicant_C:Applicant]</w:t>
      </w:r>
    </w:p>
    <w:p w:rsidR="00E53413" w:rsidRDefault="000A5C40" w:rsidP="00632FD8">
      <w:pPr>
        <w:tabs>
          <w:tab w:val="left" w:pos="2977"/>
        </w:tabs>
        <w:ind w:left="2977" w:hanging="2977"/>
        <w:jc w:val="both"/>
      </w:pPr>
      <w:r>
        <w:t>Application No</w:t>
      </w:r>
      <w:r>
        <w:tab/>
      </w:r>
      <w:r w:rsidR="00E53413">
        <w:rPr>
          <w:b/>
        </w:rPr>
        <w:t>[EPAppNo_d#:Application Number]</w:t>
      </w:r>
    </w:p>
    <w:p w:rsidR="00E53413" w:rsidRDefault="00FC4770" w:rsidP="00632FD8">
      <w:pPr>
        <w:tabs>
          <w:tab w:val="left" w:pos="2977"/>
        </w:tabs>
        <w:ind w:left="2977" w:hanging="2977"/>
        <w:jc w:val="both"/>
      </w:pPr>
      <w:r>
        <w:t xml:space="preserve">Client </w:t>
      </w:r>
      <w:r w:rsidR="000A5C40">
        <w:t>Title</w:t>
      </w:r>
      <w:r w:rsidR="000A5C40">
        <w:tab/>
      </w:r>
      <w:r w:rsidR="00E53413">
        <w:rPr>
          <w:b/>
        </w:rPr>
        <w:t>[CatchWord_C:Title]</w:t>
      </w:r>
    </w:p>
    <w:p w:rsidR="00E53413" w:rsidRDefault="000A5C40" w:rsidP="00632FD8">
      <w:pPr>
        <w:tabs>
          <w:tab w:val="left" w:pos="2977"/>
        </w:tabs>
        <w:ind w:left="2977" w:hanging="2977"/>
        <w:jc w:val="both"/>
      </w:pPr>
      <w:r>
        <w:t>Filing Date</w:t>
      </w:r>
      <w:r>
        <w:tab/>
      </w:r>
      <w:r w:rsidR="00E53413">
        <w:rPr>
          <w:b/>
        </w:rPr>
        <w:t>[EPAppNo_d:Application Date]</w:t>
      </w:r>
    </w:p>
    <w:p w:rsidR="00E53413" w:rsidRDefault="00E53413" w:rsidP="00632FD8">
      <w:pPr>
        <w:tabs>
          <w:tab w:val="left" w:pos="2977"/>
        </w:tabs>
        <w:ind w:left="2977" w:hanging="2977"/>
        <w:jc w:val="both"/>
      </w:pPr>
    </w:p>
    <w:p w:rsidR="00E53413" w:rsidRDefault="000A5C40" w:rsidP="00632FD8">
      <w:pPr>
        <w:tabs>
          <w:tab w:val="left" w:pos="2977"/>
        </w:tabs>
        <w:ind w:left="2977" w:hanging="2977"/>
        <w:jc w:val="both"/>
      </w:pPr>
      <w:r>
        <w:t>Based on</w:t>
      </w:r>
      <w:r>
        <w:tab/>
      </w:r>
      <w:r w:rsidR="00E53413">
        <w:rPr>
          <w:b/>
        </w:rPr>
        <w:t>[PCTappln_d#:PCT Application Number]</w:t>
      </w:r>
    </w:p>
    <w:p w:rsidR="00E53413" w:rsidRDefault="000A5C40" w:rsidP="00632FD8">
      <w:pPr>
        <w:tabs>
          <w:tab w:val="left" w:pos="2977"/>
        </w:tabs>
        <w:ind w:left="2977" w:hanging="2977"/>
        <w:jc w:val="both"/>
      </w:pPr>
      <w:r>
        <w:t>Publication No.</w:t>
      </w:r>
      <w:r>
        <w:tab/>
      </w:r>
      <w:r w:rsidR="00E53413">
        <w:rPr>
          <w:b/>
        </w:rPr>
        <w:t>[PCTpubln_d#:PCT Publication Number]</w:t>
      </w:r>
    </w:p>
    <w:p w:rsidR="00E53413" w:rsidRDefault="000A5C40" w:rsidP="00632FD8">
      <w:pPr>
        <w:tabs>
          <w:tab w:val="left" w:pos="2977"/>
        </w:tabs>
        <w:ind w:left="2977" w:hanging="2977"/>
        <w:jc w:val="both"/>
      </w:pPr>
      <w:r>
        <w:t>Publication Date</w:t>
      </w:r>
      <w:r>
        <w:tab/>
      </w:r>
      <w:r w:rsidR="00E53413">
        <w:rPr>
          <w:b/>
        </w:rPr>
        <w:t>[PCTpubln_d:PCT Publication Date]</w:t>
      </w:r>
    </w:p>
    <w:p w:rsidR="00E53413" w:rsidRDefault="00E53413" w:rsidP="00632FD8">
      <w:pPr>
        <w:tabs>
          <w:tab w:val="left" w:pos="2977"/>
        </w:tabs>
        <w:ind w:left="2977" w:hanging="2977"/>
        <w:jc w:val="both"/>
      </w:pPr>
    </w:p>
    <w:p w:rsidR="00E53413" w:rsidRDefault="00E53413" w:rsidP="00632FD8">
      <w:pPr>
        <w:tabs>
          <w:tab w:val="left" w:pos="2977"/>
        </w:tabs>
        <w:ind w:left="2977" w:hanging="2977"/>
        <w:jc w:val="both"/>
      </w:pPr>
      <w:r>
        <w:t>Earliest Priority Application</w:t>
      </w:r>
      <w:r>
        <w:tab/>
      </w:r>
      <w:r>
        <w:rPr>
          <w:b/>
        </w:rPr>
        <w:t>[Priority_d</w:t>
      </w:r>
      <w:r w:rsidRPr="000A5C40">
        <w:rPr>
          <w:b/>
        </w:rPr>
        <w:t>#:</w:t>
      </w:r>
      <w:r w:rsidR="000A5C40" w:rsidRPr="000A5C40">
        <w:rPr>
          <w:b/>
        </w:rPr>
        <w:t>Earliest Priority Number</w:t>
      </w:r>
      <w:r>
        <w:rPr>
          <w:b/>
        </w:rPr>
        <w:t>]</w:t>
      </w:r>
    </w:p>
    <w:p w:rsidR="00E53413" w:rsidRDefault="000A5C40" w:rsidP="00632FD8">
      <w:pPr>
        <w:tabs>
          <w:tab w:val="left" w:pos="2977"/>
        </w:tabs>
        <w:ind w:left="2977" w:hanging="2977"/>
        <w:jc w:val="both"/>
      </w:pPr>
      <w:r>
        <w:t>Earliest Priority Date</w:t>
      </w:r>
      <w:r>
        <w:tab/>
      </w:r>
      <w:r w:rsidR="00E53413">
        <w:rPr>
          <w:b/>
        </w:rPr>
        <w:t>[Priority_d:</w:t>
      </w:r>
      <w:r>
        <w:rPr>
          <w:b/>
        </w:rPr>
        <w:t>Earliest Priority Date</w:t>
      </w:r>
      <w:r w:rsidR="00E53413">
        <w:rPr>
          <w:b/>
        </w:rPr>
        <w:t>]</w:t>
      </w:r>
    </w:p>
    <w:p w:rsidR="00E53413" w:rsidRDefault="00E53413" w:rsidP="00632FD8">
      <w:pPr>
        <w:jc w:val="both"/>
      </w:pPr>
    </w:p>
    <w:p w:rsidR="0038643A" w:rsidRPr="00B6765F" w:rsidRDefault="0038643A" w:rsidP="00632FD8">
      <w:pPr>
        <w:jc w:val="both"/>
        <w:rPr>
          <w:b/>
        </w:rPr>
      </w:pPr>
      <w:r w:rsidRPr="00B6765F">
        <w:rPr>
          <w:b/>
        </w:rPr>
        <w:t>Amendments</w:t>
      </w:r>
    </w:p>
    <w:p w:rsidR="0038643A" w:rsidRPr="00FC4770" w:rsidRDefault="0038643A" w:rsidP="00632FD8">
      <w:pPr>
        <w:jc w:val="both"/>
        <w:rPr>
          <w:rFonts w:cs="Arial"/>
        </w:rPr>
      </w:pPr>
      <w:r>
        <w:t xml:space="preserve">No amendments have been filed on entry to the regional phase at the EPO and the application will proceed on the basis of the international application as published.  The application as published includes more than 15 claims and excess claims fees are payable at a rate of about </w:t>
      </w:r>
      <w:r>
        <w:rPr>
          <w:b/>
        </w:rPr>
        <w:t>£</w:t>
      </w:r>
      <w:r w:rsidR="00902E6C">
        <w:rPr>
          <w:b/>
        </w:rPr>
        <w:t>27</w:t>
      </w:r>
      <w:r w:rsidR="00F323B4">
        <w:rPr>
          <w:b/>
        </w:rPr>
        <w:t>5</w:t>
      </w:r>
      <w:r>
        <w:t xml:space="preserve"> (including our charges) per claim for claims 16 to 50 (and about </w:t>
      </w:r>
      <w:r>
        <w:rPr>
          <w:b/>
        </w:rPr>
        <w:t>£</w:t>
      </w:r>
      <w:r w:rsidR="00902E6C">
        <w:rPr>
          <w:b/>
        </w:rPr>
        <w:t>6</w:t>
      </w:r>
      <w:r w:rsidR="00F323B4">
        <w:rPr>
          <w:b/>
        </w:rPr>
        <w:t>40</w:t>
      </w:r>
      <w:r>
        <w:t xml:space="preserve"> per claim over 50).  These fees have not yet been paid.</w:t>
      </w:r>
      <w:r w:rsidR="00FC4770">
        <w:t xml:space="preserve">  However, we shall have an opportunity to review the claims to avoid or delay these excess claims fees (see below).</w:t>
      </w:r>
    </w:p>
    <w:p w:rsidR="0038643A" w:rsidRDefault="0038643A" w:rsidP="00632FD8">
      <w:pPr>
        <w:jc w:val="both"/>
      </w:pPr>
    </w:p>
    <w:p w:rsidR="0038643A" w:rsidRPr="00B6765F" w:rsidRDefault="0038643A" w:rsidP="00632FD8">
      <w:pPr>
        <w:jc w:val="both"/>
        <w:rPr>
          <w:b/>
        </w:rPr>
      </w:pPr>
      <w:r w:rsidRPr="00B6765F">
        <w:rPr>
          <w:b/>
        </w:rPr>
        <w:t>Rule 161/162 Communication</w:t>
      </w:r>
    </w:p>
    <w:p w:rsidR="0038643A" w:rsidRDefault="00DD46B2" w:rsidP="00632FD8">
      <w:pPr>
        <w:jc w:val="both"/>
      </w:pPr>
      <w:r>
        <w:t>T</w:t>
      </w:r>
      <w:r w:rsidR="0038643A">
        <w:t xml:space="preserve">he next anticipated action on the application will be the issue of the Rule 161/162 Communication.  The Rule 161/162 Communication is usually issued within a month or so from </w:t>
      </w:r>
      <w:r w:rsidR="00D91FB6">
        <w:t>filing</w:t>
      </w:r>
      <w:r w:rsidR="00EF4209">
        <w:t xml:space="preserve"> at the EPO</w:t>
      </w:r>
      <w:r w:rsidR="0038643A">
        <w:t>.  The communication sets a six month time period for:</w:t>
      </w:r>
    </w:p>
    <w:p w:rsidR="0038643A" w:rsidRDefault="0038643A" w:rsidP="00632FD8">
      <w:pPr>
        <w:jc w:val="both"/>
      </w:pPr>
    </w:p>
    <w:p w:rsidR="0038643A" w:rsidRDefault="0038643A" w:rsidP="00632FD8">
      <w:pPr>
        <w:numPr>
          <w:ilvl w:val="0"/>
          <w:numId w:val="2"/>
        </w:numPr>
        <w:jc w:val="both"/>
      </w:pPr>
      <w:r>
        <w:t xml:space="preserve">filing a response to any objections raised in the Written Opinion attached to the International Search Report; </w:t>
      </w:r>
    </w:p>
    <w:p w:rsidR="0038643A" w:rsidRDefault="0038643A" w:rsidP="00632FD8">
      <w:pPr>
        <w:numPr>
          <w:ilvl w:val="0"/>
          <w:numId w:val="2"/>
        </w:numPr>
        <w:jc w:val="both"/>
      </w:pPr>
      <w:r>
        <w:t>filing any amendments to the claims, including reducing their number; and</w:t>
      </w:r>
    </w:p>
    <w:p w:rsidR="0038643A" w:rsidRDefault="0038643A" w:rsidP="00632FD8">
      <w:pPr>
        <w:numPr>
          <w:ilvl w:val="0"/>
          <w:numId w:val="2"/>
        </w:numPr>
        <w:jc w:val="both"/>
      </w:pPr>
      <w:r>
        <w:lastRenderedPageBreak/>
        <w:t>paying any excess claims fees for claim 16 onwards.</w:t>
      </w:r>
    </w:p>
    <w:p w:rsidR="0038643A" w:rsidRDefault="0038643A" w:rsidP="00632FD8">
      <w:pPr>
        <w:jc w:val="both"/>
      </w:pPr>
    </w:p>
    <w:p w:rsidR="0038643A" w:rsidRDefault="0038643A" w:rsidP="00632FD8">
      <w:pPr>
        <w:jc w:val="both"/>
      </w:pPr>
      <w:r>
        <w:t>We will write to you regarding the Rule 161/162 Communication when we receive it from the EPO.</w:t>
      </w:r>
    </w:p>
    <w:p w:rsidR="00F80F14" w:rsidRDefault="00F80F14" w:rsidP="00632FD8">
      <w:pPr>
        <w:jc w:val="both"/>
      </w:pPr>
    </w:p>
    <w:p w:rsidR="00F80F14" w:rsidRDefault="00F80F14" w:rsidP="00F80F14">
      <w:pPr>
        <w:rPr>
          <w:rFonts w:cs="Arial"/>
          <w:b/>
        </w:rPr>
      </w:pPr>
      <w:r>
        <w:rPr>
          <w:rFonts w:cs="Arial"/>
          <w:b/>
        </w:rPr>
        <w:t>Official Filing Fees</w:t>
      </w:r>
    </w:p>
    <w:p w:rsidR="00F80F14" w:rsidRDefault="00F80F14" w:rsidP="00F80F14">
      <w:pPr>
        <w:jc w:val="both"/>
        <w:rPr>
          <w:rFonts w:cs="Arial"/>
        </w:rPr>
      </w:pPr>
      <w:r>
        <w:rPr>
          <w:rFonts w:cs="Arial"/>
        </w:rPr>
        <w:t xml:space="preserve">We have paid the official fees for filing, search, examination, designation and excess pages (for pages of the published international application over 35) on entry to the European regional phase.  </w:t>
      </w:r>
    </w:p>
    <w:p w:rsidR="00F80F14" w:rsidRDefault="00F80F14" w:rsidP="00F80F14">
      <w:pPr>
        <w:jc w:val="both"/>
        <w:rPr>
          <w:rFonts w:cs="Arial"/>
        </w:rPr>
      </w:pPr>
    </w:p>
    <w:p w:rsidR="00F80F14" w:rsidRDefault="00F80F14" w:rsidP="00F80F14">
      <w:pPr>
        <w:jc w:val="both"/>
        <w:rPr>
          <w:rFonts w:cs="Arial"/>
        </w:rPr>
      </w:pPr>
      <w:r>
        <w:rPr>
          <w:rFonts w:cs="Arial"/>
        </w:rPr>
        <w:t xml:space="preserve">If excess claims fees (for claims in excess of 15) are payable we will seek instructions from you regarding payment of these fees nearer the due date.  </w:t>
      </w:r>
    </w:p>
    <w:p w:rsidR="00F80F14" w:rsidRDefault="00F80F14" w:rsidP="00F80F14">
      <w:pPr>
        <w:rPr>
          <w:rFonts w:cs="Arial"/>
          <w:b/>
          <w:color w:val="FF0000"/>
        </w:rPr>
      </w:pPr>
    </w:p>
    <w:p w:rsidR="00F80F14" w:rsidRDefault="00F80F14" w:rsidP="00F80F14">
      <w:pPr>
        <w:jc w:val="both"/>
        <w:rPr>
          <w:b/>
        </w:rPr>
      </w:pPr>
      <w:r>
        <w:rPr>
          <w:b/>
        </w:rPr>
        <w:t>Withdrawal of Application</w:t>
      </w:r>
    </w:p>
    <w:p w:rsidR="00F80F14" w:rsidRDefault="00F80F14" w:rsidP="00F80F14">
      <w:pPr>
        <w:jc w:val="both"/>
        <w:rPr>
          <w:b/>
        </w:rPr>
      </w:pPr>
      <w:r>
        <w:t>Please note if it is decided to withdraw the application, a refund of all or part of the official fees may be possible. The amount of refund depends on what stage of prosecution has been reached.  Please let us know at any time if withdrawal of the application is under consideration and we will investigate the refund possibilities.</w:t>
      </w:r>
    </w:p>
    <w:p w:rsidR="0038643A" w:rsidRDefault="0038643A" w:rsidP="00632FD8">
      <w:pPr>
        <w:jc w:val="both"/>
      </w:pPr>
    </w:p>
    <w:p w:rsidR="0038643A" w:rsidRPr="00760CA7" w:rsidRDefault="0038643A" w:rsidP="00632FD8">
      <w:pPr>
        <w:jc w:val="both"/>
        <w:rPr>
          <w:b/>
        </w:rPr>
      </w:pPr>
      <w:r w:rsidRPr="00760CA7">
        <w:rPr>
          <w:b/>
        </w:rPr>
        <w:t>Renewal Fees</w:t>
      </w:r>
    </w:p>
    <w:p w:rsidR="0038643A" w:rsidRDefault="0038643A" w:rsidP="00723352">
      <w:pPr>
        <w:pStyle w:val="red"/>
      </w:pPr>
      <w:r w:rsidRPr="0057700A">
        <w:t>We paid the renewal fee in respect of the 3</w:t>
      </w:r>
      <w:r w:rsidRPr="0057700A">
        <w:rPr>
          <w:vertAlign w:val="superscript"/>
        </w:rPr>
        <w:t>rd</w:t>
      </w:r>
      <w:r w:rsidRPr="0057700A">
        <w:t xml:space="preserve"> year on filing the application and the next renewal fee (in respect of the fourth year) is due [PCTAppln_d+36m:International filing date + 3 years].</w:t>
      </w:r>
    </w:p>
    <w:p w:rsidR="0038643A" w:rsidRPr="0057700A" w:rsidRDefault="0038643A" w:rsidP="00723352">
      <w:pPr>
        <w:pStyle w:val="red"/>
      </w:pPr>
    </w:p>
    <w:p w:rsidR="0038643A" w:rsidRPr="00C41A82" w:rsidRDefault="0038643A" w:rsidP="00723352">
      <w:pPr>
        <w:pStyle w:val="red"/>
      </w:pPr>
      <w:r w:rsidRPr="00C41A82">
        <w:t>OR</w:t>
      </w:r>
    </w:p>
    <w:p w:rsidR="0038643A" w:rsidRPr="0057700A" w:rsidRDefault="0038643A" w:rsidP="00723352">
      <w:pPr>
        <w:pStyle w:val="red"/>
        <w:rPr>
          <w:b/>
          <w:i/>
        </w:rPr>
      </w:pPr>
    </w:p>
    <w:p w:rsidR="0038643A" w:rsidRDefault="0038643A" w:rsidP="00723352">
      <w:pPr>
        <w:pStyle w:val="red"/>
      </w:pPr>
      <w:r w:rsidRPr="0057700A">
        <w:t>The next renewal fee (in respect of the third year) is due [PCTAppln_d+24m:International filing date + 2 years].</w:t>
      </w:r>
    </w:p>
    <w:p w:rsidR="0038643A" w:rsidRDefault="0038643A" w:rsidP="00632FD8">
      <w:pPr>
        <w:jc w:val="both"/>
        <w:rPr>
          <w:color w:val="00B050"/>
        </w:rPr>
      </w:pPr>
    </w:p>
    <w:p w:rsidR="0038643A" w:rsidRDefault="0038643A" w:rsidP="00632FD8">
      <w:pPr>
        <w:jc w:val="both"/>
      </w:pPr>
      <w:r>
        <w:t xml:space="preserve">[IF </w:t>
      </w:r>
      <w:r>
        <w:rPr>
          <w:rFonts w:cs="Arial"/>
          <w:lang w:val="en-US"/>
        </w:rPr>
        <w:t>RENHGF</w:t>
      </w:r>
      <w:r>
        <w:t xml:space="preserve">|We have entered this case into our Central Renewals System (CRS) and HGF will be responsible for monitoring and paying the renewal fees for this case on your behalf.  If you would prefer to use a different party for monitoring and paying the renewal fees on this application then please let us know.  However, please be aware that there is a small risk associated with not using HGF for monitoring the renewal fees.|Following your instructions, we have </w:t>
      </w:r>
      <w:r>
        <w:rPr>
          <w:b/>
          <w:u w:val="single"/>
        </w:rPr>
        <w:t>not</w:t>
      </w:r>
      <w:r>
        <w:t xml:space="preserve"> entered this case into our Central Renewals System (CRS) and we will </w:t>
      </w:r>
      <w:r w:rsidRPr="0057635E">
        <w:rPr>
          <w:b/>
          <w:u w:val="single"/>
        </w:rPr>
        <w:t>not</w:t>
      </w:r>
      <w:r>
        <w:t xml:space="preserve"> be responsible for monitoring or paying the renewal fees for this case on your behalf.  Please note that there is a small risk associated with not using HGF for monitoring the renewal fees.]  If you would like to find out more about these risks then please </w:t>
      </w:r>
      <w:r w:rsidRPr="008167DE">
        <w:t xml:space="preserve">click </w:t>
      </w:r>
      <w:hyperlink r:id="rId8" w:history="1">
        <w:r w:rsidRPr="0092713C">
          <w:rPr>
            <w:rStyle w:val="Hyperlink"/>
          </w:rPr>
          <w:t>here.</w:t>
        </w:r>
      </w:hyperlink>
    </w:p>
    <w:p w:rsidR="0038643A" w:rsidRDefault="0038643A" w:rsidP="00632FD8">
      <w:pPr>
        <w:jc w:val="both"/>
        <w:rPr>
          <w:color w:val="00B050"/>
        </w:rPr>
      </w:pPr>
    </w:p>
    <w:p w:rsidR="00910DB7" w:rsidRPr="00723352" w:rsidRDefault="00910DB7" w:rsidP="00910DB7">
      <w:pPr>
        <w:jc w:val="both"/>
        <w:rPr>
          <w:rFonts w:cs="Arial"/>
          <w:lang w:eastAsia="en-GB"/>
        </w:rPr>
      </w:pPr>
      <w:r w:rsidRPr="00723352">
        <w:rPr>
          <w:b/>
          <w:bCs/>
        </w:rPr>
        <w:t>Extending protection</w:t>
      </w:r>
    </w:p>
    <w:p w:rsidR="00910DB7" w:rsidRDefault="00910DB7" w:rsidP="00723352">
      <w:pPr>
        <w:pStyle w:val="red"/>
        <w:rPr>
          <w:rFonts w:ascii="Calibri" w:hAnsi="Calibri" w:cs="Calibri"/>
          <w:sz w:val="22"/>
          <w:szCs w:val="22"/>
        </w:rPr>
      </w:pPr>
      <w:r>
        <w:t xml:space="preserve">As mentioned in our communication acknowledging your instructions, protection may be extended to additional </w:t>
      </w:r>
      <w:hyperlink r:id="rId9" w:history="1">
        <w:r>
          <w:rPr>
            <w:rStyle w:val="Hyperlink"/>
          </w:rPr>
          <w:t>extension/validation states</w:t>
        </w:r>
      </w:hyperlink>
      <w:r>
        <w:t xml:space="preserve"> by payment of one or more fees.  We have not currently sought to extend protection in this application to these states.  If you wish to do so, please let us know IMMEDIATELY and in which states you wish to seek protection as it may be possible for these fees to be paid within a grace period (usually up to 2 </w:t>
      </w:r>
      <w:r w:rsidRPr="00910DB7">
        <w:t>months after entering the regional phase at the EPO</w:t>
      </w:r>
      <w:r>
        <w:t>).  The cost for each extension/validation state</w:t>
      </w:r>
      <w:r w:rsidR="007C4014">
        <w:t xml:space="preserve"> is approximately £250-4</w:t>
      </w:r>
      <w:r>
        <w:t>00 (including a surcharge for late payment).</w:t>
      </w:r>
      <w:bookmarkStart w:id="7" w:name="_GoBack"/>
      <w:bookmarkEnd w:id="7"/>
    </w:p>
    <w:p w:rsidR="0038643A" w:rsidRDefault="0038643A" w:rsidP="00632FD8">
      <w:pPr>
        <w:spacing w:line="240" w:lineRule="exact"/>
        <w:jc w:val="both"/>
        <w:rPr>
          <w:color w:val="FF0000"/>
        </w:rPr>
      </w:pPr>
    </w:p>
    <w:p w:rsidR="00E53413" w:rsidRDefault="0038643A" w:rsidP="00632FD8">
      <w:pPr>
        <w:jc w:val="both"/>
      </w:pPr>
      <w:r>
        <w:t>[IF INVPARA|Thank you for your instructions in this matter.  We shall let you know when there is anything further to report; in the meantime, our invoice is attached.|Thank you for your instructions in this matter.  We shall let you know when there is anything further to report; in the meantime we have added our charges to your account and they will appear on your monthly invoice in due course.|Thank you for your instructions in this matter.  We shall let you know when there is anything further to report; in the meantime we have added our charges to the electronic billing system we use for you.</w:t>
      </w:r>
      <w:r w:rsidR="00E53413">
        <w:t>]</w:t>
      </w:r>
    </w:p>
    <w:p w:rsidR="0025002C" w:rsidRDefault="0025002C" w:rsidP="00632FD8">
      <w:pPr>
        <w:jc w:val="both"/>
        <w:rPr>
          <w:rFonts w:cs="Arial"/>
        </w:rPr>
      </w:pPr>
    </w:p>
    <w:p w:rsidR="00590A67" w:rsidRPr="00A9779E" w:rsidRDefault="00590A67" w:rsidP="00632FD8">
      <w:pPr>
        <w:spacing w:line="240" w:lineRule="exact"/>
        <w:jc w:val="both"/>
      </w:pPr>
    </w:p>
    <w:p w:rsidR="00590A67" w:rsidRDefault="00590A67" w:rsidP="00632FD8">
      <w:pPr>
        <w:spacing w:line="240" w:lineRule="exact"/>
        <w:jc w:val="both"/>
      </w:pPr>
      <w:bookmarkStart w:id="8" w:name="Ending"/>
      <w:bookmarkEnd w:id="8"/>
    </w:p>
    <w:p w:rsidR="00590A67" w:rsidRDefault="00590A67" w:rsidP="00632FD8">
      <w:pPr>
        <w:spacing w:line="240" w:lineRule="exact"/>
        <w:jc w:val="both"/>
      </w:pPr>
    </w:p>
    <w:p w:rsidR="00590A67" w:rsidRDefault="00590A67" w:rsidP="00632FD8">
      <w:pPr>
        <w:spacing w:line="240" w:lineRule="exact"/>
        <w:jc w:val="both"/>
      </w:pPr>
    </w:p>
    <w:p w:rsidR="00590A67" w:rsidRPr="00A9779E" w:rsidRDefault="00590A67" w:rsidP="00632FD8">
      <w:pPr>
        <w:spacing w:line="240" w:lineRule="exact"/>
        <w:jc w:val="both"/>
      </w:pPr>
    </w:p>
    <w:p w:rsidR="00590A67" w:rsidRDefault="00590A67" w:rsidP="00632FD8">
      <w:pPr>
        <w:spacing w:line="240" w:lineRule="exact"/>
        <w:jc w:val="both"/>
      </w:pPr>
      <w:bookmarkStart w:id="9" w:name="AutoSignature"/>
      <w:bookmarkEnd w:id="9"/>
    </w:p>
    <w:p w:rsidR="001F268D" w:rsidRPr="00A9779E" w:rsidRDefault="001F268D" w:rsidP="00632FD8">
      <w:pPr>
        <w:spacing w:line="240" w:lineRule="exact"/>
        <w:jc w:val="both"/>
      </w:pPr>
    </w:p>
    <w:p w:rsidR="00590A67" w:rsidRPr="00A9779E" w:rsidRDefault="00590A67" w:rsidP="00632FD8">
      <w:pPr>
        <w:jc w:val="both"/>
      </w:pPr>
      <w:bookmarkStart w:id="10" w:name="FromPerson"/>
      <w:bookmarkEnd w:id="10"/>
    </w:p>
    <w:p w:rsidR="0025002C" w:rsidRDefault="0025002C" w:rsidP="00632FD8">
      <w:pPr>
        <w:jc w:val="both"/>
      </w:pPr>
      <w:bookmarkStart w:id="11" w:name="Title"/>
      <w:bookmarkEnd w:id="11"/>
    </w:p>
    <w:sectPr w:rsidR="0025002C" w:rsidSect="003D5685">
      <w:headerReference w:type="even" r:id="rId10"/>
      <w:headerReference w:type="default" r:id="rId11"/>
      <w:footerReference w:type="even" r:id="rId12"/>
      <w:footerReference w:type="default" r:id="rId13"/>
      <w:headerReference w:type="first" r:id="rId14"/>
      <w:footerReference w:type="first" r:id="rId15"/>
      <w:pgSz w:w="11907" w:h="16840" w:code="9"/>
      <w:pgMar w:top="1514" w:right="907" w:bottom="1418" w:left="1814" w:header="709" w:footer="31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352" w:rsidRDefault="00723352">
      <w:r>
        <w:separator/>
      </w:r>
    </w:p>
  </w:endnote>
  <w:endnote w:type="continuationSeparator" w:id="0">
    <w:p w:rsidR="00723352" w:rsidRDefault="0072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8F4" w:rsidRDefault="00BB4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8F4" w:rsidRDefault="00BB48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8F4" w:rsidRPr="002105CC" w:rsidRDefault="00BB48F4" w:rsidP="00BB48F4">
    <w:pPr>
      <w:tabs>
        <w:tab w:val="left" w:pos="1520"/>
        <w:tab w:val="left" w:pos="1843"/>
        <w:tab w:val="left" w:pos="1985"/>
        <w:tab w:val="left" w:pos="2127"/>
        <w:tab w:val="left" w:pos="2982"/>
        <w:tab w:val="left" w:pos="4218"/>
        <w:tab w:val="left" w:pos="5540"/>
        <w:tab w:val="left" w:pos="7314"/>
        <w:tab w:val="left" w:pos="8749"/>
      </w:tabs>
      <w:ind w:right="-176"/>
      <w:jc w:val="both"/>
      <w:rPr>
        <w:b/>
        <w:bCs/>
        <w:i/>
        <w:color w:val="333333"/>
        <w:sz w:val="16"/>
        <w:szCs w:val="16"/>
        <w:lang w:val="en-US"/>
      </w:rPr>
    </w:pPr>
    <w:r>
      <w:rPr>
        <w:i/>
        <w:color w:val="333333"/>
        <w:sz w:val="16"/>
        <w:szCs w:val="16"/>
      </w:rPr>
      <w:fldChar w:fldCharType="begin"/>
    </w:r>
    <w:r>
      <w:rPr>
        <w:i/>
        <w:color w:val="333333"/>
        <w:sz w:val="16"/>
        <w:szCs w:val="16"/>
      </w:rPr>
      <w:instrText xml:space="preserve"> INCLUDETEXT  "</w:instrText>
    </w:r>
    <w:r w:rsidRPr="00AA489F">
      <w:rPr>
        <w:i/>
        <w:color w:val="333333"/>
        <w:sz w:val="16"/>
        <w:szCs w:val="16"/>
      </w:rPr>
      <w:instrText>C:\</w:instrText>
    </w:r>
    <w:r>
      <w:rPr>
        <w:i/>
        <w:color w:val="333333"/>
        <w:sz w:val="16"/>
        <w:szCs w:val="16"/>
      </w:rPr>
      <w:instrText>\</w:instrText>
    </w:r>
    <w:r w:rsidRPr="00AA489F">
      <w:rPr>
        <w:i/>
        <w:color w:val="333333"/>
        <w:sz w:val="16"/>
        <w:szCs w:val="16"/>
      </w:rPr>
      <w:instrText>Users</w:instrText>
    </w:r>
    <w:r>
      <w:rPr>
        <w:i/>
        <w:color w:val="333333"/>
        <w:sz w:val="16"/>
        <w:szCs w:val="16"/>
      </w:rPr>
      <w:instrText>\</w:instrText>
    </w:r>
    <w:r w:rsidRPr="00AA489F">
      <w:rPr>
        <w:i/>
        <w:color w:val="333333"/>
        <w:sz w:val="16"/>
        <w:szCs w:val="16"/>
      </w:rPr>
      <w:instrText>\lgoodwill</w:instrText>
    </w:r>
    <w:r>
      <w:rPr>
        <w:i/>
        <w:color w:val="333333"/>
        <w:sz w:val="16"/>
        <w:szCs w:val="16"/>
      </w:rPr>
      <w:instrText>\</w:instrText>
    </w:r>
    <w:r w:rsidRPr="00AA489F">
      <w:rPr>
        <w:i/>
        <w:color w:val="333333"/>
        <w:sz w:val="16"/>
        <w:szCs w:val="16"/>
      </w:rPr>
      <w:instrText>\Desktop</w:instrText>
    </w:r>
    <w:r>
      <w:rPr>
        <w:i/>
        <w:color w:val="333333"/>
        <w:sz w:val="16"/>
        <w:szCs w:val="16"/>
      </w:rPr>
      <w:instrText>\</w:instrText>
    </w:r>
    <w:r w:rsidRPr="00AA489F">
      <w:rPr>
        <w:i/>
        <w:color w:val="333333"/>
        <w:sz w:val="16"/>
        <w:szCs w:val="16"/>
      </w:rPr>
      <w:instrText>\Templates</w:instrText>
    </w:r>
    <w:r>
      <w:rPr>
        <w:i/>
        <w:color w:val="333333"/>
        <w:sz w:val="16"/>
        <w:szCs w:val="16"/>
      </w:rPr>
      <w:instrText xml:space="preserve">\\FooterOffices.doc" CountryList  \* MERGEFORMAT </w:instrText>
    </w:r>
    <w:r>
      <w:rPr>
        <w:i/>
        <w:color w:val="333333"/>
        <w:sz w:val="16"/>
        <w:szCs w:val="16"/>
      </w:rPr>
      <w:fldChar w:fldCharType="separate"/>
    </w:r>
  </w:p>
  <w:tbl>
    <w:tblPr>
      <w:tblW w:w="0" w:type="auto"/>
      <w:tblLayout w:type="fixed"/>
      <w:tblLook w:val="04A0" w:firstRow="1" w:lastRow="0" w:firstColumn="1" w:lastColumn="0" w:noHBand="0" w:noVBand="1"/>
    </w:tblPr>
    <w:tblGrid>
      <w:gridCol w:w="765"/>
      <w:gridCol w:w="1134"/>
      <w:gridCol w:w="595"/>
      <w:gridCol w:w="1134"/>
      <w:gridCol w:w="1002"/>
      <w:gridCol w:w="1134"/>
      <w:gridCol w:w="964"/>
      <w:gridCol w:w="1134"/>
      <w:gridCol w:w="1304"/>
    </w:tblGrid>
    <w:tr w:rsidR="00BB48F4" w:rsidRPr="00331CDB" w:rsidTr="00B916FF">
      <w:tc>
        <w:tcPr>
          <w:tcW w:w="765" w:type="dxa"/>
          <w:shd w:val="clear" w:color="auto" w:fill="auto"/>
          <w:tcMar>
            <w:left w:w="0" w:type="dxa"/>
            <w:right w:w="0" w:type="dxa"/>
          </w:tcMar>
        </w:tcPr>
        <w:p w:rsidR="00BB48F4" w:rsidRPr="00331CDB" w:rsidRDefault="00BB48F4" w:rsidP="00BB48F4">
          <w:pPr>
            <w:rPr>
              <w:rFonts w:cs="Arial"/>
              <w:sz w:val="16"/>
              <w:szCs w:val="16"/>
            </w:rPr>
          </w:pPr>
          <w:r w:rsidRPr="00331CDB">
            <w:rPr>
              <w:rFonts w:cs="Arial"/>
              <w:sz w:val="16"/>
              <w:szCs w:val="16"/>
            </w:rPr>
            <w:t>Germany</w:t>
          </w:r>
        </w:p>
      </w:tc>
      <w:tc>
        <w:tcPr>
          <w:tcW w:w="1134" w:type="dxa"/>
          <w:shd w:val="clear" w:color="auto" w:fill="auto"/>
        </w:tcPr>
        <w:p w:rsidR="00BB48F4" w:rsidRPr="00331CDB" w:rsidRDefault="00BB48F4" w:rsidP="00BB48F4">
          <w:pPr>
            <w:rPr>
              <w:rFonts w:cs="Arial"/>
              <w:sz w:val="16"/>
              <w:szCs w:val="16"/>
            </w:rPr>
          </w:pPr>
        </w:p>
      </w:tc>
      <w:tc>
        <w:tcPr>
          <w:tcW w:w="595" w:type="dxa"/>
          <w:shd w:val="clear" w:color="auto" w:fill="auto"/>
          <w:tcMar>
            <w:left w:w="0" w:type="dxa"/>
            <w:right w:w="0" w:type="dxa"/>
          </w:tcMar>
        </w:tcPr>
        <w:p w:rsidR="00BB48F4" w:rsidRPr="00331CDB" w:rsidRDefault="00BB48F4" w:rsidP="00BB48F4">
          <w:pPr>
            <w:rPr>
              <w:rFonts w:cs="Arial"/>
              <w:sz w:val="16"/>
              <w:szCs w:val="16"/>
            </w:rPr>
          </w:pPr>
          <w:r>
            <w:rPr>
              <w:rFonts w:cs="Arial"/>
              <w:sz w:val="16"/>
              <w:szCs w:val="16"/>
            </w:rPr>
            <w:t>Ireland</w:t>
          </w:r>
        </w:p>
      </w:tc>
      <w:tc>
        <w:tcPr>
          <w:tcW w:w="1134" w:type="dxa"/>
          <w:shd w:val="clear" w:color="auto" w:fill="auto"/>
        </w:tcPr>
        <w:p w:rsidR="00BB48F4" w:rsidRPr="00331CDB" w:rsidRDefault="00BB48F4" w:rsidP="00BB48F4">
          <w:pPr>
            <w:rPr>
              <w:rFonts w:cs="Arial"/>
              <w:sz w:val="16"/>
              <w:szCs w:val="16"/>
            </w:rPr>
          </w:pPr>
        </w:p>
      </w:tc>
      <w:tc>
        <w:tcPr>
          <w:tcW w:w="1002" w:type="dxa"/>
          <w:shd w:val="clear" w:color="auto" w:fill="auto"/>
          <w:tcMar>
            <w:left w:w="0" w:type="dxa"/>
            <w:right w:w="0" w:type="dxa"/>
          </w:tcMar>
        </w:tcPr>
        <w:p w:rsidR="00BB48F4" w:rsidRPr="00331CDB" w:rsidRDefault="00BB48F4" w:rsidP="00BB48F4">
          <w:pPr>
            <w:rPr>
              <w:rFonts w:cs="Arial"/>
              <w:sz w:val="16"/>
              <w:szCs w:val="16"/>
            </w:rPr>
          </w:pPr>
          <w:r w:rsidRPr="00331CDB">
            <w:rPr>
              <w:rFonts w:cs="Arial"/>
              <w:sz w:val="16"/>
              <w:szCs w:val="16"/>
            </w:rPr>
            <w:t>Netherlands</w:t>
          </w:r>
        </w:p>
      </w:tc>
      <w:tc>
        <w:tcPr>
          <w:tcW w:w="1134" w:type="dxa"/>
          <w:shd w:val="clear" w:color="auto" w:fill="auto"/>
        </w:tcPr>
        <w:p w:rsidR="00BB48F4" w:rsidRPr="00331CDB" w:rsidRDefault="00BB48F4" w:rsidP="00BB48F4">
          <w:pPr>
            <w:rPr>
              <w:rFonts w:cs="Arial"/>
              <w:sz w:val="16"/>
              <w:szCs w:val="16"/>
            </w:rPr>
          </w:pPr>
        </w:p>
      </w:tc>
      <w:tc>
        <w:tcPr>
          <w:tcW w:w="964" w:type="dxa"/>
          <w:shd w:val="clear" w:color="auto" w:fill="auto"/>
          <w:tcMar>
            <w:left w:w="0" w:type="dxa"/>
            <w:right w:w="0" w:type="dxa"/>
          </w:tcMar>
        </w:tcPr>
        <w:p w:rsidR="00BB48F4" w:rsidRPr="00331CDB" w:rsidRDefault="00BB48F4" w:rsidP="00BB48F4">
          <w:pPr>
            <w:rPr>
              <w:rFonts w:cs="Arial"/>
              <w:sz w:val="16"/>
              <w:szCs w:val="16"/>
            </w:rPr>
          </w:pPr>
          <w:r w:rsidRPr="00331CDB">
            <w:rPr>
              <w:rFonts w:cs="Arial"/>
              <w:sz w:val="16"/>
              <w:szCs w:val="16"/>
            </w:rPr>
            <w:t>Switzerland</w:t>
          </w:r>
        </w:p>
      </w:tc>
      <w:tc>
        <w:tcPr>
          <w:tcW w:w="1134" w:type="dxa"/>
          <w:shd w:val="clear" w:color="auto" w:fill="auto"/>
        </w:tcPr>
        <w:p w:rsidR="00BB48F4" w:rsidRPr="00331CDB" w:rsidRDefault="00BB48F4" w:rsidP="00BB48F4">
          <w:pPr>
            <w:rPr>
              <w:rFonts w:cs="Arial"/>
              <w:sz w:val="16"/>
              <w:szCs w:val="16"/>
            </w:rPr>
          </w:pPr>
        </w:p>
      </w:tc>
      <w:tc>
        <w:tcPr>
          <w:tcW w:w="1304" w:type="dxa"/>
          <w:shd w:val="clear" w:color="auto" w:fill="auto"/>
          <w:tcMar>
            <w:left w:w="0" w:type="dxa"/>
            <w:right w:w="57" w:type="dxa"/>
          </w:tcMar>
        </w:tcPr>
        <w:p w:rsidR="00BB48F4" w:rsidRPr="00331CDB" w:rsidRDefault="00BB48F4" w:rsidP="00BB48F4">
          <w:pPr>
            <w:jc w:val="right"/>
            <w:rPr>
              <w:rFonts w:cs="Arial"/>
              <w:sz w:val="16"/>
              <w:szCs w:val="16"/>
            </w:rPr>
          </w:pPr>
          <w:r w:rsidRPr="00331CDB">
            <w:rPr>
              <w:rFonts w:cs="Arial"/>
              <w:sz w:val="16"/>
              <w:szCs w:val="16"/>
            </w:rPr>
            <w:t>United Kingdom</w:t>
          </w:r>
        </w:p>
      </w:tc>
    </w:tr>
  </w:tbl>
  <w:p w:rsidR="00BB48F4" w:rsidRDefault="00BB48F4" w:rsidP="00BB48F4">
    <w:pPr>
      <w:tabs>
        <w:tab w:val="left" w:pos="1520"/>
        <w:tab w:val="left" w:pos="1843"/>
        <w:tab w:val="left" w:pos="1985"/>
        <w:tab w:val="left" w:pos="2127"/>
        <w:tab w:val="left" w:pos="2982"/>
        <w:tab w:val="left" w:pos="4218"/>
        <w:tab w:val="left" w:pos="5540"/>
        <w:tab w:val="left" w:pos="7314"/>
        <w:tab w:val="left" w:pos="8749"/>
      </w:tabs>
      <w:ind w:right="-176"/>
      <w:jc w:val="both"/>
      <w:rPr>
        <w:i/>
        <w:color w:val="333333"/>
        <w:sz w:val="16"/>
        <w:szCs w:val="16"/>
      </w:rPr>
    </w:pPr>
    <w:r>
      <w:rPr>
        <w:i/>
        <w:color w:val="333333"/>
        <w:sz w:val="16"/>
        <w:szCs w:val="16"/>
      </w:rPr>
      <w:fldChar w:fldCharType="end"/>
    </w:r>
    <w:bookmarkStart w:id="13" w:name="_Hlk506382226"/>
    <w:r w:rsidR="00723352">
      <w:rPr>
        <w:noProof/>
      </w:rPr>
      <mc:AlternateContent>
        <mc:Choice Requires="wps">
          <w:drawing>
            <wp:anchor distT="4294967293" distB="4294967293" distL="114300" distR="114300" simplePos="0" relativeHeight="251657728" behindDoc="0" locked="0" layoutInCell="1" allowOverlap="1">
              <wp:simplePos x="0" y="0"/>
              <wp:positionH relativeFrom="column">
                <wp:posOffset>0</wp:posOffset>
              </wp:positionH>
              <wp:positionV relativeFrom="paragraph">
                <wp:posOffset>53974</wp:posOffset>
              </wp:positionV>
              <wp:extent cx="5831840" cy="0"/>
              <wp:effectExtent l="0" t="0" r="0" b="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19E95" id="Line 18"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4.25pt" to="45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" strokeweight=".5pt"/>
          </w:pict>
        </mc:Fallback>
      </mc:AlternateContent>
    </w:r>
  </w:p>
  <w:p w:rsidR="00BB48F4" w:rsidRDefault="00BB48F4" w:rsidP="00BB48F4">
    <w:pPr>
      <w:tabs>
        <w:tab w:val="left" w:pos="1985"/>
        <w:tab w:val="left" w:pos="2722"/>
        <w:tab w:val="left" w:pos="3572"/>
        <w:tab w:val="left" w:pos="5216"/>
        <w:tab w:val="left" w:pos="6804"/>
        <w:tab w:val="left" w:pos="8222"/>
      </w:tabs>
      <w:ind w:right="-354"/>
      <w:rPr>
        <w:i/>
        <w:color w:val="333333"/>
        <w:sz w:val="16"/>
        <w:szCs w:val="16"/>
      </w:rPr>
    </w:pPr>
    <w:bookmarkStart w:id="14" w:name="About"/>
    <w:bookmarkEnd w:id="13"/>
    <w:r w:rsidRPr="00724886">
      <w:rPr>
        <w:i/>
        <w:sz w:val="12"/>
        <w:szCs w:val="12"/>
        <w:lang w:eastAsia="en-GB"/>
      </w:rPr>
      <w:t>ABOUT</w:t>
    </w:r>
    <w:bookmarkEnd w:id="14"/>
  </w:p>
  <w:p w:rsidR="00BB48F4" w:rsidRDefault="00723352" w:rsidP="00BB48F4">
    <w:pPr>
      <w:tabs>
        <w:tab w:val="left" w:pos="2353"/>
        <w:tab w:val="left" w:pos="2722"/>
        <w:tab w:val="left" w:pos="4706"/>
        <w:tab w:val="left" w:pos="7031"/>
      </w:tabs>
      <w:rPr>
        <w:sz w:val="16"/>
        <w:szCs w:val="16"/>
      </w:rPr>
    </w:pPr>
    <w:r>
      <w:rPr>
        <w:noProof/>
      </w:rPr>
      <w:drawing>
        <wp:anchor distT="0" distB="0" distL="114300" distR="114300" simplePos="0" relativeHeight="251656704" behindDoc="1" locked="0" layoutInCell="1" allowOverlap="1">
          <wp:simplePos x="0" y="0"/>
          <wp:positionH relativeFrom="page">
            <wp:posOffset>6124575</wp:posOffset>
          </wp:positionH>
          <wp:positionV relativeFrom="page">
            <wp:posOffset>10117455</wp:posOffset>
          </wp:positionV>
          <wp:extent cx="821055" cy="237490"/>
          <wp:effectExtent l="0" t="0" r="0" b="0"/>
          <wp:wrapNone/>
          <wp:docPr id="35" name="Picture 3" descr="HGF_LLP_WebAddres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F_LLP_WebAddress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055" cy="23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48F4" w:rsidRDefault="00BB48F4" w:rsidP="00BB48F4">
    <w:pPr>
      <w:tabs>
        <w:tab w:val="left" w:pos="2778"/>
        <w:tab w:val="left" w:pos="3158"/>
      </w:tabs>
      <w:rPr>
        <w:sz w:val="16"/>
        <w:szCs w:val="16"/>
      </w:rPr>
    </w:pPr>
    <w:bookmarkStart w:id="15" w:name="AddressLine1"/>
    <w:r>
      <w:rPr>
        <w:sz w:val="16"/>
        <w:szCs w:val="16"/>
      </w:rPr>
      <w:t>ADD_LINE1</w:t>
    </w:r>
    <w:bookmarkEnd w:id="15"/>
    <w:r>
      <w:rPr>
        <w:sz w:val="16"/>
        <w:szCs w:val="16"/>
      </w:rPr>
      <w:tab/>
      <w:t>Tel:</w:t>
    </w:r>
    <w:r>
      <w:rPr>
        <w:sz w:val="16"/>
        <w:szCs w:val="16"/>
      </w:rPr>
      <w:tab/>
    </w:r>
    <w:bookmarkStart w:id="16" w:name="OfficeTel"/>
    <w:r>
      <w:rPr>
        <w:sz w:val="16"/>
        <w:szCs w:val="16"/>
      </w:rPr>
      <w:t>TEL</w:t>
    </w:r>
    <w:bookmarkEnd w:id="16"/>
    <w:r>
      <w:rPr>
        <w:sz w:val="16"/>
        <w:szCs w:val="16"/>
      </w:rPr>
      <w:tab/>
    </w:r>
  </w:p>
  <w:p w:rsidR="00BB48F4" w:rsidRDefault="00BB48F4" w:rsidP="00BB48F4">
    <w:pPr>
      <w:tabs>
        <w:tab w:val="left" w:pos="2778"/>
        <w:tab w:val="left" w:pos="3158"/>
      </w:tabs>
      <w:rPr>
        <w:sz w:val="16"/>
        <w:szCs w:val="16"/>
      </w:rPr>
    </w:pPr>
    <w:bookmarkStart w:id="17" w:name="AddressLine2"/>
    <w:r>
      <w:rPr>
        <w:sz w:val="16"/>
        <w:szCs w:val="16"/>
      </w:rPr>
      <w:t>ADD_LINE2</w:t>
    </w:r>
    <w:bookmarkEnd w:id="17"/>
    <w:r>
      <w:rPr>
        <w:sz w:val="16"/>
        <w:szCs w:val="16"/>
      </w:rPr>
      <w:tab/>
    </w:r>
    <w:bookmarkStart w:id="18" w:name="OfficeFax"/>
    <w:r>
      <w:rPr>
        <w:sz w:val="16"/>
        <w:szCs w:val="16"/>
      </w:rPr>
      <w:t>Fax:</w:t>
    </w:r>
    <w:r>
      <w:rPr>
        <w:sz w:val="16"/>
        <w:szCs w:val="16"/>
      </w:rPr>
      <w:tab/>
      <w:t>FAX</w:t>
    </w:r>
    <w:bookmarkEnd w:id="18"/>
    <w:r>
      <w:rPr>
        <w:sz w:val="16"/>
        <w:szCs w:val="16"/>
      </w:rPr>
      <w:tab/>
    </w:r>
  </w:p>
  <w:p w:rsidR="00EF4209" w:rsidRPr="00BB48F4" w:rsidRDefault="00BB48F4" w:rsidP="00BB48F4">
    <w:pPr>
      <w:tabs>
        <w:tab w:val="left" w:pos="2778"/>
        <w:tab w:val="left" w:pos="3158"/>
      </w:tabs>
      <w:rPr>
        <w:sz w:val="16"/>
        <w:szCs w:val="16"/>
      </w:rPr>
    </w:pPr>
    <w:bookmarkStart w:id="19" w:name="AddressLine3"/>
    <w:r>
      <w:rPr>
        <w:sz w:val="16"/>
        <w:szCs w:val="16"/>
      </w:rPr>
      <w:t>ADD_LINE3</w:t>
    </w:r>
    <w:bookmarkEnd w:id="19"/>
    <w:r>
      <w:rPr>
        <w:sz w:val="16"/>
        <w:szCs w:val="16"/>
      </w:rPr>
      <w:tab/>
      <w:t xml:space="preserve">Email: </w:t>
    </w:r>
    <w:bookmarkStart w:id="20" w:name="OfficeEmail"/>
    <w:r>
      <w:rPr>
        <w:sz w:val="16"/>
        <w:szCs w:val="16"/>
      </w:rPr>
      <w:t>EMAIL</w:t>
    </w:r>
    <w:bookmarkEnd w:id="20"/>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352" w:rsidRDefault="00723352">
      <w:r>
        <w:separator/>
      </w:r>
    </w:p>
  </w:footnote>
  <w:footnote w:type="continuationSeparator" w:id="0">
    <w:p w:rsidR="00723352" w:rsidRDefault="00723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8F4" w:rsidRDefault="00BB48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209" w:rsidRPr="00503081" w:rsidRDefault="00EF4209" w:rsidP="006C0930">
    <w:pPr>
      <w:pStyle w:val="Header"/>
    </w:pPr>
  </w:p>
  <w:p w:rsidR="00EF4209" w:rsidRPr="00503081" w:rsidRDefault="00EF4209" w:rsidP="006C0930">
    <w:pPr>
      <w:pStyle w:val="Header"/>
    </w:pPr>
    <w:r w:rsidRPr="00503081">
      <w:fldChar w:fldCharType="begin"/>
    </w:r>
    <w:r w:rsidRPr="00503081">
      <w:instrText xml:space="preserve"> If </w:instrText>
    </w:r>
    <w:r w:rsidRPr="00503081">
      <w:fldChar w:fldCharType="begin"/>
    </w:r>
    <w:r w:rsidRPr="00503081">
      <w:instrText xml:space="preserve"> page </w:instrText>
    </w:r>
    <w:r w:rsidRPr="00503081">
      <w:fldChar w:fldCharType="separate"/>
    </w:r>
    <w:r w:rsidR="00723352">
      <w:rPr>
        <w:noProof/>
      </w:rPr>
      <w:instrText>2</w:instrText>
    </w:r>
    <w:r w:rsidRPr="00503081">
      <w:fldChar w:fldCharType="end"/>
    </w:r>
    <w:r w:rsidRPr="00503081">
      <w:instrText>&gt;"1""</w:instrText>
    </w:r>
    <w:r w:rsidRPr="00503081">
      <w:fldChar w:fldCharType="begin"/>
    </w:r>
    <w:r w:rsidRPr="00503081">
      <w:instrText xml:space="preserve"> PAGE   \* MERGEFORMAT </w:instrText>
    </w:r>
    <w:r w:rsidRPr="00503081">
      <w:fldChar w:fldCharType="separate"/>
    </w:r>
    <w:r w:rsidR="00723352">
      <w:rPr>
        <w:noProof/>
      </w:rPr>
      <w:instrText>2</w:instrText>
    </w:r>
    <w:r w:rsidRPr="00503081">
      <w:fldChar w:fldCharType="end"/>
    </w:r>
    <w:r w:rsidRPr="00503081">
      <w:instrText xml:space="preserve">" </w:instrText>
    </w:r>
    <w:r w:rsidRPr="00503081">
      <w:fldChar w:fldCharType="separate"/>
    </w:r>
    <w:r w:rsidR="00723352">
      <w:rPr>
        <w:noProof/>
      </w:rPr>
      <w:t>2</w:t>
    </w:r>
    <w:r w:rsidRPr="00503081">
      <w:fldChar w:fldCharType="end"/>
    </w:r>
  </w:p>
  <w:bookmarkStart w:id="12" w:name="createdthdr"/>
  <w:p w:rsidR="00EF4209" w:rsidRPr="00503081" w:rsidRDefault="00EF4209">
    <w:pPr>
      <w:pStyle w:val="Header"/>
    </w:pPr>
    <w:r w:rsidRPr="00503081">
      <w:fldChar w:fldCharType="begin"/>
    </w:r>
    <w:r w:rsidRPr="00503081">
      <w:instrText xml:space="preserve"> if</w:instrText>
    </w:r>
    <w:r w:rsidRPr="00503081">
      <w:fldChar w:fldCharType="begin"/>
    </w:r>
    <w:r w:rsidRPr="00503081">
      <w:instrText xml:space="preserve"> page </w:instrText>
    </w:r>
    <w:r w:rsidRPr="00503081">
      <w:fldChar w:fldCharType="separate"/>
    </w:r>
    <w:r w:rsidR="00723352">
      <w:rPr>
        <w:noProof/>
      </w:rPr>
      <w:instrText>2</w:instrText>
    </w:r>
    <w:r w:rsidRPr="00503081">
      <w:fldChar w:fldCharType="end"/>
    </w:r>
    <w:r w:rsidRPr="00503081">
      <w:instrText>&gt;"1""</w:instrText>
    </w:r>
    <w:r w:rsidRPr="00503081">
      <w:fldChar w:fldCharType="begin"/>
    </w:r>
    <w:r w:rsidRPr="00503081">
      <w:instrText xml:space="preserve"> CREATEDATE  \@ "d MMMM yyyy"  \* MERGEFORMAT </w:instrText>
    </w:r>
    <w:r w:rsidRPr="00503081">
      <w:fldChar w:fldCharType="separate"/>
    </w:r>
    <w:r w:rsidR="00723352">
      <w:rPr>
        <w:noProof/>
      </w:rPr>
      <w:instrText>14 August 2020</w:instrText>
    </w:r>
    <w:r w:rsidRPr="00503081">
      <w:fldChar w:fldCharType="end"/>
    </w:r>
    <w:r w:rsidRPr="00503081">
      <w:instrText xml:space="preserve">" </w:instrText>
    </w:r>
    <w:r w:rsidRPr="00503081">
      <w:fldChar w:fldCharType="separate"/>
    </w:r>
    <w:r w:rsidR="00723352">
      <w:rPr>
        <w:noProof/>
      </w:rPr>
      <w:t>14 August 2020</w:t>
    </w:r>
    <w:r w:rsidRPr="00503081">
      <w:fldChar w:fldCharType="end"/>
    </w:r>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D0" w:rsidRDefault="009473D0" w:rsidP="009473D0">
    <w:pPr>
      <w:pStyle w:val="Header"/>
    </w:pPr>
  </w:p>
  <w:p w:rsidR="009473D0" w:rsidRDefault="009473D0" w:rsidP="009473D0">
    <w:pPr>
      <w:pStyle w:val="Header"/>
    </w:pPr>
  </w:p>
  <w:p w:rsidR="009473D0" w:rsidRDefault="009473D0" w:rsidP="009473D0">
    <w:pPr>
      <w:pStyle w:val="Header"/>
    </w:pPr>
  </w:p>
  <w:p w:rsidR="009473D0" w:rsidRDefault="009473D0" w:rsidP="009473D0">
    <w:pPr>
      <w:pStyle w:val="Header"/>
    </w:pPr>
  </w:p>
  <w:p w:rsidR="009473D0" w:rsidRDefault="00723352" w:rsidP="009473D0">
    <w:pPr>
      <w:pStyle w:val="Header"/>
    </w:pPr>
    <w:r>
      <w:rPr>
        <w:noProof/>
      </w:rPr>
      <w:drawing>
        <wp:anchor distT="0" distB="0" distL="114300" distR="114300" simplePos="0" relativeHeight="251658752" behindDoc="1" locked="0" layoutInCell="1" allowOverlap="1">
          <wp:simplePos x="0" y="0"/>
          <wp:positionH relativeFrom="page">
            <wp:posOffset>5652770</wp:posOffset>
          </wp:positionH>
          <wp:positionV relativeFrom="page">
            <wp:posOffset>396240</wp:posOffset>
          </wp:positionV>
          <wp:extent cx="1304925" cy="561975"/>
          <wp:effectExtent l="0" t="0" r="0" b="0"/>
          <wp:wrapNone/>
          <wp:docPr id="37" name="Picture 28" descr="h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g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3D0" w:rsidRDefault="009473D0" w:rsidP="009473D0">
    <w:pPr>
      <w:pStyle w:val="Header"/>
    </w:pPr>
  </w:p>
  <w:p w:rsidR="009473D0" w:rsidRDefault="009473D0" w:rsidP="009473D0">
    <w:pPr>
      <w:pStyle w:val="Header"/>
    </w:pPr>
  </w:p>
  <w:p w:rsidR="009473D0" w:rsidRDefault="009473D0" w:rsidP="009473D0">
    <w:pPr>
      <w:pStyle w:val="Header"/>
    </w:pPr>
  </w:p>
  <w:p w:rsidR="009473D0" w:rsidRDefault="009473D0" w:rsidP="009473D0">
    <w:pPr>
      <w:pStyle w:val="Header"/>
    </w:pPr>
  </w:p>
  <w:p w:rsidR="009473D0" w:rsidRPr="004F7FFB" w:rsidRDefault="009473D0" w:rsidP="009473D0">
    <w:pPr>
      <w:pStyle w:val="Header"/>
    </w:pPr>
  </w:p>
  <w:p w:rsidR="00EF4209" w:rsidRPr="009473D0" w:rsidRDefault="00EF4209" w:rsidP="00947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0CBE"/>
    <w:multiLevelType w:val="hybridMultilevel"/>
    <w:tmpl w:val="E90E7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8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52"/>
    <w:rsid w:val="000145CC"/>
    <w:rsid w:val="000169FD"/>
    <w:rsid w:val="000336E9"/>
    <w:rsid w:val="0003392C"/>
    <w:rsid w:val="000552BC"/>
    <w:rsid w:val="000804A9"/>
    <w:rsid w:val="00080682"/>
    <w:rsid w:val="000A5C40"/>
    <w:rsid w:val="000B3A55"/>
    <w:rsid w:val="000C0E93"/>
    <w:rsid w:val="000E116C"/>
    <w:rsid w:val="000E225A"/>
    <w:rsid w:val="000E2E92"/>
    <w:rsid w:val="001072A7"/>
    <w:rsid w:val="00115502"/>
    <w:rsid w:val="001161FC"/>
    <w:rsid w:val="001235C1"/>
    <w:rsid w:val="00123672"/>
    <w:rsid w:val="00124FF4"/>
    <w:rsid w:val="001256AD"/>
    <w:rsid w:val="001509EE"/>
    <w:rsid w:val="001574C2"/>
    <w:rsid w:val="0016461F"/>
    <w:rsid w:val="00190805"/>
    <w:rsid w:val="001A168A"/>
    <w:rsid w:val="001A40C0"/>
    <w:rsid w:val="001E3035"/>
    <w:rsid w:val="001F1911"/>
    <w:rsid w:val="001F268D"/>
    <w:rsid w:val="001F579F"/>
    <w:rsid w:val="001F7220"/>
    <w:rsid w:val="00203948"/>
    <w:rsid w:val="00206B61"/>
    <w:rsid w:val="00221243"/>
    <w:rsid w:val="00224EF1"/>
    <w:rsid w:val="002271FE"/>
    <w:rsid w:val="002374BE"/>
    <w:rsid w:val="00240A49"/>
    <w:rsid w:val="0025002C"/>
    <w:rsid w:val="00251D25"/>
    <w:rsid w:val="00253182"/>
    <w:rsid w:val="0028713C"/>
    <w:rsid w:val="002935F9"/>
    <w:rsid w:val="002B5F0C"/>
    <w:rsid w:val="002C6815"/>
    <w:rsid w:val="002D4EC5"/>
    <w:rsid w:val="002E3839"/>
    <w:rsid w:val="002F2765"/>
    <w:rsid w:val="00324E4E"/>
    <w:rsid w:val="00351FAC"/>
    <w:rsid w:val="00362476"/>
    <w:rsid w:val="00365554"/>
    <w:rsid w:val="00380487"/>
    <w:rsid w:val="0038643A"/>
    <w:rsid w:val="0039160D"/>
    <w:rsid w:val="003A0B14"/>
    <w:rsid w:val="003A2C16"/>
    <w:rsid w:val="003B1294"/>
    <w:rsid w:val="003B6C57"/>
    <w:rsid w:val="003D11B9"/>
    <w:rsid w:val="003D5685"/>
    <w:rsid w:val="003E01FD"/>
    <w:rsid w:val="003E30A7"/>
    <w:rsid w:val="003E6DCA"/>
    <w:rsid w:val="004007BC"/>
    <w:rsid w:val="00405FE9"/>
    <w:rsid w:val="00412A75"/>
    <w:rsid w:val="00426450"/>
    <w:rsid w:val="00443DE8"/>
    <w:rsid w:val="004454B3"/>
    <w:rsid w:val="00447E28"/>
    <w:rsid w:val="00472893"/>
    <w:rsid w:val="0048443D"/>
    <w:rsid w:val="004930E8"/>
    <w:rsid w:val="00493A74"/>
    <w:rsid w:val="004B029A"/>
    <w:rsid w:val="004D641D"/>
    <w:rsid w:val="004E6CBB"/>
    <w:rsid w:val="00503081"/>
    <w:rsid w:val="00510829"/>
    <w:rsid w:val="005155E9"/>
    <w:rsid w:val="005270D1"/>
    <w:rsid w:val="00550679"/>
    <w:rsid w:val="00560289"/>
    <w:rsid w:val="0056239B"/>
    <w:rsid w:val="00564D97"/>
    <w:rsid w:val="00575289"/>
    <w:rsid w:val="0057635E"/>
    <w:rsid w:val="0057700A"/>
    <w:rsid w:val="005873FA"/>
    <w:rsid w:val="00590A67"/>
    <w:rsid w:val="005A0F06"/>
    <w:rsid w:val="005B33A7"/>
    <w:rsid w:val="005B57A6"/>
    <w:rsid w:val="005C7355"/>
    <w:rsid w:val="005E35C2"/>
    <w:rsid w:val="005E5244"/>
    <w:rsid w:val="005E7F36"/>
    <w:rsid w:val="005F5B4D"/>
    <w:rsid w:val="006121AA"/>
    <w:rsid w:val="00615FF7"/>
    <w:rsid w:val="0062704C"/>
    <w:rsid w:val="006308D0"/>
    <w:rsid w:val="00632FD8"/>
    <w:rsid w:val="006716CB"/>
    <w:rsid w:val="006C0930"/>
    <w:rsid w:val="006D7FDD"/>
    <w:rsid w:val="006E60C6"/>
    <w:rsid w:val="00710197"/>
    <w:rsid w:val="0072206D"/>
    <w:rsid w:val="0072317F"/>
    <w:rsid w:val="00723352"/>
    <w:rsid w:val="0073718D"/>
    <w:rsid w:val="00750E0B"/>
    <w:rsid w:val="007515BE"/>
    <w:rsid w:val="00760CA7"/>
    <w:rsid w:val="00776D68"/>
    <w:rsid w:val="007B6EA0"/>
    <w:rsid w:val="007C0EA3"/>
    <w:rsid w:val="007C4014"/>
    <w:rsid w:val="007C764C"/>
    <w:rsid w:val="007E1F06"/>
    <w:rsid w:val="007F095D"/>
    <w:rsid w:val="00806C35"/>
    <w:rsid w:val="00815984"/>
    <w:rsid w:val="00830632"/>
    <w:rsid w:val="008A03DB"/>
    <w:rsid w:val="008A5416"/>
    <w:rsid w:val="008A7400"/>
    <w:rsid w:val="008B0762"/>
    <w:rsid w:val="008B33F9"/>
    <w:rsid w:val="008C63B2"/>
    <w:rsid w:val="008D6E60"/>
    <w:rsid w:val="008E038A"/>
    <w:rsid w:val="008E0CBB"/>
    <w:rsid w:val="008E3899"/>
    <w:rsid w:val="008E4DD1"/>
    <w:rsid w:val="008F0051"/>
    <w:rsid w:val="008F1241"/>
    <w:rsid w:val="008F3F48"/>
    <w:rsid w:val="00902E6C"/>
    <w:rsid w:val="00903F67"/>
    <w:rsid w:val="00904445"/>
    <w:rsid w:val="00905421"/>
    <w:rsid w:val="00905755"/>
    <w:rsid w:val="00910DB7"/>
    <w:rsid w:val="009126EE"/>
    <w:rsid w:val="0091769F"/>
    <w:rsid w:val="00921A55"/>
    <w:rsid w:val="00926D29"/>
    <w:rsid w:val="0092713C"/>
    <w:rsid w:val="00932CA3"/>
    <w:rsid w:val="009473D0"/>
    <w:rsid w:val="009505C5"/>
    <w:rsid w:val="009657DB"/>
    <w:rsid w:val="00972BE1"/>
    <w:rsid w:val="00977533"/>
    <w:rsid w:val="009B6B93"/>
    <w:rsid w:val="009C7BB5"/>
    <w:rsid w:val="009D72E3"/>
    <w:rsid w:val="00A10C8A"/>
    <w:rsid w:val="00A17148"/>
    <w:rsid w:val="00A20689"/>
    <w:rsid w:val="00A26388"/>
    <w:rsid w:val="00A50EAC"/>
    <w:rsid w:val="00A56C63"/>
    <w:rsid w:val="00A67A8C"/>
    <w:rsid w:val="00A73DCC"/>
    <w:rsid w:val="00A73E84"/>
    <w:rsid w:val="00A861DE"/>
    <w:rsid w:val="00A9779E"/>
    <w:rsid w:val="00AB1232"/>
    <w:rsid w:val="00AC3B2C"/>
    <w:rsid w:val="00AC6B22"/>
    <w:rsid w:val="00AD549E"/>
    <w:rsid w:val="00AE311B"/>
    <w:rsid w:val="00AE4F7E"/>
    <w:rsid w:val="00B152A2"/>
    <w:rsid w:val="00B205AC"/>
    <w:rsid w:val="00B21CEA"/>
    <w:rsid w:val="00B342F7"/>
    <w:rsid w:val="00B414D7"/>
    <w:rsid w:val="00B442CA"/>
    <w:rsid w:val="00B55E42"/>
    <w:rsid w:val="00B619FD"/>
    <w:rsid w:val="00B61A03"/>
    <w:rsid w:val="00B74E4C"/>
    <w:rsid w:val="00B75C36"/>
    <w:rsid w:val="00B834C5"/>
    <w:rsid w:val="00B87E92"/>
    <w:rsid w:val="00B916FF"/>
    <w:rsid w:val="00B938B6"/>
    <w:rsid w:val="00B94933"/>
    <w:rsid w:val="00BB48F4"/>
    <w:rsid w:val="00BC1A4C"/>
    <w:rsid w:val="00BC2F29"/>
    <w:rsid w:val="00BC5804"/>
    <w:rsid w:val="00BC5F71"/>
    <w:rsid w:val="00BD42EF"/>
    <w:rsid w:val="00BE2530"/>
    <w:rsid w:val="00BE626C"/>
    <w:rsid w:val="00C07BF9"/>
    <w:rsid w:val="00C2722F"/>
    <w:rsid w:val="00C41A82"/>
    <w:rsid w:val="00C4778D"/>
    <w:rsid w:val="00C627F5"/>
    <w:rsid w:val="00C84BF8"/>
    <w:rsid w:val="00C90087"/>
    <w:rsid w:val="00C9660B"/>
    <w:rsid w:val="00CA3CC2"/>
    <w:rsid w:val="00CB1125"/>
    <w:rsid w:val="00CE1C84"/>
    <w:rsid w:val="00CE33A7"/>
    <w:rsid w:val="00CE5436"/>
    <w:rsid w:val="00CF094E"/>
    <w:rsid w:val="00D121CD"/>
    <w:rsid w:val="00D62558"/>
    <w:rsid w:val="00D77598"/>
    <w:rsid w:val="00D82B2C"/>
    <w:rsid w:val="00D873D5"/>
    <w:rsid w:val="00D91FB6"/>
    <w:rsid w:val="00D9375C"/>
    <w:rsid w:val="00D95839"/>
    <w:rsid w:val="00DB5185"/>
    <w:rsid w:val="00DB67D8"/>
    <w:rsid w:val="00DC0F3E"/>
    <w:rsid w:val="00DD29B4"/>
    <w:rsid w:val="00DD46B2"/>
    <w:rsid w:val="00DE6EE1"/>
    <w:rsid w:val="00E02F11"/>
    <w:rsid w:val="00E16D3F"/>
    <w:rsid w:val="00E2595F"/>
    <w:rsid w:val="00E27B67"/>
    <w:rsid w:val="00E40988"/>
    <w:rsid w:val="00E417CF"/>
    <w:rsid w:val="00E53413"/>
    <w:rsid w:val="00E63474"/>
    <w:rsid w:val="00E772E9"/>
    <w:rsid w:val="00EA19A7"/>
    <w:rsid w:val="00EA1AAC"/>
    <w:rsid w:val="00EA20CF"/>
    <w:rsid w:val="00EB578B"/>
    <w:rsid w:val="00ED16D7"/>
    <w:rsid w:val="00ED63A4"/>
    <w:rsid w:val="00ED7984"/>
    <w:rsid w:val="00EF4209"/>
    <w:rsid w:val="00F037EF"/>
    <w:rsid w:val="00F06525"/>
    <w:rsid w:val="00F15124"/>
    <w:rsid w:val="00F21C48"/>
    <w:rsid w:val="00F323B4"/>
    <w:rsid w:val="00F46E14"/>
    <w:rsid w:val="00F67967"/>
    <w:rsid w:val="00F80F14"/>
    <w:rsid w:val="00F843D1"/>
    <w:rsid w:val="00F91453"/>
    <w:rsid w:val="00F95C26"/>
    <w:rsid w:val="00F96860"/>
    <w:rsid w:val="00FB05C6"/>
    <w:rsid w:val="00FB095D"/>
    <w:rsid w:val="00FB5E25"/>
    <w:rsid w:val="00FB63DC"/>
    <w:rsid w:val="00FC4770"/>
    <w:rsid w:val="00FC7D1F"/>
    <w:rsid w:val="00FD5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6"/>
    <o:shapelayout v:ext="edit">
      <o:idmap v:ext="edit" data="1"/>
    </o:shapelayout>
  </w:shapeDefaults>
  <w:decimalSymbol w:val="."/>
  <w:listSeparator w:val=","/>
  <w15:chartTrackingRefBased/>
  <w15:docId w15:val="{A13CD5F3-78B3-449F-8051-93B49598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42F7"/>
    <w:rPr>
      <w:rFonts w:ascii="Arial" w:hAnsi="Arial"/>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C0930"/>
    <w:pPr>
      <w:tabs>
        <w:tab w:val="center" w:pos="4320"/>
        <w:tab w:val="right" w:pos="8640"/>
      </w:tabs>
    </w:pPr>
  </w:style>
  <w:style w:type="paragraph" w:styleId="Footer">
    <w:name w:val="footer"/>
    <w:basedOn w:val="Normal"/>
    <w:rsid w:val="006C0930"/>
    <w:pPr>
      <w:tabs>
        <w:tab w:val="center" w:pos="4320"/>
        <w:tab w:val="right" w:pos="8640"/>
      </w:tabs>
    </w:pPr>
  </w:style>
  <w:style w:type="table" w:styleId="TableGrid">
    <w:name w:val="Table Grid"/>
    <w:basedOn w:val="TableNormal"/>
    <w:rsid w:val="003B6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10C8A"/>
    <w:rPr>
      <w:color w:val="0000FF"/>
      <w:u w:val="single"/>
    </w:rPr>
  </w:style>
  <w:style w:type="paragraph" w:customStyle="1" w:styleId="red">
    <w:name w:val="red"/>
    <w:basedOn w:val="Normal"/>
    <w:link w:val="redChar"/>
    <w:qFormat/>
    <w:rsid w:val="00723352"/>
    <w:pPr>
      <w:jc w:val="both"/>
    </w:pPr>
    <w:rPr>
      <w:color w:val="FF0000"/>
    </w:rPr>
  </w:style>
  <w:style w:type="character" w:customStyle="1" w:styleId="redChar">
    <w:name w:val="red Char"/>
    <w:basedOn w:val="DefaultParagraphFont"/>
    <w:link w:val="red"/>
    <w:rsid w:val="00723352"/>
    <w:rPr>
      <w:rFonts w:ascii="Arial" w:hAnsi="Arial"/>
      <w:color w:val="FF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3036">
      <w:bodyDiv w:val="1"/>
      <w:marLeft w:val="0"/>
      <w:marRight w:val="0"/>
      <w:marTop w:val="0"/>
      <w:marBottom w:val="0"/>
      <w:divBdr>
        <w:top w:val="none" w:sz="0" w:space="0" w:color="auto"/>
        <w:left w:val="none" w:sz="0" w:space="0" w:color="auto"/>
        <w:bottom w:val="none" w:sz="0" w:space="0" w:color="auto"/>
        <w:right w:val="none" w:sz="0" w:space="0" w:color="auto"/>
      </w:divBdr>
    </w:div>
    <w:div w:id="337540474">
      <w:bodyDiv w:val="1"/>
      <w:marLeft w:val="0"/>
      <w:marRight w:val="0"/>
      <w:marTop w:val="0"/>
      <w:marBottom w:val="0"/>
      <w:divBdr>
        <w:top w:val="none" w:sz="0" w:space="0" w:color="auto"/>
        <w:left w:val="none" w:sz="0" w:space="0" w:color="auto"/>
        <w:bottom w:val="none" w:sz="0" w:space="0" w:color="auto"/>
        <w:right w:val="none" w:sz="0" w:space="0" w:color="auto"/>
      </w:divBdr>
    </w:div>
    <w:div w:id="666053186">
      <w:bodyDiv w:val="1"/>
      <w:marLeft w:val="0"/>
      <w:marRight w:val="0"/>
      <w:marTop w:val="0"/>
      <w:marBottom w:val="0"/>
      <w:divBdr>
        <w:top w:val="none" w:sz="0" w:space="0" w:color="auto"/>
        <w:left w:val="none" w:sz="0" w:space="0" w:color="auto"/>
        <w:bottom w:val="none" w:sz="0" w:space="0" w:color="auto"/>
        <w:right w:val="none" w:sz="0" w:space="0" w:color="auto"/>
      </w:divBdr>
    </w:div>
    <w:div w:id="674039274">
      <w:bodyDiv w:val="1"/>
      <w:marLeft w:val="0"/>
      <w:marRight w:val="0"/>
      <w:marTop w:val="0"/>
      <w:marBottom w:val="0"/>
      <w:divBdr>
        <w:top w:val="none" w:sz="0" w:space="0" w:color="auto"/>
        <w:left w:val="none" w:sz="0" w:space="0" w:color="auto"/>
        <w:bottom w:val="none" w:sz="0" w:space="0" w:color="auto"/>
        <w:right w:val="none" w:sz="0" w:space="0" w:color="auto"/>
      </w:divBdr>
    </w:div>
    <w:div w:id="886647901">
      <w:bodyDiv w:val="1"/>
      <w:marLeft w:val="0"/>
      <w:marRight w:val="0"/>
      <w:marTop w:val="0"/>
      <w:marBottom w:val="0"/>
      <w:divBdr>
        <w:top w:val="none" w:sz="0" w:space="0" w:color="auto"/>
        <w:left w:val="none" w:sz="0" w:space="0" w:color="auto"/>
        <w:bottom w:val="none" w:sz="0" w:space="0" w:color="auto"/>
        <w:right w:val="none" w:sz="0" w:space="0" w:color="auto"/>
      </w:divBdr>
    </w:div>
    <w:div w:id="978877530">
      <w:bodyDiv w:val="1"/>
      <w:marLeft w:val="0"/>
      <w:marRight w:val="0"/>
      <w:marTop w:val="0"/>
      <w:marBottom w:val="0"/>
      <w:divBdr>
        <w:top w:val="none" w:sz="0" w:space="0" w:color="auto"/>
        <w:left w:val="none" w:sz="0" w:space="0" w:color="auto"/>
        <w:bottom w:val="none" w:sz="0" w:space="0" w:color="auto"/>
        <w:right w:val="none" w:sz="0" w:space="0" w:color="auto"/>
      </w:divBdr>
    </w:div>
    <w:div w:id="1006784016">
      <w:bodyDiv w:val="1"/>
      <w:marLeft w:val="0"/>
      <w:marRight w:val="0"/>
      <w:marTop w:val="0"/>
      <w:marBottom w:val="0"/>
      <w:divBdr>
        <w:top w:val="none" w:sz="0" w:space="0" w:color="auto"/>
        <w:left w:val="none" w:sz="0" w:space="0" w:color="auto"/>
        <w:bottom w:val="none" w:sz="0" w:space="0" w:color="auto"/>
        <w:right w:val="none" w:sz="0" w:space="0" w:color="auto"/>
      </w:divBdr>
    </w:div>
    <w:div w:id="1178154828">
      <w:bodyDiv w:val="1"/>
      <w:marLeft w:val="0"/>
      <w:marRight w:val="0"/>
      <w:marTop w:val="0"/>
      <w:marBottom w:val="0"/>
      <w:divBdr>
        <w:top w:val="none" w:sz="0" w:space="0" w:color="auto"/>
        <w:left w:val="none" w:sz="0" w:space="0" w:color="auto"/>
        <w:bottom w:val="none" w:sz="0" w:space="0" w:color="auto"/>
        <w:right w:val="none" w:sz="0" w:space="0" w:color="auto"/>
      </w:divBdr>
    </w:div>
    <w:div w:id="1369405906">
      <w:bodyDiv w:val="1"/>
      <w:marLeft w:val="0"/>
      <w:marRight w:val="0"/>
      <w:marTop w:val="0"/>
      <w:marBottom w:val="0"/>
      <w:divBdr>
        <w:top w:val="none" w:sz="0" w:space="0" w:color="auto"/>
        <w:left w:val="none" w:sz="0" w:space="0" w:color="auto"/>
        <w:bottom w:val="none" w:sz="0" w:space="0" w:color="auto"/>
        <w:right w:val="none" w:sz="0" w:space="0" w:color="auto"/>
      </w:divBdr>
    </w:div>
    <w:div w:id="1580752586">
      <w:bodyDiv w:val="1"/>
      <w:marLeft w:val="0"/>
      <w:marRight w:val="0"/>
      <w:marTop w:val="0"/>
      <w:marBottom w:val="0"/>
      <w:divBdr>
        <w:top w:val="none" w:sz="0" w:space="0" w:color="auto"/>
        <w:left w:val="none" w:sz="0" w:space="0" w:color="auto"/>
        <w:bottom w:val="none" w:sz="0" w:space="0" w:color="auto"/>
        <w:right w:val="none" w:sz="0" w:space="0" w:color="auto"/>
      </w:divBdr>
    </w:div>
    <w:div w:id="1843739959">
      <w:bodyDiv w:val="1"/>
      <w:marLeft w:val="0"/>
      <w:marRight w:val="0"/>
      <w:marTop w:val="0"/>
      <w:marBottom w:val="0"/>
      <w:divBdr>
        <w:top w:val="none" w:sz="0" w:space="0" w:color="auto"/>
        <w:left w:val="none" w:sz="0" w:space="0" w:color="auto"/>
        <w:bottom w:val="none" w:sz="0" w:space="0" w:color="auto"/>
        <w:right w:val="none" w:sz="0" w:space="0" w:color="auto"/>
      </w:divBdr>
    </w:div>
    <w:div w:id="2066638265">
      <w:bodyDiv w:val="1"/>
      <w:marLeft w:val="0"/>
      <w:marRight w:val="0"/>
      <w:marTop w:val="0"/>
      <w:marBottom w:val="0"/>
      <w:divBdr>
        <w:top w:val="none" w:sz="0" w:space="0" w:color="auto"/>
        <w:left w:val="none" w:sz="0" w:space="0" w:color="auto"/>
        <w:bottom w:val="none" w:sz="0" w:space="0" w:color="auto"/>
        <w:right w:val="none" w:sz="0" w:space="0" w:color="auto"/>
      </w:divBdr>
    </w:div>
    <w:div w:id="21068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hgf.com/media/216504/EU-Applications-Renewals-Warning.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po.org/about-us/foundation/member-states.html"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er\Documents\HGF%20Support\Files\EP01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98CFE-27EF-4A79-95C4-71483D40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EP01a</Template>
  <TotalTime>2</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5 January 2006</vt:lpstr>
    </vt:vector>
  </TitlesOfParts>
  <Company>Harrison Goddard Foote</Company>
  <LinksUpToDate>false</LinksUpToDate>
  <CharactersWithSpaces>5448</CharactersWithSpaces>
  <SharedDoc>false</SharedDoc>
  <HLinks>
    <vt:vector size="12" baseType="variant">
      <vt:variant>
        <vt:i4>7667771</vt:i4>
      </vt:variant>
      <vt:variant>
        <vt:i4>6</vt:i4>
      </vt:variant>
      <vt:variant>
        <vt:i4>0</vt:i4>
      </vt:variant>
      <vt:variant>
        <vt:i4>5</vt:i4>
      </vt:variant>
      <vt:variant>
        <vt:lpwstr>https://www.epo.org/about-us/foundation/member-states.html</vt:lpwstr>
      </vt:variant>
      <vt:variant>
        <vt:lpwstr/>
      </vt:variant>
      <vt:variant>
        <vt:i4>1114132</vt:i4>
      </vt:variant>
      <vt:variant>
        <vt:i4>3</vt:i4>
      </vt:variant>
      <vt:variant>
        <vt:i4>0</vt:i4>
      </vt:variant>
      <vt:variant>
        <vt:i4>5</vt:i4>
      </vt:variant>
      <vt:variant>
        <vt:lpwstr>http://www.hgf.com/media/216504/EU-Applications-Renewals-Warning.pdf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January 2006</dc:title>
  <dc:subject/>
  <dc:creator>TESTER</dc:creator>
  <cp:keywords/>
  <cp:lastModifiedBy>TESTER</cp:lastModifiedBy>
  <cp:revision>1</cp:revision>
  <cp:lastPrinted>2009-04-27T13:53:00Z</cp:lastPrinted>
  <dcterms:created xsi:type="dcterms:W3CDTF">2020-08-14T14:21:00Z</dcterms:created>
  <dcterms:modified xsi:type="dcterms:W3CDTF">2020-08-14T14:23:00Z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EP01aV1.5</vt:lpwstr>
  </property>
</Properties>
</file>