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577E7" w14:textId="1E362840" w:rsidR="00973267" w:rsidRDefault="00F7587A" w:rsidP="00F7587A">
      <w:pPr>
        <w:jc w:val="center"/>
        <w:rPr>
          <w:sz w:val="44"/>
          <w:szCs w:val="44"/>
        </w:rPr>
      </w:pPr>
      <w:r>
        <w:rPr>
          <w:sz w:val="44"/>
          <w:szCs w:val="44"/>
        </w:rPr>
        <w:t>Capstone: Final Submission</w:t>
      </w:r>
    </w:p>
    <w:p w14:paraId="4EA10BDA" w14:textId="77777777" w:rsidR="00F7587A" w:rsidRDefault="00F7587A" w:rsidP="00F7587A">
      <w:pPr>
        <w:rPr>
          <w:sz w:val="44"/>
          <w:szCs w:val="44"/>
        </w:rPr>
      </w:pPr>
    </w:p>
    <w:p w14:paraId="1413F15D" w14:textId="541E02FD" w:rsidR="00F7587A" w:rsidRDefault="00F7587A" w:rsidP="00F7587A">
      <w:pPr>
        <w:rPr>
          <w:b/>
          <w:bCs/>
          <w:sz w:val="32"/>
          <w:szCs w:val="32"/>
        </w:rPr>
      </w:pPr>
      <w:r>
        <w:rPr>
          <w:b/>
          <w:bCs/>
          <w:sz w:val="32"/>
          <w:szCs w:val="32"/>
        </w:rPr>
        <w:t>Executive Summary</w:t>
      </w:r>
    </w:p>
    <w:p w14:paraId="36CF7DD6" w14:textId="145B639E" w:rsidR="00F7587A" w:rsidRDefault="00F7587A" w:rsidP="006A23F4">
      <w:pPr>
        <w:ind w:firstLine="720"/>
        <w:rPr>
          <w:sz w:val="24"/>
          <w:szCs w:val="24"/>
        </w:rPr>
      </w:pPr>
      <w:r w:rsidRPr="00F7587A">
        <w:rPr>
          <w:sz w:val="24"/>
          <w:szCs w:val="24"/>
        </w:rPr>
        <w:t xml:space="preserve">In today's digital music landscape, streaming services face the challenge of engaging users amidst an explosion of content, with annual releases increasing nearly fivefold in two decades. The </w:t>
      </w:r>
      <w:proofErr w:type="spellStart"/>
      <w:r w:rsidRPr="00F7587A">
        <w:rPr>
          <w:sz w:val="24"/>
          <w:szCs w:val="24"/>
        </w:rPr>
        <w:t>KNNBasic</w:t>
      </w:r>
      <w:proofErr w:type="spellEnd"/>
      <w:r w:rsidRPr="00F7587A">
        <w:rPr>
          <w:sz w:val="24"/>
          <w:szCs w:val="24"/>
        </w:rPr>
        <w:t xml:space="preserve"> user-user collaborative filtering model emerges as a powerful solution, excelling at identifying a wide range of songs aligned with user preferences by finding similar users and recommending songs they've enjoyed. Its strength lies in balancing familiarity with discovery, keeping the listening experience fresh and exciting. This model's high performance in identifying relevant songs based on play counts is particularly valuable, as it not only suggests obvious choices but also uncovers hidden gems, encouraging users to explore new music and spend more time on the platform. This approach has the potential to transform casual listeners into highly engaged "super users" who see clear value in the service and maintain their subscriptions. Moreover, it creates a positive feedback loop</w:t>
      </w:r>
      <w:r w:rsidR="009540C0">
        <w:rPr>
          <w:sz w:val="24"/>
          <w:szCs w:val="24"/>
        </w:rPr>
        <w:t>:</w:t>
      </w:r>
      <w:r w:rsidRPr="00F7587A">
        <w:rPr>
          <w:sz w:val="24"/>
          <w:szCs w:val="24"/>
        </w:rPr>
        <w:t xml:space="preserve"> </w:t>
      </w:r>
      <w:r w:rsidR="00C61310">
        <w:rPr>
          <w:sz w:val="24"/>
          <w:szCs w:val="24"/>
        </w:rPr>
        <w:t>A</w:t>
      </w:r>
      <w:r w:rsidRPr="00F7587A">
        <w:rPr>
          <w:sz w:val="24"/>
          <w:szCs w:val="24"/>
        </w:rPr>
        <w:t>s users interact with recommendations, they generate more data, refining the model's accuracy and addressing cold start problems for new users. By delivering personalized, engaging experiences, this recommendation system serves as a cornerstone for growth and consistent revenue in the competitive digital music landscape, effectively balancing user engagement with business objectives and turning casual listeners into loyal, long-term subscribers.</w:t>
      </w:r>
    </w:p>
    <w:p w14:paraId="52DE3718" w14:textId="77777777" w:rsidR="00B600E5" w:rsidRPr="00B600E5" w:rsidRDefault="00B600E5" w:rsidP="00F7587A">
      <w:pPr>
        <w:rPr>
          <w:b/>
          <w:bCs/>
          <w:sz w:val="32"/>
          <w:szCs w:val="32"/>
        </w:rPr>
      </w:pPr>
    </w:p>
    <w:p w14:paraId="69E9B9D3" w14:textId="545C07D8" w:rsidR="00B600E5" w:rsidRPr="00B600E5" w:rsidRDefault="00B600E5" w:rsidP="00B600E5">
      <w:pPr>
        <w:rPr>
          <w:b/>
          <w:bCs/>
          <w:sz w:val="32"/>
          <w:szCs w:val="32"/>
        </w:rPr>
      </w:pPr>
      <w:r w:rsidRPr="00B600E5">
        <w:rPr>
          <w:b/>
          <w:bCs/>
          <w:sz w:val="32"/>
          <w:szCs w:val="32"/>
        </w:rPr>
        <w:t>The problem</w:t>
      </w:r>
    </w:p>
    <w:p w14:paraId="735C89F7" w14:textId="0F73D61C" w:rsidR="00B600E5" w:rsidRPr="00B600E5" w:rsidRDefault="00B600E5" w:rsidP="006A23F4">
      <w:pPr>
        <w:ind w:firstLine="720"/>
        <w:rPr>
          <w:sz w:val="24"/>
          <w:szCs w:val="24"/>
        </w:rPr>
      </w:pPr>
      <w:r w:rsidRPr="00B600E5">
        <w:rPr>
          <w:sz w:val="24"/>
          <w:szCs w:val="24"/>
        </w:rPr>
        <w:t>The digital music streaming industry faces a significant challenge due to the exponential growth in available content. With annual music releases increasing from about 8,000 to 38,000 over two decades, users are overwhelmed by choices. This abundance can lead to decreased engagement, as users struggle to discover new music they enjoy while also revisiting their favorites. The key challenge for streaming services is to keep users engaged and subscribed in this oversaturated market, ensuring consistent revenue and growth.</w:t>
      </w:r>
    </w:p>
    <w:p w14:paraId="75D7112C" w14:textId="3BBCE5BE" w:rsidR="00B600E5" w:rsidRPr="00B600E5" w:rsidRDefault="00B600E5" w:rsidP="00B600E5">
      <w:pPr>
        <w:rPr>
          <w:b/>
          <w:bCs/>
          <w:sz w:val="32"/>
          <w:szCs w:val="32"/>
        </w:rPr>
      </w:pPr>
      <w:r w:rsidRPr="00B600E5">
        <w:rPr>
          <w:b/>
          <w:bCs/>
          <w:sz w:val="32"/>
          <w:szCs w:val="32"/>
        </w:rPr>
        <w:t>Solution summary</w:t>
      </w:r>
    </w:p>
    <w:p w14:paraId="4025B06E" w14:textId="56BAC543" w:rsidR="00B600E5" w:rsidRDefault="00B600E5" w:rsidP="006A23F4">
      <w:pPr>
        <w:ind w:firstLine="720"/>
        <w:rPr>
          <w:sz w:val="24"/>
          <w:szCs w:val="24"/>
        </w:rPr>
      </w:pPr>
      <w:r w:rsidRPr="00B600E5">
        <w:rPr>
          <w:sz w:val="24"/>
          <w:szCs w:val="24"/>
        </w:rPr>
        <w:t xml:space="preserve">The proposed solution is a sophisticated recommendation system based on the </w:t>
      </w:r>
      <w:proofErr w:type="spellStart"/>
      <w:r w:rsidRPr="00B600E5">
        <w:rPr>
          <w:sz w:val="24"/>
          <w:szCs w:val="24"/>
        </w:rPr>
        <w:t>KNNBasic</w:t>
      </w:r>
      <w:proofErr w:type="spellEnd"/>
      <w:r w:rsidRPr="00B600E5">
        <w:rPr>
          <w:sz w:val="24"/>
          <w:szCs w:val="24"/>
        </w:rPr>
        <w:t xml:space="preserve"> user-user collaborative filtering model. This model identifies and suggests songs by finding similar users and recommending tracks they've enjoyed.</w:t>
      </w:r>
    </w:p>
    <w:p w14:paraId="47D6869C" w14:textId="77777777" w:rsidR="00F35789" w:rsidRDefault="00F35789" w:rsidP="00B600E5">
      <w:pPr>
        <w:rPr>
          <w:sz w:val="24"/>
          <w:szCs w:val="24"/>
        </w:rPr>
      </w:pPr>
    </w:p>
    <w:p w14:paraId="179F39A8" w14:textId="51358259" w:rsidR="00F35789" w:rsidRPr="00B600E5" w:rsidRDefault="00CA6CA6" w:rsidP="00B600E5">
      <w:pPr>
        <w:rPr>
          <w:sz w:val="24"/>
          <w:szCs w:val="24"/>
        </w:rPr>
      </w:pPr>
      <w:r>
        <w:rPr>
          <w:noProof/>
        </w:rPr>
        <w:drawing>
          <wp:inline distT="0" distB="0" distL="0" distR="0" wp14:anchorId="0CD6617C" wp14:editId="3E58DBD1">
            <wp:extent cx="5848350" cy="3781425"/>
            <wp:effectExtent l="0" t="0" r="0" b="9525"/>
            <wp:docPr id="1739640009" name="Chart 1">
              <a:extLst xmlns:a="http://schemas.openxmlformats.org/drawingml/2006/main">
                <a:ext uri="{FF2B5EF4-FFF2-40B4-BE49-F238E27FC236}">
                  <a16:creationId xmlns:a16="http://schemas.microsoft.com/office/drawing/2014/main" id="{F0F44671-292A-6D6F-88E8-7F12A13543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CF3635" w14:textId="48FA6553" w:rsidR="001A741B" w:rsidRPr="00130594" w:rsidRDefault="00022CAC" w:rsidP="00130594">
      <w:pPr>
        <w:ind w:firstLine="720"/>
        <w:rPr>
          <w:sz w:val="24"/>
          <w:szCs w:val="24"/>
        </w:rPr>
      </w:pPr>
      <w:r>
        <w:rPr>
          <w:sz w:val="24"/>
          <w:szCs w:val="24"/>
        </w:rPr>
        <w:t>F</w:t>
      </w:r>
      <w:r w:rsidR="00130594" w:rsidRPr="00130594">
        <w:rPr>
          <w:sz w:val="24"/>
          <w:szCs w:val="24"/>
        </w:rPr>
        <w:t xml:space="preserve">or our recommendation system based on its superior F1 score of 0.487, the highest among all models tested. The F1 score is a balanced measure of a model's effectiveness, combining precision and recall. In practical terms, this means our chosen model is the most adept at both suggesting songs users will enjoy (precision of 41.7%) and capturing a wide range of user preferences (recall of 58.5%). While these percentages might seem modest, they represent a significant competitive edge in the complex landscape of music streaming. This balanced approach directly addresses our key challenges: it helps users discover new music they'll love, keeping them </w:t>
      </w:r>
      <w:proofErr w:type="gramStart"/>
      <w:r w:rsidR="00130594" w:rsidRPr="00130594">
        <w:rPr>
          <w:sz w:val="24"/>
          <w:szCs w:val="24"/>
        </w:rPr>
        <w:t>engaged,</w:t>
      </w:r>
      <w:proofErr w:type="gramEnd"/>
      <w:r w:rsidR="00130594" w:rsidRPr="00130594">
        <w:rPr>
          <w:sz w:val="24"/>
          <w:szCs w:val="24"/>
        </w:rPr>
        <w:t xml:space="preserve"> while also ensuring they don't miss out on tracks that align with their tastes. The result is a recommendation system that's finely tuned to increase user satisfaction, drive engagement, and ultimately, improve customer retention. By leveraging this data-driven approach, we're positioning ourselves to stand out in an oversaturated market, turning the challenge of abundant content into an opportunity for deeper user connection and loyalty.</w:t>
      </w:r>
    </w:p>
    <w:p w14:paraId="2DB5046A" w14:textId="77777777" w:rsidR="001A741B" w:rsidRDefault="001A741B" w:rsidP="00B600E5">
      <w:pPr>
        <w:rPr>
          <w:b/>
          <w:bCs/>
          <w:sz w:val="32"/>
          <w:szCs w:val="32"/>
        </w:rPr>
      </w:pPr>
    </w:p>
    <w:p w14:paraId="00EE54CA" w14:textId="475F4A5F" w:rsidR="00B600E5" w:rsidRPr="00B600E5" w:rsidRDefault="00B600E5" w:rsidP="00B600E5">
      <w:pPr>
        <w:rPr>
          <w:b/>
          <w:bCs/>
          <w:sz w:val="32"/>
          <w:szCs w:val="32"/>
        </w:rPr>
      </w:pPr>
      <w:r w:rsidRPr="00B600E5">
        <w:rPr>
          <w:b/>
          <w:bCs/>
          <w:sz w:val="32"/>
          <w:szCs w:val="32"/>
        </w:rPr>
        <w:t>Key points of the final proposed solution design</w:t>
      </w:r>
    </w:p>
    <w:p w14:paraId="52378147" w14:textId="77777777" w:rsidR="00B600E5" w:rsidRPr="00B600E5" w:rsidRDefault="00B600E5" w:rsidP="00B600E5">
      <w:pPr>
        <w:numPr>
          <w:ilvl w:val="0"/>
          <w:numId w:val="1"/>
        </w:numPr>
        <w:rPr>
          <w:sz w:val="24"/>
          <w:szCs w:val="24"/>
        </w:rPr>
      </w:pPr>
      <w:r w:rsidRPr="00B600E5">
        <w:rPr>
          <w:sz w:val="24"/>
          <w:szCs w:val="24"/>
        </w:rPr>
        <w:t>User-user similarity: The system finds users with similar taste profiles.</w:t>
      </w:r>
    </w:p>
    <w:p w14:paraId="36676DF7" w14:textId="77777777" w:rsidR="00B600E5" w:rsidRPr="00B600E5" w:rsidRDefault="00B600E5" w:rsidP="00B600E5">
      <w:pPr>
        <w:numPr>
          <w:ilvl w:val="0"/>
          <w:numId w:val="1"/>
        </w:numPr>
        <w:rPr>
          <w:sz w:val="24"/>
          <w:szCs w:val="24"/>
        </w:rPr>
      </w:pPr>
      <w:r w:rsidRPr="00B600E5">
        <w:rPr>
          <w:sz w:val="24"/>
          <w:szCs w:val="24"/>
        </w:rPr>
        <w:lastRenderedPageBreak/>
        <w:t>High-performance song identification: It excels at identifying relevant songs based on play counts.</w:t>
      </w:r>
    </w:p>
    <w:p w14:paraId="38F2749F" w14:textId="77777777" w:rsidR="00B600E5" w:rsidRPr="00B600E5" w:rsidRDefault="00B600E5" w:rsidP="00B600E5">
      <w:pPr>
        <w:numPr>
          <w:ilvl w:val="0"/>
          <w:numId w:val="1"/>
        </w:numPr>
        <w:rPr>
          <w:sz w:val="24"/>
          <w:szCs w:val="24"/>
        </w:rPr>
      </w:pPr>
      <w:r w:rsidRPr="00B600E5">
        <w:rPr>
          <w:sz w:val="24"/>
          <w:szCs w:val="24"/>
        </w:rPr>
        <w:t>Balance of familiarity and discovery: The model recommends both familiar and new tracks.</w:t>
      </w:r>
    </w:p>
    <w:p w14:paraId="4870D413" w14:textId="77777777" w:rsidR="00B600E5" w:rsidRPr="00B600E5" w:rsidRDefault="00B600E5" w:rsidP="00B600E5">
      <w:pPr>
        <w:numPr>
          <w:ilvl w:val="0"/>
          <w:numId w:val="1"/>
        </w:numPr>
        <w:rPr>
          <w:sz w:val="24"/>
          <w:szCs w:val="24"/>
        </w:rPr>
      </w:pPr>
      <w:r w:rsidRPr="00B600E5">
        <w:rPr>
          <w:sz w:val="24"/>
          <w:szCs w:val="24"/>
        </w:rPr>
        <w:t>Personalization: Recommendations are tailored to individual user preferences.</w:t>
      </w:r>
    </w:p>
    <w:p w14:paraId="2B84AE5A" w14:textId="77777777" w:rsidR="00B600E5" w:rsidRDefault="00B600E5" w:rsidP="00B600E5">
      <w:pPr>
        <w:numPr>
          <w:ilvl w:val="0"/>
          <w:numId w:val="1"/>
        </w:numPr>
        <w:rPr>
          <w:sz w:val="24"/>
          <w:szCs w:val="24"/>
        </w:rPr>
      </w:pPr>
      <w:r w:rsidRPr="00B600E5">
        <w:rPr>
          <w:sz w:val="24"/>
          <w:szCs w:val="24"/>
        </w:rPr>
        <w:t>Adaptive learning: The system improves as users interact with recommendations.</w:t>
      </w:r>
    </w:p>
    <w:p w14:paraId="77C2B5B6" w14:textId="77777777" w:rsidR="00B600E5" w:rsidRDefault="00B600E5" w:rsidP="00B600E5">
      <w:pPr>
        <w:rPr>
          <w:b/>
          <w:bCs/>
          <w:sz w:val="32"/>
          <w:szCs w:val="32"/>
        </w:rPr>
      </w:pPr>
    </w:p>
    <w:p w14:paraId="114C0A17" w14:textId="40542957" w:rsidR="00B600E5" w:rsidRPr="00B600E5" w:rsidRDefault="00B600E5" w:rsidP="00B600E5">
      <w:pPr>
        <w:rPr>
          <w:b/>
          <w:bCs/>
          <w:sz w:val="32"/>
          <w:szCs w:val="32"/>
        </w:rPr>
      </w:pPr>
      <w:r>
        <w:rPr>
          <w:b/>
          <w:bCs/>
          <w:sz w:val="32"/>
          <w:szCs w:val="32"/>
        </w:rPr>
        <w:t>Recommendations for Implementation</w:t>
      </w:r>
    </w:p>
    <w:p w14:paraId="0C017742" w14:textId="26BDF1A0" w:rsidR="00B600E5" w:rsidRDefault="00592025" w:rsidP="00592025">
      <w:pPr>
        <w:ind w:firstLine="720"/>
        <w:rPr>
          <w:sz w:val="24"/>
          <w:szCs w:val="24"/>
        </w:rPr>
      </w:pPr>
      <w:r>
        <w:rPr>
          <w:sz w:val="24"/>
          <w:szCs w:val="24"/>
        </w:rPr>
        <w:t xml:space="preserve">The </w:t>
      </w:r>
      <w:r w:rsidRPr="00592025">
        <w:rPr>
          <w:sz w:val="24"/>
          <w:szCs w:val="24"/>
        </w:rPr>
        <w:t xml:space="preserve">proposed phased rollout combines an engagement-level approach with A/B testing for a comprehensive and data-driven implementation. The process begins by introducing the </w:t>
      </w:r>
      <w:proofErr w:type="spellStart"/>
      <w:r w:rsidRPr="00592025">
        <w:rPr>
          <w:sz w:val="24"/>
          <w:szCs w:val="24"/>
        </w:rPr>
        <w:t>KNNBasic</w:t>
      </w:r>
      <w:proofErr w:type="spellEnd"/>
      <w:r w:rsidRPr="00592025">
        <w:rPr>
          <w:sz w:val="24"/>
          <w:szCs w:val="24"/>
        </w:rPr>
        <w:t xml:space="preserve"> user-user model to users with at least 6 months of listening history, initially as an A/B test with 10% of this group. As the system proves successful, it expands to 25% of users while also including those with 3-6 months of history. The third phase increases coverage to 50% of users and incorporates those with 1-3 months of listening data. Finally, if metrics consistently improve, the system rolls out to all users, including new sign-ups, completing the full implementation. This strategy allows for careful monitoring and adjustment at each stage, ensuring the recommendation system's effectiveness across different user segments while minimizing risks and maximizing the potential for success.</w:t>
      </w:r>
    </w:p>
    <w:p w14:paraId="4813EBD6" w14:textId="698912C2" w:rsidR="00592025" w:rsidRDefault="00592025" w:rsidP="00592025">
      <w:pPr>
        <w:ind w:firstLine="720"/>
        <w:rPr>
          <w:sz w:val="24"/>
          <w:szCs w:val="24"/>
        </w:rPr>
      </w:pPr>
      <w:r w:rsidRPr="00592025">
        <w:rPr>
          <w:sz w:val="24"/>
          <w:szCs w:val="24"/>
        </w:rPr>
        <w:t xml:space="preserve">To enhance the recommendation system's effectiveness and user satisfaction, robust user feedback integration and personalization options will be implemented. Users will have multiple channels to provide feedback on recommendations, including simple thumbs up/down buttons, detailed rating scales, and the option to explain why a recommendation didn't match their taste. Additionally, a user-friendly interface will allow listeners to manually fine-tune their preferences, such as adjusting genre weightings, blocking specific artists, or highlighting preferred music eras. This feedback and personalization data will be continuously incorporated into the </w:t>
      </w:r>
      <w:proofErr w:type="spellStart"/>
      <w:r w:rsidRPr="00592025">
        <w:rPr>
          <w:sz w:val="24"/>
          <w:szCs w:val="24"/>
        </w:rPr>
        <w:t>KNNBasic</w:t>
      </w:r>
      <w:proofErr w:type="spellEnd"/>
      <w:r w:rsidRPr="00592025">
        <w:rPr>
          <w:sz w:val="24"/>
          <w:szCs w:val="24"/>
        </w:rPr>
        <w:t xml:space="preserve"> user-user model, creating a dynamic system that learns and adapts to individual tastes over time, thereby improving the accuracy and relevance of future recommendations.</w:t>
      </w:r>
    </w:p>
    <w:p w14:paraId="6155EC03" w14:textId="18E5CBF4" w:rsidR="00592025" w:rsidRDefault="00592025" w:rsidP="00592025">
      <w:pPr>
        <w:rPr>
          <w:b/>
          <w:bCs/>
          <w:sz w:val="32"/>
          <w:szCs w:val="32"/>
        </w:rPr>
      </w:pPr>
      <w:r>
        <w:rPr>
          <w:b/>
          <w:bCs/>
          <w:sz w:val="32"/>
          <w:szCs w:val="32"/>
        </w:rPr>
        <w:t xml:space="preserve">Key </w:t>
      </w:r>
      <w:proofErr w:type="spellStart"/>
      <w:r>
        <w:rPr>
          <w:b/>
          <w:bCs/>
          <w:sz w:val="32"/>
          <w:szCs w:val="32"/>
        </w:rPr>
        <w:t>actionables</w:t>
      </w:r>
      <w:proofErr w:type="spellEnd"/>
      <w:r>
        <w:rPr>
          <w:b/>
          <w:bCs/>
          <w:sz w:val="32"/>
          <w:szCs w:val="32"/>
        </w:rPr>
        <w:t xml:space="preserve"> for stakeholders</w:t>
      </w:r>
    </w:p>
    <w:p w14:paraId="6B75111F" w14:textId="75A123CF" w:rsidR="00592025" w:rsidRDefault="00592025" w:rsidP="00592025">
      <w:pPr>
        <w:ind w:firstLine="720"/>
        <w:rPr>
          <w:sz w:val="24"/>
          <w:szCs w:val="24"/>
        </w:rPr>
      </w:pPr>
      <w:r w:rsidRPr="00592025">
        <w:rPr>
          <w:sz w:val="24"/>
          <w:szCs w:val="24"/>
        </w:rPr>
        <w:t xml:space="preserve">To effectively implement and evaluate the new recommendation system, Business Analysts will develop key performance indicators (KPIs) focused on user engagement and retention. These may include metrics such as daily active users, average listening time, playlist creation rates, and churn reduction. Simultaneously, the IT Infrastructure Team will assess current system capabilities and plan for incremental scaling of computing </w:t>
      </w:r>
      <w:r w:rsidRPr="00592025">
        <w:rPr>
          <w:sz w:val="24"/>
          <w:szCs w:val="24"/>
        </w:rPr>
        <w:lastRenderedPageBreak/>
        <w:t xml:space="preserve">resources. This may involve </w:t>
      </w:r>
      <w:r w:rsidR="007F28A5">
        <w:rPr>
          <w:sz w:val="24"/>
          <w:szCs w:val="24"/>
        </w:rPr>
        <w:t>hybrid</w:t>
      </w:r>
      <w:r w:rsidRPr="00592025">
        <w:rPr>
          <w:sz w:val="24"/>
          <w:szCs w:val="24"/>
        </w:rPr>
        <w:t>-based solutions for flexible capacity, optimizing data processing algorithms, and implementing caching mechanisms. Regular performance monitoring and capacity planning will ensure the infrastructure can handle the increased data processing demands as the system rolls out, maintaining smooth operations and quick response times for users.</w:t>
      </w:r>
    </w:p>
    <w:p w14:paraId="2479024E" w14:textId="0167EBE7" w:rsidR="00EA6061" w:rsidRDefault="00EA6061" w:rsidP="00592025">
      <w:pPr>
        <w:ind w:firstLine="720"/>
        <w:rPr>
          <w:sz w:val="24"/>
          <w:szCs w:val="24"/>
        </w:rPr>
      </w:pPr>
      <w:r w:rsidRPr="00EA6061">
        <w:rPr>
          <w:sz w:val="24"/>
          <w:szCs w:val="24"/>
        </w:rPr>
        <w:t>For UX Designers, the key focus should be on creating intuitive interfaces that allow users to easily interact with and provide feedback on music recommendations. This can be accomplished by implementing simple, unobtrusive rating systems (e.g., thumbs up/down buttons) next to each recommended song. Consider adding a "More Like This" option to refine recommendations based on specific tracks. Incorporate a feedback mechanism where users can indicate why they like or dislike a recommendation, using predefined categories or free-form text input. Finally, design a clean, visually appealing layout that clearly distinguishes recommended content from the user's own library, making it easy for users to discover and engage with new music suggestions.</w:t>
      </w:r>
    </w:p>
    <w:p w14:paraId="7313C313" w14:textId="77777777" w:rsidR="007F28A5" w:rsidRDefault="007F28A5" w:rsidP="00592025">
      <w:pPr>
        <w:ind w:firstLine="720"/>
        <w:rPr>
          <w:sz w:val="24"/>
          <w:szCs w:val="24"/>
        </w:rPr>
      </w:pPr>
    </w:p>
    <w:p w14:paraId="37503B52" w14:textId="7752072D" w:rsidR="007F28A5" w:rsidRDefault="007F28A5" w:rsidP="007F28A5">
      <w:pPr>
        <w:rPr>
          <w:b/>
          <w:bCs/>
          <w:sz w:val="32"/>
          <w:szCs w:val="32"/>
        </w:rPr>
      </w:pPr>
      <w:r>
        <w:rPr>
          <w:b/>
          <w:bCs/>
          <w:sz w:val="32"/>
          <w:szCs w:val="32"/>
        </w:rPr>
        <w:t>Expected benefits and costs</w:t>
      </w:r>
    </w:p>
    <w:p w14:paraId="22AFF8D9" w14:textId="6B992F87" w:rsidR="00A21343" w:rsidRPr="00A21343" w:rsidRDefault="00A21343" w:rsidP="006A23F4">
      <w:pPr>
        <w:ind w:firstLine="720"/>
        <w:rPr>
          <w:sz w:val="24"/>
          <w:szCs w:val="24"/>
        </w:rPr>
      </w:pPr>
      <w:r w:rsidRPr="00A21343">
        <w:rPr>
          <w:sz w:val="24"/>
          <w:szCs w:val="24"/>
        </w:rPr>
        <w:t xml:space="preserve">Enhancing your music streaming service with a sophisticated recommendation system could transform the user experience profoundly. Listeners would effortlessly discover new melodies that resonate with their souls, creating a captivating auditory journey. This heightened engagement would keep users immersed in </w:t>
      </w:r>
      <w:proofErr w:type="gramStart"/>
      <w:r>
        <w:rPr>
          <w:sz w:val="24"/>
          <w:szCs w:val="24"/>
        </w:rPr>
        <w:t>The</w:t>
      </w:r>
      <w:proofErr w:type="gramEnd"/>
      <w:r w:rsidRPr="00A21343">
        <w:rPr>
          <w:sz w:val="24"/>
          <w:szCs w:val="24"/>
        </w:rPr>
        <w:t xml:space="preserve"> platform, forging a deeper connection. As users find themselves continuously delighted by spot-on suggestions, they'd be less inclined to look elsewhere, naturally reducing churn. </w:t>
      </w:r>
      <w:r>
        <w:rPr>
          <w:sz w:val="24"/>
          <w:szCs w:val="24"/>
        </w:rPr>
        <w:t>The</w:t>
      </w:r>
      <w:r w:rsidRPr="00A21343">
        <w:rPr>
          <w:sz w:val="24"/>
          <w:szCs w:val="24"/>
        </w:rPr>
        <w:t xml:space="preserve"> platform would become their trusted companion in musical exploration, an indispensable source of joy and discovery.</w:t>
      </w:r>
    </w:p>
    <w:p w14:paraId="11E61326" w14:textId="1F3D7F3F" w:rsidR="007F28A5" w:rsidRDefault="007F28A5" w:rsidP="004B1616">
      <w:pPr>
        <w:ind w:firstLine="720"/>
        <w:rPr>
          <w:sz w:val="24"/>
          <w:szCs w:val="24"/>
        </w:rPr>
      </w:pPr>
      <w:r w:rsidRPr="007F28A5">
        <w:rPr>
          <w:sz w:val="24"/>
          <w:szCs w:val="24"/>
        </w:rPr>
        <w:t xml:space="preserve">NVIDIA GPUs </w:t>
      </w:r>
      <w:r>
        <w:rPr>
          <w:sz w:val="24"/>
          <w:szCs w:val="24"/>
        </w:rPr>
        <w:t xml:space="preserve">which </w:t>
      </w:r>
      <w:r w:rsidRPr="007F28A5">
        <w:rPr>
          <w:sz w:val="24"/>
          <w:szCs w:val="24"/>
        </w:rPr>
        <w:t>are widely regarded as the top choice for recommendation systems due to their superior performance in parallel processing and deep learning tasks. Their CUDA architecture and specialized tensor cores make them particularly well-suited for the complex matrix operations common in recommendation algorithms. For a large-scale recommendation system serving 2,000,000+ users 24/7, the estimated cost ranges from $200,000 to $750,000 for 10-50 high-end NVIDIA GPUs like the A100, priced at $10,000-$15,000 each. Additional expenses include cooling systems (about 20% of hardware cost), power supply (roughly 10%), and annual maintenance (15-20% of initial investment). While substantial, this investment in NVIDIA GPUs can significantly enhance recommendation accuracy and processing speed, potentially leading to improved user engagement and retention. However, cloud GPU solutions could offer more flexibility and potentially lower upfront costs, making them worth considering alongside on-premises options.</w:t>
      </w:r>
    </w:p>
    <w:p w14:paraId="41548A89" w14:textId="1B9C722A" w:rsidR="004B1616" w:rsidRDefault="004B1616" w:rsidP="007F28A5">
      <w:pPr>
        <w:rPr>
          <w:sz w:val="24"/>
          <w:szCs w:val="24"/>
        </w:rPr>
      </w:pPr>
      <w:r>
        <w:rPr>
          <w:sz w:val="24"/>
          <w:szCs w:val="24"/>
        </w:rPr>
        <w:lastRenderedPageBreak/>
        <w:tab/>
      </w:r>
      <w:r w:rsidRPr="004B1616">
        <w:rPr>
          <w:sz w:val="24"/>
          <w:szCs w:val="24"/>
        </w:rPr>
        <w:t>Hosting data for 2 million users on AWS, assuming 1 GB per user, could cost approximately $97,015 per month or $1,164,180 per year. This estimate includes storage (S3), compute (EC2), database (RDS), data transfer, and other services. The largest components are storage ($46,000/month) and data transfer ($26,350/month). However, actual costs can vary significantly based on specific usage patterns and requirements.</w:t>
      </w:r>
    </w:p>
    <w:p w14:paraId="326C0218" w14:textId="77777777" w:rsidR="004B1616" w:rsidRDefault="004B1616" w:rsidP="007F28A5">
      <w:pPr>
        <w:rPr>
          <w:sz w:val="24"/>
          <w:szCs w:val="24"/>
        </w:rPr>
      </w:pPr>
    </w:p>
    <w:p w14:paraId="31AB8E81" w14:textId="44E70575" w:rsidR="004B1616" w:rsidRPr="004B1616" w:rsidRDefault="004B1616" w:rsidP="007F28A5">
      <w:pPr>
        <w:rPr>
          <w:b/>
          <w:bCs/>
          <w:sz w:val="32"/>
          <w:szCs w:val="32"/>
        </w:rPr>
      </w:pPr>
      <w:r>
        <w:rPr>
          <w:b/>
          <w:bCs/>
          <w:sz w:val="32"/>
          <w:szCs w:val="32"/>
        </w:rPr>
        <w:t>Risks and Workarounds</w:t>
      </w:r>
    </w:p>
    <w:p w14:paraId="538CC05E" w14:textId="6BF8F5C7" w:rsidR="004B1616" w:rsidRPr="004B1616" w:rsidRDefault="004B1616" w:rsidP="004B1616">
      <w:pPr>
        <w:rPr>
          <w:sz w:val="24"/>
          <w:szCs w:val="24"/>
          <w:u w:val="single"/>
        </w:rPr>
      </w:pPr>
      <w:r w:rsidRPr="004B1616">
        <w:rPr>
          <w:sz w:val="24"/>
          <w:szCs w:val="24"/>
          <w:u w:val="single"/>
        </w:rPr>
        <w:t>Potential Issues</w:t>
      </w:r>
    </w:p>
    <w:p w14:paraId="13D4D563" w14:textId="282FF9BE" w:rsidR="004B1616" w:rsidRPr="004B1616" w:rsidRDefault="004B1616" w:rsidP="00D123DF">
      <w:pPr>
        <w:ind w:firstLine="720"/>
        <w:rPr>
          <w:sz w:val="24"/>
          <w:szCs w:val="24"/>
        </w:rPr>
      </w:pPr>
      <w:r w:rsidRPr="004B1616">
        <w:rPr>
          <w:sz w:val="24"/>
          <w:szCs w:val="24"/>
        </w:rPr>
        <w:t>Implementing a music recommendation system comes with several challenges. Data privacy concerns arise when handling user data for personalized recommendations. The cold start problem makes it difficult to provide accurate suggestions for new users or songs. Scalability issues may occur when trying to maintain system performance with millions of users and songs. There's a risk of creating a filter bubble effect, potentially over-personalizing and limiting user exposure to diverse content. Finally, some users may resist automated recommendations, preferring to discover music on their own.</w:t>
      </w:r>
    </w:p>
    <w:p w14:paraId="3A4D4554" w14:textId="02993C17" w:rsidR="004B1616" w:rsidRPr="004B1616" w:rsidRDefault="004B1616" w:rsidP="004B1616">
      <w:pPr>
        <w:rPr>
          <w:sz w:val="24"/>
          <w:szCs w:val="24"/>
          <w:u w:val="single"/>
        </w:rPr>
      </w:pPr>
      <w:r w:rsidRPr="004B1616">
        <w:rPr>
          <w:sz w:val="24"/>
          <w:szCs w:val="24"/>
          <w:u w:val="single"/>
        </w:rPr>
        <w:t>Workarounds</w:t>
      </w:r>
    </w:p>
    <w:p w14:paraId="670B050A" w14:textId="59BCC7E3" w:rsidR="004B1616" w:rsidRDefault="004B1616" w:rsidP="00D123DF">
      <w:pPr>
        <w:ind w:firstLine="720"/>
        <w:rPr>
          <w:sz w:val="24"/>
          <w:szCs w:val="24"/>
        </w:rPr>
      </w:pPr>
      <w:r w:rsidRPr="004B1616">
        <w:rPr>
          <w:sz w:val="24"/>
          <w:szCs w:val="24"/>
        </w:rPr>
        <w:t>To address these challenges, robust encryption and anonymization techniques can be implemented to protect user data, along with clear communication of data usage policies. The cold start problem can be mitigated through collaborative filtering techniques and leveraging metadata. Scalability issues can be overcome by utilizing cloud computing resources and optimizing algorithms for distributed processing. To combat the filter bubble effect, the system can intentionally introduce diversity into recommendations and provide explanations for suggested content. User resistance can be addressed by offering a mix of personalized and editorial content, as well as giving users control over the level of personalization they receive. By proactively implementing these solutions, the recommendation system can enhance user experience while maintaining trust and satisfaction.</w:t>
      </w:r>
    </w:p>
    <w:p w14:paraId="195FE021" w14:textId="77777777" w:rsidR="00D123DF" w:rsidRDefault="00D123DF" w:rsidP="00D123DF">
      <w:pPr>
        <w:rPr>
          <w:sz w:val="24"/>
          <w:szCs w:val="24"/>
        </w:rPr>
      </w:pPr>
    </w:p>
    <w:p w14:paraId="62E620D3" w14:textId="517735C5" w:rsidR="00D123DF" w:rsidRDefault="00D123DF" w:rsidP="00D123DF">
      <w:pPr>
        <w:rPr>
          <w:b/>
          <w:bCs/>
          <w:sz w:val="32"/>
          <w:szCs w:val="32"/>
        </w:rPr>
      </w:pPr>
      <w:r>
        <w:rPr>
          <w:b/>
          <w:bCs/>
          <w:sz w:val="32"/>
          <w:szCs w:val="32"/>
        </w:rPr>
        <w:t>Furthermore,</w:t>
      </w:r>
    </w:p>
    <w:p w14:paraId="489678F8" w14:textId="0D8FDE48" w:rsidR="00D123DF" w:rsidRPr="004B1616" w:rsidRDefault="00D123DF" w:rsidP="00D123DF">
      <w:pPr>
        <w:ind w:firstLine="720"/>
        <w:rPr>
          <w:sz w:val="24"/>
          <w:szCs w:val="24"/>
        </w:rPr>
      </w:pPr>
      <w:r w:rsidRPr="00D123DF">
        <w:rPr>
          <w:sz w:val="24"/>
          <w:szCs w:val="24"/>
        </w:rPr>
        <w:t xml:space="preserve">To ensure our music recommendation system delivers value across our diverse user base, we should conduct a comprehensive demographic analysis. This investigation would examine how the system performs across various user segments, including age groups, genders, cultural backgrounds, and geographic regions. We'd analyze metrics such as recommendation accuracy, user engagement, and satisfaction levels for each demographic. This analysis could reveal important insights, such as whether certain age </w:t>
      </w:r>
      <w:r w:rsidRPr="00D123DF">
        <w:rPr>
          <w:sz w:val="24"/>
          <w:szCs w:val="24"/>
        </w:rPr>
        <w:lastRenderedPageBreak/>
        <w:t>groups find the recommendations more relevant, or if users in specific regions engage more with the system. By identifying any performance disparities, we can fine-tune our algorithms to better serve underperformed segments, ensuring a more inclusive and effective recommendation experience. Additionally, this analysis might uncover unique music preferences or behaviors tied to specific demographics, allowing us to tailor our content curation and feature development accordingly. Ultimately, this demographic investigation will help us optimize the system's performance, enhance user satisfaction across all segments, and potentially identify new opportunities for growth and market expansion.</w:t>
      </w:r>
    </w:p>
    <w:p w14:paraId="06F24F16" w14:textId="5D69EA1E" w:rsidR="00A21343" w:rsidRDefault="00A21343" w:rsidP="007F28A5">
      <w:pPr>
        <w:rPr>
          <w:sz w:val="24"/>
          <w:szCs w:val="24"/>
        </w:rPr>
      </w:pPr>
    </w:p>
    <w:p w14:paraId="18FF7B68" w14:textId="7C7945DB" w:rsidR="00A21343" w:rsidRDefault="00A21343" w:rsidP="007F28A5">
      <w:pPr>
        <w:rPr>
          <w:b/>
          <w:bCs/>
          <w:sz w:val="32"/>
          <w:szCs w:val="32"/>
        </w:rPr>
      </w:pPr>
      <w:r>
        <w:rPr>
          <w:b/>
          <w:bCs/>
          <w:sz w:val="32"/>
          <w:szCs w:val="32"/>
        </w:rPr>
        <w:t>Appendix:</w:t>
      </w:r>
    </w:p>
    <w:p w14:paraId="05116F32" w14:textId="7454CAE2" w:rsidR="00A21343" w:rsidRDefault="00000000" w:rsidP="007F28A5">
      <w:pPr>
        <w:rPr>
          <w:b/>
          <w:bCs/>
          <w:sz w:val="32"/>
          <w:szCs w:val="32"/>
        </w:rPr>
      </w:pPr>
      <w:hyperlink r:id="rId8" w:history="1">
        <w:r w:rsidR="004B1616" w:rsidRPr="00AD3032">
          <w:rPr>
            <w:rStyle w:val="Hyperlink"/>
            <w:b/>
            <w:bCs/>
            <w:sz w:val="32"/>
            <w:szCs w:val="32"/>
          </w:rPr>
          <w:t>https://docs.nvidia.com/deploy/index.html</w:t>
        </w:r>
      </w:hyperlink>
    </w:p>
    <w:p w14:paraId="607E9F82" w14:textId="2ED600A0" w:rsidR="004B1616" w:rsidRPr="00A21343" w:rsidRDefault="004B1616" w:rsidP="007F28A5">
      <w:pPr>
        <w:rPr>
          <w:b/>
          <w:bCs/>
          <w:sz w:val="32"/>
          <w:szCs w:val="32"/>
        </w:rPr>
      </w:pPr>
      <w:r>
        <w:rPr>
          <w:b/>
          <w:bCs/>
          <w:sz w:val="32"/>
          <w:szCs w:val="32"/>
        </w:rPr>
        <w:t>http://calculator.aws/#/</w:t>
      </w:r>
    </w:p>
    <w:sectPr w:rsidR="004B1616" w:rsidRPr="00A213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061859" w14:textId="77777777" w:rsidR="00BB5462" w:rsidRDefault="00BB5462" w:rsidP="00B75023">
      <w:pPr>
        <w:spacing w:after="0" w:line="240" w:lineRule="auto"/>
      </w:pPr>
      <w:r>
        <w:separator/>
      </w:r>
    </w:p>
  </w:endnote>
  <w:endnote w:type="continuationSeparator" w:id="0">
    <w:p w14:paraId="3862CFB8" w14:textId="77777777" w:rsidR="00BB5462" w:rsidRDefault="00BB5462" w:rsidP="00B75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2798D" w14:textId="77777777" w:rsidR="00BB5462" w:rsidRDefault="00BB5462" w:rsidP="00B75023">
      <w:pPr>
        <w:spacing w:after="0" w:line="240" w:lineRule="auto"/>
      </w:pPr>
      <w:r>
        <w:separator/>
      </w:r>
    </w:p>
  </w:footnote>
  <w:footnote w:type="continuationSeparator" w:id="0">
    <w:p w14:paraId="6E6468B4" w14:textId="77777777" w:rsidR="00BB5462" w:rsidRDefault="00BB5462" w:rsidP="00B75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1B47C8"/>
    <w:multiLevelType w:val="multilevel"/>
    <w:tmpl w:val="2306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337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7A"/>
    <w:rsid w:val="00022CAC"/>
    <w:rsid w:val="00080007"/>
    <w:rsid w:val="00130594"/>
    <w:rsid w:val="001A741B"/>
    <w:rsid w:val="0035458F"/>
    <w:rsid w:val="00420939"/>
    <w:rsid w:val="004B1616"/>
    <w:rsid w:val="00533BED"/>
    <w:rsid w:val="00592025"/>
    <w:rsid w:val="006A23F4"/>
    <w:rsid w:val="007F28A5"/>
    <w:rsid w:val="008362E1"/>
    <w:rsid w:val="009540C0"/>
    <w:rsid w:val="00973267"/>
    <w:rsid w:val="00A21343"/>
    <w:rsid w:val="00A63CA4"/>
    <w:rsid w:val="00B600E5"/>
    <w:rsid w:val="00B75023"/>
    <w:rsid w:val="00BB5462"/>
    <w:rsid w:val="00C61310"/>
    <w:rsid w:val="00CA6CA6"/>
    <w:rsid w:val="00D117CD"/>
    <w:rsid w:val="00D123DF"/>
    <w:rsid w:val="00EA6061"/>
    <w:rsid w:val="00F35789"/>
    <w:rsid w:val="00F7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01E9"/>
  <w15:chartTrackingRefBased/>
  <w15:docId w15:val="{90716E1C-73A1-4503-A660-6B9E2D4F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5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87A"/>
    <w:rPr>
      <w:rFonts w:eastAsiaTheme="majorEastAsia" w:cstheme="majorBidi"/>
      <w:color w:val="272727" w:themeColor="text1" w:themeTint="D8"/>
    </w:rPr>
  </w:style>
  <w:style w:type="paragraph" w:styleId="Title">
    <w:name w:val="Title"/>
    <w:basedOn w:val="Normal"/>
    <w:next w:val="Normal"/>
    <w:link w:val="TitleChar"/>
    <w:uiPriority w:val="10"/>
    <w:qFormat/>
    <w:rsid w:val="00F75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87A"/>
    <w:pPr>
      <w:spacing w:before="160"/>
      <w:jc w:val="center"/>
    </w:pPr>
    <w:rPr>
      <w:i/>
      <w:iCs/>
      <w:color w:val="404040" w:themeColor="text1" w:themeTint="BF"/>
    </w:rPr>
  </w:style>
  <w:style w:type="character" w:customStyle="1" w:styleId="QuoteChar">
    <w:name w:val="Quote Char"/>
    <w:basedOn w:val="DefaultParagraphFont"/>
    <w:link w:val="Quote"/>
    <w:uiPriority w:val="29"/>
    <w:rsid w:val="00F7587A"/>
    <w:rPr>
      <w:i/>
      <w:iCs/>
      <w:color w:val="404040" w:themeColor="text1" w:themeTint="BF"/>
    </w:rPr>
  </w:style>
  <w:style w:type="paragraph" w:styleId="ListParagraph">
    <w:name w:val="List Paragraph"/>
    <w:basedOn w:val="Normal"/>
    <w:uiPriority w:val="34"/>
    <w:qFormat/>
    <w:rsid w:val="00F7587A"/>
    <w:pPr>
      <w:ind w:left="720"/>
      <w:contextualSpacing/>
    </w:pPr>
  </w:style>
  <w:style w:type="character" w:styleId="IntenseEmphasis">
    <w:name w:val="Intense Emphasis"/>
    <w:basedOn w:val="DefaultParagraphFont"/>
    <w:uiPriority w:val="21"/>
    <w:qFormat/>
    <w:rsid w:val="00F7587A"/>
    <w:rPr>
      <w:i/>
      <w:iCs/>
      <w:color w:val="0F4761" w:themeColor="accent1" w:themeShade="BF"/>
    </w:rPr>
  </w:style>
  <w:style w:type="paragraph" w:styleId="IntenseQuote">
    <w:name w:val="Intense Quote"/>
    <w:basedOn w:val="Normal"/>
    <w:next w:val="Normal"/>
    <w:link w:val="IntenseQuoteChar"/>
    <w:uiPriority w:val="30"/>
    <w:qFormat/>
    <w:rsid w:val="00F75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87A"/>
    <w:rPr>
      <w:i/>
      <w:iCs/>
      <w:color w:val="0F4761" w:themeColor="accent1" w:themeShade="BF"/>
    </w:rPr>
  </w:style>
  <w:style w:type="character" w:styleId="IntenseReference">
    <w:name w:val="Intense Reference"/>
    <w:basedOn w:val="DefaultParagraphFont"/>
    <w:uiPriority w:val="32"/>
    <w:qFormat/>
    <w:rsid w:val="00F7587A"/>
    <w:rPr>
      <w:b/>
      <w:bCs/>
      <w:smallCaps/>
      <w:color w:val="0F4761" w:themeColor="accent1" w:themeShade="BF"/>
      <w:spacing w:val="5"/>
    </w:rPr>
  </w:style>
  <w:style w:type="character" w:styleId="Hyperlink">
    <w:name w:val="Hyperlink"/>
    <w:basedOn w:val="DefaultParagraphFont"/>
    <w:uiPriority w:val="99"/>
    <w:unhideWhenUsed/>
    <w:rsid w:val="00A21343"/>
    <w:rPr>
      <w:color w:val="467886" w:themeColor="hyperlink"/>
      <w:u w:val="single"/>
    </w:rPr>
  </w:style>
  <w:style w:type="character" w:styleId="UnresolvedMention">
    <w:name w:val="Unresolved Mention"/>
    <w:basedOn w:val="DefaultParagraphFont"/>
    <w:uiPriority w:val="99"/>
    <w:semiHidden/>
    <w:unhideWhenUsed/>
    <w:rsid w:val="00A21343"/>
    <w:rPr>
      <w:color w:val="605E5C"/>
      <w:shd w:val="clear" w:color="auto" w:fill="E1DFDD"/>
    </w:rPr>
  </w:style>
  <w:style w:type="paragraph" w:styleId="Header">
    <w:name w:val="header"/>
    <w:basedOn w:val="Normal"/>
    <w:link w:val="HeaderChar"/>
    <w:uiPriority w:val="99"/>
    <w:unhideWhenUsed/>
    <w:rsid w:val="00B75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023"/>
  </w:style>
  <w:style w:type="paragraph" w:styleId="Footer">
    <w:name w:val="footer"/>
    <w:basedOn w:val="Normal"/>
    <w:link w:val="FooterChar"/>
    <w:uiPriority w:val="99"/>
    <w:unhideWhenUsed/>
    <w:rsid w:val="00B75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83395">
      <w:bodyDiv w:val="1"/>
      <w:marLeft w:val="0"/>
      <w:marRight w:val="0"/>
      <w:marTop w:val="0"/>
      <w:marBottom w:val="0"/>
      <w:divBdr>
        <w:top w:val="none" w:sz="0" w:space="0" w:color="auto"/>
        <w:left w:val="none" w:sz="0" w:space="0" w:color="auto"/>
        <w:bottom w:val="none" w:sz="0" w:space="0" w:color="auto"/>
        <w:right w:val="none" w:sz="0" w:space="0" w:color="auto"/>
      </w:divBdr>
    </w:div>
    <w:div w:id="629822418">
      <w:bodyDiv w:val="1"/>
      <w:marLeft w:val="0"/>
      <w:marRight w:val="0"/>
      <w:marTop w:val="0"/>
      <w:marBottom w:val="0"/>
      <w:divBdr>
        <w:top w:val="none" w:sz="0" w:space="0" w:color="auto"/>
        <w:left w:val="none" w:sz="0" w:space="0" w:color="auto"/>
        <w:bottom w:val="none" w:sz="0" w:space="0" w:color="auto"/>
        <w:right w:val="none" w:sz="0" w:space="0" w:color="auto"/>
      </w:divBdr>
    </w:div>
    <w:div w:id="1076780174">
      <w:bodyDiv w:val="1"/>
      <w:marLeft w:val="0"/>
      <w:marRight w:val="0"/>
      <w:marTop w:val="0"/>
      <w:marBottom w:val="0"/>
      <w:divBdr>
        <w:top w:val="none" w:sz="0" w:space="0" w:color="auto"/>
        <w:left w:val="none" w:sz="0" w:space="0" w:color="auto"/>
        <w:bottom w:val="none" w:sz="0" w:space="0" w:color="auto"/>
        <w:right w:val="none" w:sz="0" w:space="0" w:color="auto"/>
      </w:divBdr>
    </w:div>
    <w:div w:id="175035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vidia.com/deploy/index.html" TargetMode="Externa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f51ab9f6972c042/Documen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 Comparison:</a:t>
            </a:r>
            <a:r>
              <a:rPr lang="en-US" baseline="0"/>
              <a:t> Key Decision Metrics</a:t>
            </a:r>
            <a:endParaRPr lang="en-US"/>
          </a:p>
        </c:rich>
      </c:tx>
      <c:layout>
        <c:manualLayout>
          <c:xMode val="edge"/>
          <c:yMode val="edge"/>
          <c:x val="0.23442441030376088"/>
          <c:y val="3.91244041598074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RMSE</c:v>
                </c:pt>
              </c:strCache>
            </c:strRef>
          </c:tx>
          <c:spPr>
            <a:solidFill>
              <a:schemeClr val="accent1"/>
            </a:solidFill>
            <a:ln>
              <a:noFill/>
            </a:ln>
            <a:effectLst/>
          </c:spPr>
          <c:invertIfNegative val="0"/>
          <c:cat>
            <c:strRef>
              <c:f>Sheet1!$A$2:$A$5</c:f>
              <c:strCache>
                <c:ptCount val="4"/>
                <c:pt idx="0">
                  <c:v>Pearson</c:v>
                </c:pt>
                <c:pt idx="1">
                  <c:v>Cosine</c:v>
                </c:pt>
                <c:pt idx="2">
                  <c:v>MSD</c:v>
                </c:pt>
                <c:pt idx="3">
                  <c:v>Pearson Basline</c:v>
                </c:pt>
              </c:strCache>
            </c:strRef>
          </c:cat>
          <c:val>
            <c:numRef>
              <c:f>Sheet1!$B$2:$B$5</c:f>
              <c:numCache>
                <c:formatCode>General</c:formatCode>
                <c:ptCount val="4"/>
                <c:pt idx="0">
                  <c:v>1.1854</c:v>
                </c:pt>
                <c:pt idx="1">
                  <c:v>1.0964</c:v>
                </c:pt>
                <c:pt idx="2">
                  <c:v>1.0858000000000001</c:v>
                </c:pt>
                <c:pt idx="3">
                  <c:v>1.1375</c:v>
                </c:pt>
              </c:numCache>
            </c:numRef>
          </c:val>
          <c:extLst>
            <c:ext xmlns:c16="http://schemas.microsoft.com/office/drawing/2014/chart" uri="{C3380CC4-5D6E-409C-BE32-E72D297353CC}">
              <c16:uniqueId val="{00000000-2CEC-4C50-978F-58334CC32251}"/>
            </c:ext>
          </c:extLst>
        </c:ser>
        <c:ser>
          <c:idx val="1"/>
          <c:order val="1"/>
          <c:tx>
            <c:strRef>
              <c:f>Sheet1!$C$1</c:f>
              <c:strCache>
                <c:ptCount val="1"/>
                <c:pt idx="0">
                  <c:v>Precision</c:v>
                </c:pt>
              </c:strCache>
            </c:strRef>
          </c:tx>
          <c:spPr>
            <a:solidFill>
              <a:schemeClr val="accent2"/>
            </a:solidFill>
            <a:ln>
              <a:noFill/>
            </a:ln>
            <a:effectLst/>
          </c:spPr>
          <c:invertIfNegative val="0"/>
          <c:cat>
            <c:strRef>
              <c:f>Sheet1!$A$2:$A$5</c:f>
              <c:strCache>
                <c:ptCount val="4"/>
                <c:pt idx="0">
                  <c:v>Pearson</c:v>
                </c:pt>
                <c:pt idx="1">
                  <c:v>Cosine</c:v>
                </c:pt>
                <c:pt idx="2">
                  <c:v>MSD</c:v>
                </c:pt>
                <c:pt idx="3">
                  <c:v>Pearson Basline</c:v>
                </c:pt>
              </c:strCache>
            </c:strRef>
          </c:cat>
          <c:val>
            <c:numRef>
              <c:f>Sheet1!$C$2:$C$5</c:f>
              <c:numCache>
                <c:formatCode>General</c:formatCode>
                <c:ptCount val="4"/>
                <c:pt idx="0">
                  <c:v>0.39500000000000002</c:v>
                </c:pt>
                <c:pt idx="1">
                  <c:v>0.38800000000000001</c:v>
                </c:pt>
                <c:pt idx="2">
                  <c:v>0.40500000000000003</c:v>
                </c:pt>
                <c:pt idx="3">
                  <c:v>0.41699999999999998</c:v>
                </c:pt>
              </c:numCache>
            </c:numRef>
          </c:val>
          <c:extLst>
            <c:ext xmlns:c16="http://schemas.microsoft.com/office/drawing/2014/chart" uri="{C3380CC4-5D6E-409C-BE32-E72D297353CC}">
              <c16:uniqueId val="{00000001-2CEC-4C50-978F-58334CC32251}"/>
            </c:ext>
          </c:extLst>
        </c:ser>
        <c:ser>
          <c:idx val="2"/>
          <c:order val="2"/>
          <c:tx>
            <c:strRef>
              <c:f>Sheet1!$D$1</c:f>
              <c:strCache>
                <c:ptCount val="1"/>
                <c:pt idx="0">
                  <c:v>Recall</c:v>
                </c:pt>
              </c:strCache>
            </c:strRef>
          </c:tx>
          <c:spPr>
            <a:solidFill>
              <a:schemeClr val="accent3"/>
            </a:solidFill>
            <a:ln>
              <a:noFill/>
            </a:ln>
            <a:effectLst/>
          </c:spPr>
          <c:invertIfNegative val="0"/>
          <c:cat>
            <c:strRef>
              <c:f>Sheet1!$A$2:$A$5</c:f>
              <c:strCache>
                <c:ptCount val="4"/>
                <c:pt idx="0">
                  <c:v>Pearson</c:v>
                </c:pt>
                <c:pt idx="1">
                  <c:v>Cosine</c:v>
                </c:pt>
                <c:pt idx="2">
                  <c:v>MSD</c:v>
                </c:pt>
                <c:pt idx="3">
                  <c:v>Pearson Basline</c:v>
                </c:pt>
              </c:strCache>
            </c:strRef>
          </c:cat>
          <c:val>
            <c:numRef>
              <c:f>Sheet1!$D$2:$D$5</c:f>
              <c:numCache>
                <c:formatCode>General</c:formatCode>
                <c:ptCount val="4"/>
                <c:pt idx="0">
                  <c:v>0.621</c:v>
                </c:pt>
                <c:pt idx="1">
                  <c:v>0.59699999999999998</c:v>
                </c:pt>
                <c:pt idx="2">
                  <c:v>0.55000000000000004</c:v>
                </c:pt>
                <c:pt idx="3">
                  <c:v>0.58499999999999996</c:v>
                </c:pt>
              </c:numCache>
            </c:numRef>
          </c:val>
          <c:extLst>
            <c:ext xmlns:c16="http://schemas.microsoft.com/office/drawing/2014/chart" uri="{C3380CC4-5D6E-409C-BE32-E72D297353CC}">
              <c16:uniqueId val="{00000002-2CEC-4C50-978F-58334CC32251}"/>
            </c:ext>
          </c:extLst>
        </c:ser>
        <c:ser>
          <c:idx val="3"/>
          <c:order val="3"/>
          <c:tx>
            <c:strRef>
              <c:f>Sheet1!$E$1</c:f>
              <c:strCache>
                <c:ptCount val="1"/>
                <c:pt idx="0">
                  <c:v>F1 Score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Pearson</c:v>
                </c:pt>
                <c:pt idx="1">
                  <c:v>Cosine</c:v>
                </c:pt>
                <c:pt idx="2">
                  <c:v>MSD</c:v>
                </c:pt>
                <c:pt idx="3">
                  <c:v>Pearson Basline</c:v>
                </c:pt>
              </c:strCache>
            </c:strRef>
          </c:cat>
          <c:val>
            <c:numRef>
              <c:f>Sheet1!$E$2:$E$5</c:f>
              <c:numCache>
                <c:formatCode>General</c:formatCode>
                <c:ptCount val="4"/>
                <c:pt idx="0">
                  <c:v>0.48299999999999998</c:v>
                </c:pt>
                <c:pt idx="1">
                  <c:v>0.47</c:v>
                </c:pt>
                <c:pt idx="2">
                  <c:v>0.46600000000000003</c:v>
                </c:pt>
                <c:pt idx="3">
                  <c:v>0.48699999999999999</c:v>
                </c:pt>
              </c:numCache>
            </c:numRef>
          </c:val>
          <c:extLst>
            <c:ext xmlns:c16="http://schemas.microsoft.com/office/drawing/2014/chart" uri="{C3380CC4-5D6E-409C-BE32-E72D297353CC}">
              <c16:uniqueId val="{00000003-2CEC-4C50-978F-58334CC32251}"/>
            </c:ext>
          </c:extLst>
        </c:ser>
        <c:dLbls>
          <c:showLegendKey val="0"/>
          <c:showVal val="0"/>
          <c:showCatName val="0"/>
          <c:showSerName val="0"/>
          <c:showPercent val="0"/>
          <c:showBubbleSize val="0"/>
        </c:dLbls>
        <c:gapWidth val="219"/>
        <c:overlap val="-27"/>
        <c:axId val="1093010383"/>
        <c:axId val="1092992143"/>
      </c:barChart>
      <c:catAx>
        <c:axId val="1093010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a:t>
                </a:r>
                <a:r>
                  <a:rPr lang="en-US" baseline="0"/>
                  <a:t> Types</a:t>
                </a:r>
                <a:endParaRPr lang="en-US"/>
              </a:p>
            </c:rich>
          </c:tx>
          <c:layout>
            <c:manualLayout>
              <c:xMode val="edge"/>
              <c:yMode val="edge"/>
              <c:x val="0.45275316969743601"/>
              <c:y val="0.850022941087024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992143"/>
        <c:crossesAt val="0"/>
        <c:auto val="1"/>
        <c:lblAlgn val="ctr"/>
        <c:lblOffset val="100"/>
        <c:noMultiLvlLbl val="0"/>
      </c:catAx>
      <c:valAx>
        <c:axId val="1092992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010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Belony</dc:creator>
  <cp:keywords/>
  <dc:description/>
  <cp:lastModifiedBy>Vladimir Belony</cp:lastModifiedBy>
  <cp:revision>12</cp:revision>
  <dcterms:created xsi:type="dcterms:W3CDTF">2024-08-10T22:20:00Z</dcterms:created>
  <dcterms:modified xsi:type="dcterms:W3CDTF">2024-08-11T22:11:00Z</dcterms:modified>
</cp:coreProperties>
</file>