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m="http://schemas.openxmlformats.org/officeDocument/2006/math" xmlns:v="urn:schemas-microsoft-com:vml">
  <w:body>
    <w:p>
      <w:pPr>
        <w:pStyle w:val="Heading1"/>
        <w:outlineLvl w:val="0"/>
      </w:pPr>
      <w:r>
        <w:t xml:space="preserve">Scope</w:t>
      </w:r>
    </w:p>
    <w:p>
      <w:r>
        <w:t xml:space="preserve">This document specifies the braking subsystem interface and its timing.</w:t>
      </w:r>
    </w:p>
    <w:p>
      <w:pPr>
        <w:pStyle w:val="Heading2"/>
        <w:outlineLvl w:val="1"/>
      </w:pPr>
      <w:r>
        <w:t xml:space="preserve">Timing requirements</w:t>
      </w:r>
    </w:p>
    <w:p>
      <w:pPr>
        <w:numPr>
          <w:ilvl w:val="0"/>
          <w:numId w:val="1"/>
        </w:numPr>
      </w:pPr>
      <w:r>
        <w:t xml:space="preserve">The system shall sample the pedal signal every 10 ms.</w:t>
      </w:r>
    </w:p>
    <w:p>
      <w:pPr>
        <w:numPr>
          <w:ilvl w:val="0"/>
          <w:numId w:val="1"/>
        </w:numPr>
      </w:pPr>
      <w:r>
        <w:t xml:space="preserve">The system shall report a fault within 200 ms of detection.</w:t>
      </w:r>
    </w:p>
    <w:p>
      <w:pPr>
        <w:pStyle w:val="Heading3"/>
        <w:outlineLvl w:val="2"/>
      </w:pPr>
      <w:r>
        <w:t xml:space="preserve">Electrical thresholds</w:t>
      </w:r>
    </w:p>
    <w:p>
      <w:pPr>
        <w:numPr>
          <w:ilvl w:val="0"/>
          <w:numId w:val="2"/>
        </w:numPr>
      </w:pPr>
      <w:r>
        <w:t xml:space="preserve">Nominal supply voltage is 12 V.</w:t>
      </w:r>
    </w:p>
    <w:p>
      <w:pPr>
        <w:numPr>
          <w:ilvl w:val="0"/>
          <w:numId w:val="2"/>
        </w:numPr>
      </w:pPr>
      <w:r>
        <w:t xml:space="preserve">Threshold hysteresis is 250 mV, measured at the connector.</w:t>
      </w:r>
    </w:p>
    <w:tbl>
      <w:tblGrid>
        <w:gridCol w:w="2000"/>
        <w:gridCol w:w="2000"/>
        <w:gridCol w:w="2000"/>
      </w:tblGrid>
      <w:tr>
        <w:tc>
          <w:p>
            <w:r>
              <w:t xml:space="preserve">Signal</w:t>
            </w:r>
          </w:p>
        </w:tc>
        <w:tc>
          <w:p>
            <w:r>
              <w:t xml:space="preserve">Range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PedalPos</w:t>
            </w:r>
          </w:p>
        </w:tc>
        <w:tc>
          <w:p>
            <w:r>
              <w:t xml:space="preserve">0 to 100</w:t>
            </w:r>
          </w:p>
        </w:tc>
        <w:tc>
          <w:p>
            <w:r>
              <w:t xml:space="preserve">percent</w:t>
            </w:r>
          </w:p>
        </w:tc>
      </w:tr>
      <w:tr>
        <w:tc>
          <w:p>
            <w:r>
              <w:t xml:space="preserve">BrakePressure</w:t>
            </w:r>
          </w:p>
        </w:tc>
        <w:tc>
          <w:p>
            <w:r>
              <w:t xml:space="preserve">0 to 250</w:t>
            </w:r>
          </w:p>
        </w:tc>
        <w:tc>
          <w:p>
            <w:r>
              <w:t xml:space="preserve">bar</w:t>
            </w:r>
          </w:p>
        </w:tc>
      </w:tr>
    </w:tbl>
    <w:tbl>
      <w:tblGrid>
        <w:gridCol w:w="2000"/>
        <w:gridCol w:w="2000"/>
        <w:gridCol w:w="2000"/>
      </w:tblGrid>
      <w:tr>
        <w:tc>
          <w:tcPr>
            <w:gridSpan w:val="2"/>
          </w:tcPr>
          <w:p>
            <w:r>
              <w:t xml:space="preserve">Operating conditions</w:t>
            </w:r>
          </w:p>
        </w:tc>
        <w:tc>
          <w:p>
            <w:r>
              <w:t xml:space="preserve">Limit</w:t>
            </w:r>
          </w:p>
        </w:tc>
      </w:tr>
      <w:tr>
        <w:tc>
          <w:tcPr>
            <w:vMerge w:val="restart"/>
          </w:tcPr>
          <w:p>
            <w:r>
              <w:t xml:space="preserve">Temperature</w:t>
            </w:r>
          </w:p>
        </w:tc>
        <w:tc>
          <w:p>
            <w:r>
              <w:t xml:space="preserve">Minimum</w:t>
            </w:r>
          </w:p>
        </w:tc>
        <w:tc>
          <w:p>
            <w:r>
              <w:t xml:space="preserve">-40 degC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Maximum</w:t>
            </w:r>
          </w:p>
        </w:tc>
        <w:tc>
          <w:p>
            <w:r>
              <w:t xml:space="preserve">85 degC</w:t>
            </w:r>
          </w:p>
        </w:tc>
      </w:tr>
    </w:tbl>
    <w:p>
      <w:r>
        <w:drawing>
          <wp:inline>
            <a:graphic>
              <a:graphicData>
                <a:blip r:embed="rIdImg"/>
              </a:graphicData>
            </a:graphic>
          </wp:inline>
        </w:drawing>
      </w:r>
    </w:p>
    <w:p>
      <w:r>
        <w:t xml:space="preserve">Figure 1 shows the signal chain from pedal to actuator.</w:t>
      </w:r>
    </w:p>
    <w:p>
      <w:r>
        <mc:AlternateContent>
          <mc:Choice Requires="wps">
            <w:drawing>
              <wp:inline>
                <a:graphic>
                  <a:graphicData>
                    <wps:wsp>
                      <wps:txbx>
                        <w:txbxContent>
                          <w:p>
                            <w:r>
                              <w:t xml:space="preserve">Note in a text box: the actuator is disabled below 9 V of supply voltage.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Note in a text box: the actuator is disabled below 9 V of supply voltage.</w:t>
                      </w:r>
                    </w:p>
                  </w:txbxContent>
                </v:textbox>
              </v:shape>
            </w:pict>
          </mc:Fallback>
        </mc:AlternateContent>
      </w:r>
    </w:p>
    <w:p>
      <m:oMath>
        <m:r>
          <m:t>E = mc^2</m:t>
        </m:r>
      </m:oMath>
    </w:p>
    <w:p>
      <w:bookmarkStart w:id="1" w:name="_Ref_thresholds"/>
      <w:bookmarkEnd w:id="1"/>
      <w:r>
        <w:t xml:space="preserve">Signal thresholds are listed here.</w:t>
      </w:r>
    </w:p>
    <w:p>
      <w:r>
        <w:t xml:space="preserve">Braking force is applied once the pedal exceeds the threshold in </w:t>
      </w:r>
      <w:r>
        <w:fldChar w:fldCharType="begin"/>
      </w:r>
      <w:r>
        <w:instrText xml:space="preserve"> REF _Ref_thresholds \h </w:instrText>
      </w:r>
      <w:r>
        <w:fldChar w:fldCharType="separate"/>
      </w:r>
      <w:r>
        <w:t xml:space="preserve">section 1.3</w:t>
      </w:r>
      <w:r>
        <w:fldChar w:fldCharType="end"/>
      </w:r>
      <w:r>
        <w:t xml:space="preserve">.</w:t>
      </w:r>
    </w:p>
    <w:p>
      <w:r>
        <w:footnoteReference w:id="2"/>
      </w:r>
    </w:p>
    <w:sectPr>
      <w:pgSz w:w="11906" w:h="16838"/>
      <w:pgMar w:top="1417" w:right="1417" w:bottom="1417" w:left="1417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m="http://schemas.openxmlformats.org/officeDocument/2006/math" xmlns:v="urn:schemas-microsoft-com:v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 xml:space="preserve">Measured at 25 degC unless stated otherwise.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m="http://schemas.openxmlformats.org/officeDocument/2006/math" xmlns:v="urn:schemas-microsoft-com:vml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Num" Type="http://schemas.openxmlformats.org/officeDocument/2006/relationships/numbering" Target="numbering.xml"/><Relationship Id="rIdFootnotes" Type="http://schemas.openxmlformats.org/officeDocument/2006/relationships/footnotes" Target="footnotes.xml"/><Relationship Id="rIdImg" Type="http://schemas.openxmlformats.org/officeDocument/2006/relationships/image" Target="media/image1.png"/></Relationships>
</file>