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E63946"/>
          <w:sz w:val="19"/>
        </w:rPr>
        <w:t>[수업 사례 자료 · 2026-10-14]</w:t>
      </w:r>
    </w:p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1E2761"/>
          <w:sz w:val="21"/>
        </w:rPr>
        <w:t>[MBC 미디어캠퍼스] AI 기반 데이터 저널리스트 양성 과정</w:t>
      </w:r>
    </w:p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1E2761"/>
          <w:sz w:val="40"/>
        </w:rPr>
        <w:t>정제 → 스크립트화 → 팩트체크</w:t>
      </w:r>
    </w:p>
    <w:p>
      <w:pPr>
        <w:spacing w:after="240" w:before="0"/>
      </w:pPr>
      <w:r>
        <w:rPr>
          <w:rFonts w:ascii="맑은 고딕" w:hAnsi="맑은 고딕" w:eastAsia="맑은 고딕"/>
          <w:b/>
          <w:i w:val="0"/>
          <w:color w:val="5C6070"/>
          <w:sz w:val="23"/>
        </w:rPr>
        <w:t>1인가구 비중 사례로 보는 7단계 파이프라인 실습 예시</w:t>
      </w: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1. 이 사례를 만든 이유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sz w:val="21"/>
        </w:rPr>
        <w:t>1주차 강의안의 7단계 파이프라인은 원래 "①기획-②수집-③정제-④인사이트분석-⑤팩트체크-⑥스크립트화-⑦영상화" 순서였다. 그런데 정제데이터는 곧바로 스크립트 작성 챗봇(젬스·Gemini Gems)에 투입되므로, 스크립트화가 먼저 이뤄지고 그 다음에 팩트체크가 와야 한다. 또한 팩트체크 과정에서 스크립트화 단계가 새로 만들어낸 오류(원본 데이터에는 없던, AI가 대본을 쓰면서 생긴 오류)를 잡아낼 수 있어야 한다. 아래는 이 수정된 순서(정제 → 스크립트화 → 팩트체크)를 실제 데이터로 실습해 본 결과다.</w:t>
      </w: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2. 실습 흐름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4986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③ 정제데이터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1인가구 비중 정제데이터 2종 — one_person_household_ratio_pivot.csv(지역×연도 피벗), one_person_household_summary_2015_2025.csv(지역별 2015·2025 비교+증가폭)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⑤ 스크립트화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정제데이터를 Gemini Gems "방송뉴스원고작성봇"에 투입 → 앵커멘트+리포트 본문+클로징 형식의 방송뉴스 원고 초안 생성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⑥ 팩트체크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생성된 원고 속 숫자·연도·순위 주장을 코랩(Python/pandas)으로 정제데이터와 자동 대조 — 코드 분석을 원칙으로 함</w:t>
            </w:r>
          </w:p>
        </w:tc>
      </w:tr>
    </w:tbl>
    <w:p>
      <w:pPr>
        <w:spacing w:after="200" w:before="0"/>
      </w:pP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3. 팩트체크 결과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i w:val="0"/>
          <w:sz w:val="21"/>
        </w:rPr>
        <w:t>총 11개 항목을 자동 대조한 결과 10개 일치, 1개 불일치가 발견되었다.</w:t>
      </w:r>
    </w:p>
    <w:p>
      <w:pPr>
        <w:spacing w:after="120" w:before="0"/>
      </w:pPr>
      <w:r>
        <w:rPr>
          <w:rFonts w:ascii="맑은 고딕" w:hAnsi="맑은 고딕" w:eastAsia="맑은 고딕"/>
          <w:b/>
          <w:i w:val="0"/>
          <w:color w:val="1E7A3C"/>
          <w:sz w:val="21"/>
        </w:rPr>
        <w:t xml:space="preserve">[일치 10건] </w:t>
      </w:r>
      <w:r>
        <w:rPr>
          <w:rFonts w:ascii="맑은 고딕" w:hAnsi="맑은 고딕" w:eastAsia="맑은 고딕"/>
          <w:b w:val="0"/>
          <w:i w:val="0"/>
          <w:sz w:val="21"/>
        </w:rPr>
        <w:t>전국·대전·서울·강원 비중 수치, 대전·서울 증가폭(%p), 증가폭 순위 1위·2위(대전·서울), 40% 초과 지역 목록, 총가구수·1인가구수 만 단위 환산 — 모두 정제데이터와 정확히 일치</w:t>
      </w:r>
    </w:p>
    <w:p>
      <w:pPr>
        <w:spacing w:after="200" w:before="0"/>
      </w:pPr>
      <w:r>
        <w:rPr>
          <w:rFonts w:ascii="맑은 고딕" w:hAnsi="맑은 고딕" w:eastAsia="맑은 고딕"/>
          <w:b/>
          <w:i w:val="0"/>
          <w:color w:val="E63946"/>
          <w:sz w:val="21"/>
        </w:rPr>
        <w:t xml:space="preserve">[불일치 1건] </w:t>
      </w:r>
      <w:r>
        <w:rPr>
          <w:rFonts w:ascii="맑은 고딕" w:hAnsi="맑은 고딕" w:eastAsia="맑은 고딕"/>
          <w:b/>
          <w:i w:val="0"/>
          <w:sz w:val="21"/>
        </w:rPr>
        <w:t>"2020년 31.7%로 30%를 넘어선" 이라는 문장</w:t>
      </w:r>
    </w:p>
    <w:p>
      <w:pPr>
        <w:spacing w:after="40" w:before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원고 주장</w:t>
            </w:r>
          </w:p>
        </w:tc>
        <w:tc>
          <w:tcPr>
            <w:tcW w:type="dxa" w:w="3324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실제 정제데이터</w:t>
            </w:r>
          </w:p>
        </w:tc>
      </w:tr>
      <w:tr>
        <w:tc>
          <w:tcPr>
            <w:tcW w:type="dxa" w:w="3324"/>
            <w:shd w:val="clear" w:color="auto" w:fill="FFF4E5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전국 1인가구 비중 30% 최초 돌파 연도</w:t>
            </w:r>
          </w:p>
        </w:tc>
        <w:tc>
          <w:tcPr>
            <w:tcW w:type="dxa" w:w="3324"/>
            <w:shd w:val="clear" w:color="auto" w:fill="FFF4E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2020년 (31.7%)</w:t>
            </w:r>
          </w:p>
        </w:tc>
        <w:tc>
          <w:tcPr>
            <w:tcW w:type="dxa" w:w="3324"/>
            <w:shd w:val="clear" w:color="auto" w:fill="FFF4E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2019년 (30.2%) — 2020년은 이미 31.7%로, 전년도에 이미 30%를 넘은 뒤였음</w:t>
            </w:r>
          </w:p>
        </w:tc>
      </w:tr>
    </w:tbl>
    <w:p>
      <w:pPr>
        <w:spacing w:after="200" w:before="0"/>
      </w:pPr>
    </w:p>
    <w:p>
      <w:pPr>
        <w:spacing w:after="240" w:before="0"/>
      </w:pPr>
      <w:r>
        <w:rPr>
          <w:rFonts w:ascii="맑은 고딕" w:hAnsi="맑은 고딕" w:eastAsia="맑은 고딕"/>
          <w:b w:val="0"/>
          <w:i/>
          <w:color w:val="5C6070"/>
          <w:sz w:val="19"/>
        </w:rPr>
        <w:t>원고가 돌파 시점을 1년 늦게 기술한 사실 오류다. 2015~2025년 전국 수치를 연도순으로 훑어보면 2015년 27.2% → 2019년 30.2%로 처음 30%를 넘고, 2020년 31.7%로 이미 30%를 넘은 상태였다. 단일 연도 수치 대조만으로는 잡히지 않고, "처음 넘은 해가 언제인가"라는 연쇄 비교를 해야만 발견되는 유형의 오류다.</w:t>
      </w: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4. 이 사례가 보여주는 것</w:t>
      </w:r>
    </w:p>
    <w:p>
      <w:pPr>
        <w:spacing w:after="120" w:before="200"/>
      </w:pPr>
      <w:r>
        <w:rPr>
          <w:rFonts w:ascii="맑은 고딕" w:hAnsi="맑은 고딕" w:eastAsia="맑은 고딕"/>
          <w:b/>
          <w:i w:val="0"/>
          <w:color w:val="E63946"/>
          <w:sz w:val="23"/>
        </w:rPr>
        <w:t>4-1. 팩트체크는 왜 코드로 해야 하는가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sz w:val="21"/>
        </w:rPr>
        <w:t>같은 질문(AI에게 "이 숫자 맞아?"라고 다시 묻기)을 반복해도, 대본을 쓴 AI와 검수하는 AI가 같은 유형의 착각(연도 임계값을 잘못 읽는 것)을 똑같이 반복할 수 있다. 코드 기반 대조는 정제데이터를 그대로 불러와 조건식으로 연산하기 때문에, 반복 가능하고(reproducible), 결정적이며(deterministic), 숫자 규모에 영향받지 않는(scale-invariant) 검증이 가능하다. 이것이 "팩트체크는 코드 분석을 원칙으로 한다"는 수업 원칙의 실제 근거다.</w:t>
      </w:r>
    </w:p>
    <w:p>
      <w:pPr>
        <w:spacing w:after="120" w:before="200"/>
      </w:pPr>
      <w:r>
        <w:rPr>
          <w:rFonts w:ascii="맑은 고딕" w:hAnsi="맑은 고딕" w:eastAsia="맑은 고딕"/>
          <w:b/>
          <w:i w:val="0"/>
          <w:color w:val="E63946"/>
          <w:sz w:val="23"/>
        </w:rPr>
        <w:t>4-2. 왜 정제 → 스크립트화 → 팩트체크 순서여야 하는가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i w:val="0"/>
          <w:sz w:val="21"/>
        </w:rPr>
        <w:t>이번 오류는 원본 정제데이터에는 없던 것으로, 스크립트화(AI가 대본을 쓰는) 단계에서 "30%를 넘은 해"를 잘못 계산하며 새로 생긴 오류다. 만약 팩트체크를 스크립트화보다 먼저 했다면(기존 순서), 대본이 만들어지기 전이므로 이 오류 자체가 존재하지 않아 검증 대상이 될 수 없었다. 즉 팩트체크는 반드시 스크립트화 다음에 와야, 스크립트화 단계가 만들어낸 오류까지 잡아낼 수 있다.</w:t>
      </w:r>
    </w:p>
    <w:p>
      <w:pPr>
        <w:spacing w:after="120" w:before="200"/>
      </w:pPr>
      <w:r>
        <w:rPr>
          <w:rFonts w:ascii="맑은 고딕" w:hAnsi="맑은 고딕" w:eastAsia="맑은 고딕"/>
          <w:b/>
          <w:i w:val="0"/>
          <w:color w:val="E63946"/>
          <w:sz w:val="23"/>
        </w:rPr>
        <w:t>4-3. 학생 실습 포인트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0"/>
        </w:rPr>
        <w:t>•  정제데이터를 먼저 확인하지 않고 결과(원고)만 보면 오류를 알아챌 수 없다 — 반드시 숫자 하나하나를 원본과 대조해야 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0"/>
        </w:rPr>
        <w:t>•  단순 수치 대조(✅/❌)뿐 아니라, "처음 ○○한 해", "1위·2위 순위", "○○ 이상인 항목의 전체 목록" 같은 조건부·비교형 주장은 별도의 검증 로직이 필요하다.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0"/>
        </w:rPr>
        <w:t>•  코랩 노트북은 원고를 통째로 triple-quote 문자열로 붙여넣고, 정규식으로 숫자를 추출한 뒤 pandas로 대조하는 방식으로 재사용 가능한 템플릿화가 가능하다.</w:t>
      </w: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5. 정정 전/후 비교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4986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문장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정정 전 (오류)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"지난 2015년 27.2%였던 전국 1인 가구 비중은 해마다 증가세를 이어왔습니다. 2020년 31.7%로 30%를 넘어선 데 이어, 2025년에는 36.6%까지 치솟았습니다."</w:t>
            </w:r>
          </w:p>
        </w:tc>
      </w:tr>
      <w:tr>
        <w:tc>
          <w:tcPr>
            <w:tcW w:type="dxa" w:w="4986"/>
            <w:shd w:val="clear" w:color="auto" w:fill="FFF4E5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정정 후 (수정 제안)</w:t>
            </w:r>
          </w:p>
        </w:tc>
        <w:tc>
          <w:tcPr>
            <w:tcW w:type="dxa" w:w="4986"/>
            <w:shd w:val="clear" w:color="auto" w:fill="FFF4E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"지난 2015년 27.2%였던 전국 1인 가구 비중은 해마다 증가세를 이어왔습니다. 2019년 30.2%로 처음 30%를 넘어선 데 이어, 2025년에는 36.6%까지 치솟았습니다."</w:t>
            </w:r>
          </w:p>
        </w:tc>
      </w:tr>
    </w:tbl>
    <w:p>
      <w:pPr>
        <w:spacing w:after="200" w:before="0"/>
      </w:pPr>
    </w:p>
    <w:p>
      <w:pPr>
        <w:spacing w:after="160" w:before="2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6. 참고 — 사용한 정제데이터 요약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지역</w:t>
            </w:r>
          </w:p>
        </w:tc>
        <w:tc>
          <w:tcPr>
            <w:tcW w:type="dxa" w:w="2493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2015 비중</w:t>
            </w:r>
          </w:p>
        </w:tc>
        <w:tc>
          <w:tcPr>
            <w:tcW w:type="dxa" w:w="2493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2025 비중</w:t>
            </w:r>
          </w:p>
        </w:tc>
        <w:tc>
          <w:tcPr>
            <w:tcW w:type="dxa" w:w="2493"/>
            <w:shd w:val="clear" w:color="auto" w:fill="1E2761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증가폭(%p)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전국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27.2%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36.6%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9.4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대전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29.1%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40.3%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11.2 (전국 1위)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서울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29.5%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40.5%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11.0 (전국 2위)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/>
                <w:i w:val="0"/>
                <w:color w:val="1E2761"/>
                <w:sz w:val="19"/>
              </w:rPr>
              <w:t>강원특별자치도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31.2%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40.1%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8.9</w:t>
            </w:r>
          </w:p>
        </w:tc>
      </w:tr>
    </w:tbl>
    <w:p>
      <w:pPr>
        <w:spacing w:after="200" w:before="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C6070"/>
          <w:sz w:val="19"/>
        </w:rPr>
        <w:t>전국 수치가 처음 30%를 넘은 해: 2019년(30.2%) — 2015~2025년 연도별 수치: 27.2 · 27.9 · 28.6 · 29.3 · 30.2 · 31.7 · 33.4 · 34.5 · 35.5 · 36.1 · 36.6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