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66666"/>
          <w:sz w:val="20"/>
          <w:szCs w:val="20"/>
        </w:rPr>
        <w:t xml:space="preserve">[MBC 미디어캠퍼스] AI 기반 데이터 저널리스트 양성 과정</w:t>
      </w:r>
    </w:p>
    <w:p>
      <w:pPr>
        <w:spacing w:after="200"/>
      </w:pPr>
      <w:r>
        <w:rPr>
          <w:b/>
          <w:bCs/>
          <w:color w:val="1F3864"/>
          <w:sz w:val="40"/>
          <w:szCs w:val="40"/>
        </w:rPr>
        <w:t xml:space="preserve">시계열 데이터 분석 실습 가이드</w:t>
      </w:r>
    </w:p>
    <w:p>
      <w:pPr>
        <w:spacing w:after="100"/>
      </w:pPr>
      <w:r>
        <w:rPr>
          <w:b/>
          <w:bCs/>
          <w:color w:val="444444"/>
          <w:sz w:val="26"/>
          <w:szCs w:val="26"/>
        </w:rPr>
        <w:t xml:space="preserve">국내 주식 시세로 배우는 이동평균·추세 분석</w:t>
      </w:r>
    </w:p>
    <w:p>
      <w:pPr>
        <w:pBdr>
          <w:left w:val="single" w:color="C0510A" w:sz="18" w:space="6"/>
        </w:pBdr>
        <w:shd w:fill="FFF3E0" w:val="clear"/>
        <w:spacing w:after="160"/>
        <w:ind w:left="120"/>
      </w:pPr>
      <w:r>
        <w:rPr>
          <w:i/>
          <w:iCs/>
          <w:color w:val="5C3A00"/>
          <w:sz w:val="20"/>
          <w:szCs w:val="20"/>
        </w:rPr>
        <w:t xml:space="preserve">이 자료는 공공데이터(미세먼지·기상청, KOSIS) 실습에 이어, 시간 순서가 핵심인 “시계열 데이터”를 다루는 실습 사례입니다. 삼성전자(005930) 일별 시세로 ①이동평균선과 추세 전환 신호(골든크로스·데드크로스, 기초)를 직접 계산·시각화하고, ②Prophet 통계 모델로 미래 구간을 예측하고 백테스트로 검증(중급)까지 다룹니다. 실제 주차 배치는 추후 별도로 결정합니다.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이 실습의 목적</w:t>
      </w:r>
    </w:p>
    <w:p>
      <w:pPr>
        <w:spacing w:after="120"/>
      </w:pPr>
      <w:r>
        <w:rPr>
          <w:sz w:val="21"/>
          <w:szCs w:val="21"/>
        </w:rPr>
        <w:t xml:space="preserve">지금까지의 실습(에어코리아·기상청, KOSIS)은 “특정 시점의 지역별 비교”가 중심이었다면, 이번 실습은 “시간이 흐르며 하나의 값이 어떻게 변하는가”를 다루는 시계열(time series) 데이터입니다. 같은 숫자 데이터라도 분석 관점이 “지역 간 비교”에서 “과거-현재 흐름과 추세”로 바뀐다는 것을 체험하는 것이 핵심 목표입니다.</w:t>
      </w:r>
    </w:p>
    <w:p>
      <w:pPr>
        <w:spacing w:after="120"/>
      </w:pPr>
      <w:r>
        <w:rPr>
          <w:sz w:val="21"/>
          <w:szCs w:val="21"/>
        </w:rPr>
        <w:t xml:space="preserve">국내 주식 시세를 API로 수집하여 이동평균선을 계산하고, 이동평균선이 서로 교차하는 지점(골든크로스· 데드크로스)을 코드로 탐지·시각화하여 추세 전환을 해석해봅니다.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이 실습에서 얻어가는 핵심 교훈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데이터 출처가 예고 없이 바뀔 수 있다 — 크롤링은 사이트 구조 변경에 취약하며, 목적에 맞는 전용 라이브러리(pykrx)가 더 안정적일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boolean 값의 diff() 연산은 -1/0/1로 나오므로, “==True/False”만으로 비교하면 원하는 조건을 놓칠 수 있다 — 조건을 정확한 숫자로 비교해야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기술적 지표(이동평균 교차)는 만능이 아니다 — 뚜렷한 추세 구간에서는 신호가 유효하지만, 横보(박스권) 구간에서는 잦은 거짓 신호(휩쏘)를 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단일 지표·신호만 보지 말고 반드시 시각화로 확인해야 한다 — 미세먼지·인구·고용 실습에서도 반복된, 이 과정 전체를 관통하는 교훈이다.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실습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43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대상 종목</w:t>
            </w:r>
          </w:p>
        </w:tc>
        <w:tc>
          <w:tcPr>
            <w:tcW w:type="dxa" w:w="743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삼성전자(005930)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데이터 기간</w:t>
            </w:r>
          </w:p>
        </w:tc>
        <w:tc>
          <w:tcPr>
            <w:tcW w:type="dxa" w:w="7438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2025-01-01 ~ 2026-09-23 (421 거래일)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기법 수준</w:t>
            </w:r>
          </w:p>
        </w:tc>
        <w:tc>
          <w:tcPr>
            <w:tcW w:type="dxa" w:w="743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기초 — 이동평균선(5·20·60일), 골든크로스/데드크로스 / 중급 — Prophet 통계적 시계열 예측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도구</w:t>
            </w:r>
          </w:p>
        </w:tc>
        <w:tc>
          <w:tcPr>
            <w:tcW w:type="dxa" w:w="7438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Python(pandas, matplotlib), pykrx, prophet · Google Colab</w:t>
            </w:r>
          </w:p>
        </w:tc>
      </w:tr>
    </w:tbl>
    <w:p>
      <w:pPr>
        <w:pBdr>
          <w:left w:val="single" w:color="C0510A" w:sz="18" w:space="6"/>
        </w:pBdr>
        <w:shd w:fill="FFF3E0" w:val="clear"/>
        <w:spacing w:after="160"/>
        <w:ind w:left="120"/>
      </w:pPr>
      <w:r>
        <w:rPr>
          <w:i/>
          <w:iCs/>
          <w:color w:val="5C3A00"/>
          <w:sz w:val="20"/>
          <w:szCs w:val="20"/>
        </w:rPr>
        <w:t xml:space="preserve">예측(prediction)이라는 표현을 썼지만, 이동평균·추세 분석은 엄밀히 말하면 “과거 데이터로 현재 추세를 해석하는 기법”이지 미래를 예측하는 통계·머신러닝 모델은 아닙니다. Prophet·ARIMA·LSTM 같은 본격적인 시계열 예측 모델은 이 실습의 다음 단계로 이어질 수 있습니다.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1단계 — 데이터 수집</w:t>
      </w:r>
    </w:p>
    <w:p>
      <w:pPr>
        <w:spacing w:after="120"/>
      </w:pPr>
      <w:r>
        <w:rPr>
          <w:sz w:val="21"/>
          <w:szCs w:val="21"/>
        </w:rPr>
        <w:t xml:space="preserve">처음에는 국가통계포털 실습과의 일관성을 위해 네이버금융(finance.naver.com)의 “종목별 시세” 페이지를 크롤링하는 방식으로 시작했습니다.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최초 시도 — 네이버금융 크롤링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url = f"https://finance.naver.com/item/sise_day.naver?code={code}&amp;page=1"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res = requests.get(url, headers={"User-Agent": "Mozilla/5.0"})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tables = pd.read_html(res.text)</w:t>
            </w:r>
          </w:p>
        </w:tc>
      </w:tr>
    </w:tbl>
    <w:p>
      <w:pPr>
        <w:pBdr>
          <w:left w:val="single" w:color="C0510A" w:sz="18" w:space="6"/>
        </w:pBdr>
        <w:shd w:fill="FFF3E0" w:val="clear"/>
        <w:spacing w:after="160"/>
        <w:ind w:left="120"/>
      </w:pPr>
      <w:r>
        <w:rPr>
          <w:i/>
          <w:iCs/>
          <w:color w:val="5C3A00"/>
          <w:sz w:val="20"/>
          <w:szCs w:val="20"/>
        </w:rPr>
        <w:t xml:space="preserve">트러블슈팅: 위 코드를 실행하자 표 대신 “이 페이지는 더 이상 제공되지 않습니다. Npay 증권 바로가기”라는 안내 문구만 반환되었습니다. 네이버금융이 기존 “종목별 시세” 페이지를 신규 도메인(Npay 증권, m.stock.naver.com)으로 이전하면서 옛 URL이 더 이상 데이터를 주지 않게 된 것입니다. 크롤링은 사이트 구조가 바뀌는 순간 예고 없이 깨진다는 것을 보여주는 실제 사례입니다.</w:t>
      </w:r>
    </w:p>
    <w:p>
      <w:pPr>
        <w:spacing w:after="120"/>
      </w:pPr>
      <w:r>
        <w:rPr>
          <w:sz w:val="21"/>
          <w:szCs w:val="21"/>
        </w:rPr>
        <w:t xml:space="preserve">이 문제를 해결하는 방법은 새 페이지 구조를 다시 분석해 크롤링 코드를 고치거나, 한국거래소(KRX) 데이터 전용 라이브러리로 바꾸는 것입니다. 사이트 구조 변경에 흔들리지 않는 후자를 선택해 pykrx로 전환했습니다.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!pip install pykrx -q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pykrx import stock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code = "005930"  # 삼성전자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 = stock.get_market_ohlcv("20250101", "20260923", code)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 = df.sort_index()</w:t>
            </w:r>
          </w:p>
        </w:tc>
      </w:tr>
    </w:tbl>
    <w:p>
      <w:pPr>
        <w:pBdr>
          <w:left w:val="single" w:color="C0510A" w:sz="18" w:space="6"/>
        </w:pBdr>
        <w:shd w:fill="FFF3E0" w:val="clear"/>
        <w:spacing w:after="160"/>
        <w:ind w:left="120"/>
      </w:pPr>
      <w:r>
        <w:rPr>
          <w:i/>
          <w:iCs/>
          <w:color w:val="5C3A00"/>
          <w:sz w:val="20"/>
          <w:szCs w:val="20"/>
        </w:rPr>
        <w:t xml:space="preserve">실행 시 “KRX 로그인 실패” 메시지가 함께 출력되지만 무시해도 됩니다 — 이는 공매도 잔고 등 일부 고급 기능에만 필요한 선택적 로그인이며, 일별 시세(OHLCV) 조회에는 영향이 없습니다.</w:t>
      </w:r>
    </w:p>
    <w:p>
      <w:pPr>
        <w:spacing w:after="120"/>
      </w:pPr>
      <w:r>
        <w:rPr>
          <w:sz w:val="21"/>
          <w:szCs w:val="21"/>
        </w:rPr>
        <w:t xml:space="preserve">pykrx로 받은 데이터는 시가·고가·저가·종가·거래량·등락률까지 이미 숫자형으로 정리되어 있고 날짜가 인덱스로 잡혀 있어, 크롤링과 비교해 별도 정제 과정이 거의 필요 없었습니다(421행 × 6열).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2단계 — 이동평균선 계산 및 시각화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df["MA5"] = df["종가"].rolling(window=5).mean()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df["MA20"] = df["종가"].rolling(window=20).mean()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df["MA60"] = df["종가"].rolling(window=60).mean()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5일선은 단기, 20일선은 중기, 60일선은 장기 추세를 나타냅니다. 세 이동평균선과 실제 종가를 함께 그리면 아래와 같은 결과를 얻습니다.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1. 삼성전자 종가 및 5·20·60일 이동평균선 (2025-01~2026-09)</w:t>
      </w:r>
    </w:p>
    <w:p>
      <w:pPr>
        <w:spacing w:after="120"/>
      </w:pPr>
      <w:r>
        <w:rPr>
          <w:sz w:val="21"/>
          <w:szCs w:val="21"/>
        </w:rPr>
        <w:t xml:space="preserve">2025년 초 5만원대였던 주가가 2026년 6~7월 36만원대까지 급등했다가, 이후 25만원대로 조정을 받고 다시 반등하는 흐름이 뚜렷하게 나타납니다.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3단계 — 추세 분석: 골든크로스와 데드크로스</w:t>
      </w:r>
    </w:p>
    <w:p>
      <w:pPr>
        <w:spacing w:after="120"/>
      </w:pPr>
      <w:r>
        <w:rPr>
          <w:sz w:val="21"/>
          <w:szCs w:val="21"/>
        </w:rPr>
        <w:t xml:space="preserve">골든크로스는 단기 이동평균선(MA5)이 장기 이동평균선(MA20)을 아래에서 위로 뚫고 올라가는 시점으로 상승 추세 전환 신호로, 데드크로스는 그 반대로 하락 전환 신호로 해석됩니다.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5.1 트러블슈팅 — boolean diff() 비교 오류</w:t>
      </w:r>
    </w:p>
    <w:p>
      <w:pPr>
        <w:spacing w:after="120"/>
      </w:pPr>
      <w:r>
        <w:rPr>
          <w:sz w:val="21"/>
          <w:szCs w:val="21"/>
        </w:rPr>
        <w:t xml:space="preserve">처음에는 아래와 같이 작성했습니다.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df["MA5_above_MA20"] = df["MA5"] &gt; df["MA20"]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df["cross"] = df["MA5_above_MA20"].diff()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golden_cross = df[df["cross"] == True]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dead_cross = df[df["cross"] == False]   # 오류: 변화 없음(0)을 걸러낼 뿐, 하락 돌파(-1)가 아님</w:t>
            </w:r>
          </w:p>
        </w:tc>
      </w:tr>
    </w:tbl>
    <w:p>
      <w:pPr>
        <w:pBdr>
          <w:left w:val="single" w:color="C0510A" w:sz="18" w:space="6"/>
        </w:pBdr>
        <w:shd w:fill="FFF3E0" w:val="clear"/>
        <w:spacing w:after="160"/>
        <w:ind w:left="120"/>
      </w:pPr>
      <w:r>
        <w:rPr>
          <w:i/>
          <w:iCs/>
          <w:color w:val="5C3A00"/>
          <w:sz w:val="20"/>
          <w:szCs w:val="20"/>
        </w:rPr>
        <w:t xml:space="preserve">boolean 컬럼을 diff()하면 상승 돌파는 1.0, 하락 돌파는 -1.0, 변화 없음은 0.0으로 계산됩니다. “== True”는 1.0을 정확히 걸러내 골든크로스 탐지는 문제가 없었지만, “== False”는 -1.0이 아니라 0.0(변화 없음)을 걸러내는 조건이라, “데드크로스” 결과가 실제로는 “변화가 없었던 날들”이 우연히 표시된 것이었습니다. 조건을 -1/1로 명확히 비교하도록 수정했습니다.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df["cross"] = df["MA5_above_MA20"].astype(int).diff()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golden_cross = df[df["cross"] == 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dead_cross = df[df["cross"] == -1]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5.2 결과 해석</w:t>
      </w:r>
    </w:p>
    <w:p>
      <w:pPr>
        <w:spacing w:after="120"/>
      </w:pPr>
      <w:r>
        <w:rPr>
          <w:sz w:val="21"/>
          <w:szCs w:val="21"/>
        </w:rPr>
        <w:t xml:space="preserve">수정 후 교차 시점을 실제 가격 흐름과 맞춰보면, 2026-07-02 데드크로스(28만6천원)가 가장 뚜렷합니다 — 직전 6월 말 36만원 근처 최고점을 찍은 직후로, 이 데드크로스 이후 주가는 20만원대까지 큰 폭 조정을 받았습니다. 가장 최근인 2026-09-22 골든크로스(27만7천5백원)는 최근 반등(25만원대→ 28만6천5백원)과 정확히 맞물립니다.</w:t>
      </w:r>
    </w:p>
    <w:p>
      <w:pPr>
        <w:spacing w:after="120"/>
      </w:pPr>
      <w:r>
        <w:rPr>
          <w:sz w:val="21"/>
          <w:szCs w:val="21"/>
        </w:rPr>
        <w:t xml:space="preserve">반면 8~9월 사이에는 골든크로스·데드크로스가 짧은 간격으로 5차례나 반복되었습니다 — 뚜렷한 추세 없이 박스권에서 등락한 시기였다는 뜻으로, 이 구간에서 매번 신호를 따라 매매했다면 손실을 봤을 가능성이 큽니다.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4단계 — 교차 시점 시각화</w:t>
      </w:r>
    </w:p>
    <w:p>
      <w:pPr>
        <w:spacing w:after="120"/>
      </w:pPr>
      <w:r>
        <w:rPr>
          <w:sz w:val="21"/>
          <w:szCs w:val="21"/>
        </w:rPr>
        <w:t xml:space="preserve">골든크로스·데드크로스 발생 지점을 차트 위에 마커로 직접 표시하면, 신호가 유효했던 구간과 그렇지 않았던 구간이 한눈에 대비됩니다.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plt.scatter(golden_cross.index, golden_cross["종가"], marker="^", color="red", s=120, zorder=5, label="골든크로스")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plt.scatter(dead_cross.index, dead_cross["종가"], marker="v", color="blue", s=120, zorder=5, label="데드크로스")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572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2. 주가·이동평균선 위에 표시한 골든크로스(▲)·데드크로스(▼)</w:t>
      </w:r>
    </w:p>
    <w:p>
      <w:pPr>
        <w:spacing w:after="120"/>
      </w:pPr>
      <w:r>
        <w:rPr>
          <w:sz w:val="21"/>
          <w:szCs w:val="21"/>
        </w:rPr>
        <w:t xml:space="preserve">2025년 2~6월 횡보 구간과 2026년 8~9월 박스권 구간에는 빨간·파란 마커가 촘촘하게 몰려 있어 “휩쏘”(잦은 거짓 신호)를 시각적으로 확인할 수 있습니다. 반대로 2025년 11월부터 2026년 6월까지 이어진 뚜렷한 상승 추세 구간에는 골든크로스 이후 한참 동안 데드크로스가 나오지 않아, 신호가 적고 신뢰도가 높다는 것도 함께 드러납니다.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종합 교훈</w:t>
      </w:r>
    </w:p>
    <w:p>
      <w:pPr>
        <w:spacing w:after="120"/>
      </w:pPr>
      <w:r>
        <w:rPr>
          <w:sz w:val="21"/>
          <w:szCs w:val="21"/>
        </w:rPr>
        <w:t xml:space="preserve">이동평균 교차 기법은 “추세장에서는 유효하지만 횡보장에서는 잦은 거짓 신호를 낸다”는 뚜렷한 한계를 가지고 있습니다. 단일 신호·지표만 보고 판단하면 안 되고, 반드시 시각화로 그 신호가 어떤 국면에서 유효했는지 확인해야 한다는 것은 이 과정의 다른 실습(미세먼지의 상한효과, 인구의 구조적 격차, 고용·실업률의 통계적 맹점)에서도 반복적으로 확인된 교훈입니다.</w:t>
      </w:r>
    </w:p>
    <w:p>
      <w:pPr>
        <w:pBdr>
          <w:left w:val="single" w:color="C0510A" w:sz="18" w:space="6"/>
        </w:pBdr>
        <w:shd w:fill="FFF3E0" w:val="clear"/>
        <w:spacing w:after="160"/>
        <w:ind w:left="120"/>
      </w:pPr>
      <w:r>
        <w:rPr>
          <w:i/>
          <w:iCs/>
          <w:color w:val="5C3A00"/>
          <w:sz w:val="20"/>
          <w:szCs w:val="20"/>
        </w:rPr>
        <w:t xml:space="preserve">심화 방향: 이번 실습은 “기초 — 이동평균·추세선” 수준이었습니다. 다음 단계로는 Prophet·ARIMA 같은 통계적 시계열 예측 모델로 미래 주가 구간을 추정해보거나, LSTM 딥러닝 모델로 더 정교한 예측을 시도해볼 수 있습니다.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트러블슈팅 종합표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838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83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네이버금융 페이지가 “더 이상 제공되지 않습니다” 안내만 반환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구 도메인 페이지가 Npay 증권으로 이전</w:t>
            </w:r>
          </w:p>
        </w:tc>
        <w:tc>
          <w:tcPr>
            <w:tcW w:type="dxa" w:w="283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크롤링 대신 pykrx 라이브러리로 전환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“KRX 로그인 실패” 경고 메시지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공매도 잔고 등 일부 고급 기능용 선택적 로그인 안내</w:t>
            </w:r>
          </w:p>
        </w:tc>
        <w:tc>
          <w:tcPr>
            <w:tcW w:type="dxa" w:w="2838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일별 시세(OHLCV) 조회에는 영향 없어 무시 가능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데드크로스 결과가 실제와 다름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boolean.diff() 값(-1/0/1)을 “==False”로 비교 — 0(변화 없음)을 걸러냄</w:t>
            </w:r>
          </w:p>
        </w:tc>
        <w:tc>
          <w:tcPr>
            <w:tcW w:type="dxa" w:w="283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“==-1”로 명확히 비교하도록 조건 수정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새 노트북에서 NameError(pd·df 없음)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커널이 초기화되어 이전 셀의 변수·임포트가 모두 사라짐</w:t>
            </w:r>
          </w:p>
        </w:tc>
        <w:tc>
          <w:tcPr>
            <w:tcW w:type="dxa" w:w="2838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설치·임포트·수집·계산을 한 셀에 통합해 재실행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Prophet 예측값이 토·일요일마다 이상치로 떨어짐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make_future_dataframe()이 기본값으로 주말 포함 전체 달력일을 생성</w:t>
            </w:r>
          </w:p>
        </w:tc>
        <w:tc>
          <w:tcPr>
            <w:tcW w:type="dxa" w:w="283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freq="B"(영업일)로 미래 구간 생성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“Yearly seasonality...unstable” 경고 및 연간 패널의 부자연스러운 큰 봉우리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21개월치(2년 미만) 데이터로 연간 계절성 추정이 불안정 — 일회성 사건을 계절 패턴으로 오인</w:t>
            </w:r>
          </w:p>
        </w:tc>
        <w:tc>
          <w:tcPr>
            <w:tcW w:type="dxa" w:w="2838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짧은 데이터 기간에서는 연간 계절성 해석에 주의하거나 비활성화 고려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부록 — 통합 코드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!pip install pykrx -q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!apt-get -qq -y install fonts-nanum &gt; /dev/null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import matplotlib.font_manager as fm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pykrx import stock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fontpath = "/usr/share/fonts/truetype/nanum/NanumGothic.ttf"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fm.fontManager.addfont(fontpath)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plt.rcParams['font.family'] = fm.FontProperties(fname=fontpath).get_name()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plt.rcParams['axes.unicode_minus']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code = "005930"  # 삼성전자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 = stock.get_market_ohlcv("20250101", "20260923", code).sort_index()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df["MA5"] = df["종가"].rolling(window=5).mean()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df["MA20"] = df["종가"].rolling(window=20).mean()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df["MA60"] = df["종가"].rolling(window=60).mean()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df["MA5_above_MA20"] = df["MA5"] &gt; df["MA20"]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df["cross"] = df["MA5_above_MA20"].astype(int).diff()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golden_cross = df[df["cross"] == 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dead_cross = df[df["cross"] == -1]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503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stock.get_market_ohlcv(시작일, 종료일, 종목코드)</w:t>
            </w:r>
          </w:p>
        </w:tc>
        <w:tc>
          <w:tcPr>
            <w:tcW w:type="dxa" w:w="503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일별 시가·고가·저가·종가·거래량·등락률 조회</w:t>
            </w:r>
          </w:p>
        </w:tc>
      </w:tr>
      <w:tr>
        <w:tc>
          <w:tcPr>
            <w:tcW w:type="dxa" w:w="46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stock.get_market_cap(...)</w:t>
            </w:r>
          </w:p>
        </w:tc>
        <w:tc>
          <w:tcPr>
            <w:tcW w:type="dxa" w:w="5038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일별 시가총액 조회 (이번 실습에서는 미사용)</w:t>
            </w:r>
          </w:p>
        </w:tc>
      </w:tr>
      <w:tr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stock.get_index_ohlcv(...)</w:t>
            </w:r>
          </w:p>
        </w:tc>
        <w:tc>
          <w:tcPr>
            <w:tcW w:type="dxa" w:w="503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코스피·코스닥 등 지수 시세 조회 (이번 실습에서는 미사용)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심화 실습 — 통계적 시계열 예측(Prophet)</w:t>
      </w:r>
    </w:p>
    <w:p>
      <w:pPr>
        <w:spacing w:after="120"/>
      </w:pPr>
      <w:r>
        <w:rPr>
          <w:sz w:val="21"/>
          <w:szCs w:val="21"/>
        </w:rPr>
        <w:t xml:space="preserve">지금까지의 이동평균·교차 분석은 “과거 흐름을 요약해 현재 추세를 해석”하는 기법이었습니다. 이번에는 한 단계 더 나아가, 메타(Meta)가 만든 시계열 예측 라이브러리 Prophet으로 미래 주가 구간을 통계적으로 추정해봅니다. ARIMA도 같은 계열의 기법이지만, Prophet은 코드가 짧고 결과가 시각적으로 뚜렷해 실습용으로 선택했습니다.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10.1 데이터 형식 변환</w:t>
      </w:r>
    </w:p>
    <w:p>
      <w:pPr>
        <w:spacing w:after="120"/>
      </w:pPr>
      <w:r>
        <w:rPr>
          <w:sz w:val="21"/>
          <w:szCs w:val="21"/>
        </w:rPr>
        <w:t xml:space="preserve">Prophet은 입력 데이터프레임의 컬럼명이 반드시 날짜 컬럼 “ds”, 예측 대상 값 컬럼 “y”여야 합니다. 앞서 만든 삼성전자 시세 데이터를 그대로 재사용해 형식만 변환했습니다.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prophet_df = df.reset_index()[["날짜", "종가"]].rename(columns={"날짜": "ds", "종가": "y"})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10.2 모델 학습과 예측 — 트러블슈팅: 주말 이상치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prophet import Prophet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model = Prophet(daily_seasonality=False, weekly_seasonality=True, yearly_seasonality=True)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model.fit(prophet_df)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future = model.make_future_dataframe(periods=30)  # 최초 시도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forecast = model.predict(future)</w:t>
            </w:r>
          </w:p>
        </w:tc>
      </w:tr>
    </w:tbl>
    <w:p>
      <w:pPr>
        <w:pBdr>
          <w:left w:val="single" w:color="C0510A" w:sz="18" w:space="6"/>
        </w:pBdr>
        <w:shd w:fill="FFF3E0" w:val="clear"/>
        <w:spacing w:after="160"/>
        <w:ind w:left="120"/>
      </w:pPr>
      <w:r>
        <w:rPr>
          <w:i/>
          <w:iCs/>
          <w:color w:val="5C3A00"/>
          <w:sz w:val="20"/>
          <w:szCs w:val="20"/>
        </w:rPr>
        <w:t xml:space="preserve">트러블슈팅: 최초 예측 결과에서 특정 날짜의 예측값(yhat)이 갑자기 크게 떨어지는 이상치가 반복적으로 나타났습니다. 날짜를 확인해보니 전부 토요일·일요일이었습니다. 원인은 make_future_dataframe()이 기본값으로 달력상의 모든 날(주말 포함)을 만들기 때문입니다 — 정작 학습 데이터는 주식 거래일(평일)만 있어 모델이 “주말”이라는 요일 패턴을 제대로 학습한 적이 없는데, 그 상태로 주말을 예측하려니 왜곡된 값이 나온 것입니다. freq="B"(영업일)로 미래 구간을 만들도록 수정해 해결했습니다.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future = model.make_future_dataframe(periods=30, freq="B")  # B = 영업일(월~금)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forecast = model.predict(future)</w:t>
            </w:r>
          </w:p>
        </w:tc>
      </w:tr>
    </w:tbl>
    <w:p>
      <w:pPr>
        <w:pBdr>
          <w:left w:val="single" w:color="C0510A" w:sz="18" w:space="6"/>
        </w:pBdr>
        <w:shd w:fill="FFF3E0" w:val="clear"/>
        <w:spacing w:after="160"/>
        <w:ind w:left="120"/>
      </w:pPr>
      <w:r>
        <w:rPr>
          <w:i/>
          <w:iCs/>
          <w:color w:val="5C3A00"/>
          <w:sz w:val="20"/>
          <w:szCs w:val="20"/>
        </w:rPr>
        <w:t xml:space="preserve">모델 학습 시 “Yearly seasonality is enabled with less than 730 days(약 2년)...”라는 경고가 함께 출력되었습니다. 저희 데이터는 21개월치뿐이라 연간 계절성 추정이 불안정할 수 있다는 경고이며, 이 경고는 뒤의 10.3에서 실제로 확인됩니다.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10.3 결과 시각화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3. Prophet 예측 — 실제값(검은 점)과 예측선·신뢰구간(파란 음영)</w:t>
      </w:r>
    </w:p>
    <w:p>
      <w:pPr>
        <w:spacing w:after="120"/>
      </w:pPr>
      <w:r>
        <w:rPr>
          <w:sz w:val="21"/>
          <w:szCs w:val="21"/>
        </w:rPr>
        <w:t xml:space="preserve">6~7월 급등 구간에서는 실제값이 신뢰구간 상단을 뚫고 튀어나가는 지점들이 보입니다 — 그만큼 그 시기의 급등이 모델이 예상한 정상 변동 범위를 벗어난 이례적 사건이었다는 뜻입니다.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그림 4. 구성요소 분해 — 추세(trend)·요일별(weekly)·연간(yearly) 패턴</w:t>
      </w:r>
    </w:p>
    <w:p>
      <w:pPr>
        <w:pBdr>
          <w:left w:val="single" w:color="C0510A" w:sz="18" w:space="6"/>
        </w:pBdr>
        <w:shd w:fill="FFF3E0" w:val="clear"/>
        <w:spacing w:after="160"/>
        <w:ind w:left="120"/>
      </w:pPr>
      <w:r>
        <w:rPr>
          <w:i/>
          <w:iCs/>
          <w:color w:val="5C3A00"/>
          <w:sz w:val="20"/>
          <w:szCs w:val="20"/>
        </w:rPr>
        <w:t xml:space="preserve">구성요소 분해 그래프 해석 시 주의점 두 가지: ①weekly 패널은 토·일요일에 급격히 낮게 나오지만, 이는 모델이 내부적으로 학습한 요일 함수를 7일 전부에 대해 그린 것일 뿐 freq="B"로 실제 예측에는 영향이 없습니다. ②yearly 패널의 6~7월 큰 봉우리는 10.2의 경고가 실제로 나타난 사례로, 21개월치 데이터로는 “매년 반복되는 계절 패턴”과 “올해 한 번 있었던 급등·조정”을 모델이 구분하지 못합니다 — 진짜 계절성이 아니라 일회성 사건을 계절 패턴으로 잘못 해석했을 가능성이 큽니다.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10.4 백테스트 — 예측 성능 검증</w:t>
      </w:r>
    </w:p>
    <w:p>
      <w:pPr>
        <w:spacing w:after="120"/>
      </w:pPr>
      <w:r>
        <w:rPr>
          <w:sz w:val="21"/>
          <w:szCs w:val="21"/>
        </w:rPr>
        <w:t xml:space="preserve">최근 30거래일을 떼어놓고(홀드아웃), 그 이전 391일치 데이터만으로 모델을 다시 학습시켜 이 구간을 예측한 뒤 실제값과 비교했습니다.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train_df = prophet_df.iloc[:-30]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test_df = prophet_df.iloc[-30:]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model2 = Prophet(daily_seasonality=False, weekly_seasonality=True, yearly_seasonality=True)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model2.fit(train_df)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future2 = model2.make_future_dataframe(periods=30, freq="B")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forecast2 = model2.predict(future2)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compare = forecast2[["ds", "yhat"]].merge(test_df, on="ds", how="inner")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mae = (compare["y"] - compare["yhat"]).abs().mean()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mape = ((compare["y"] - compare["yhat"]).abs() / compare["y"]).mean() * 100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438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실제 종가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예측값(yhat)</w:t>
            </w:r>
          </w:p>
        </w:tc>
        <w:tc>
          <w:tcPr>
            <w:tcW w:type="dxa" w:w="2438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오차율(%)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2026-08-12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255,500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269,662</w:t>
            </w:r>
          </w:p>
        </w:tc>
        <w:tc>
          <w:tcPr>
            <w:tcW w:type="dxa" w:w="243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-5.54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2026-08-19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247,500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276,150</w:t>
            </w:r>
          </w:p>
        </w:tc>
        <w:tc>
          <w:tcPr>
            <w:tcW w:type="dxa" w:w="2438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-11.58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2026-08-25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257,000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278,400</w:t>
            </w:r>
          </w:p>
        </w:tc>
        <w:tc>
          <w:tcPr>
            <w:tcW w:type="dxa" w:w="243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-8.33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2026-09-02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250,500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278,227</w:t>
            </w:r>
          </w:p>
        </w:tc>
        <w:tc>
          <w:tcPr>
            <w:tcW w:type="dxa" w:w="2438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-11.07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2026-09-11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259,500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279,787</w:t>
            </w:r>
          </w:p>
        </w:tc>
        <w:tc>
          <w:tcPr>
            <w:tcW w:type="dxa" w:w="243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-7.82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2026-09-14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248,500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278,584</w:t>
            </w:r>
          </w:p>
        </w:tc>
        <w:tc>
          <w:tcPr>
            <w:tcW w:type="dxa" w:w="2438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-12.11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2026-09-18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260,000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282,937</w:t>
            </w:r>
          </w:p>
        </w:tc>
        <w:tc>
          <w:tcPr>
            <w:tcW w:type="dxa" w:w="243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-8.82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2026-09-22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277,500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283,880</w:t>
            </w:r>
          </w:p>
        </w:tc>
        <w:tc>
          <w:tcPr>
            <w:tcW w:type="dxa" w:w="2438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-2.30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평가 대상 29거래일 기준 MAE(평균절대오차) 16,484원, MAPE(평균절대오차율) 6.41%였습니다. 숫자 자체보다 더 중요한 것은 오차의 방향입니다 — 대부분의 날짜에서 예측값이 실제값보다 높게 나왔습니다(오차율이 거의 전부 음수). 학습 데이터가 6~7월 폭등이 반영된 구간까지 포함하고 있어, 모델이 “이 상승 추세가 계속될 것”이라 보고 계속 27만~28만원대를 예측했지만, 실제로는 그 이후 25만원대로 조정이 진행 중이었기 때문입니다.</w:t>
      </w:r>
    </w:p>
    <w:p>
      <w:pPr>
        <w:pBdr>
          <w:left w:val="single" w:color="C0510A" w:sz="18" w:space="6"/>
        </w:pBdr>
        <w:shd w:fill="FFF3E0" w:val="clear"/>
        <w:spacing w:after="160"/>
        <w:ind w:left="120"/>
      </w:pPr>
      <w:r>
        <w:rPr>
          <w:i/>
          <w:iCs/>
          <w:color w:val="5C3A00"/>
          <w:sz w:val="20"/>
          <w:szCs w:val="20"/>
        </w:rPr>
        <w:t xml:space="preserve">핵심 통찰: 이동평균 교차 분석(5장)과 Prophet 백테스트(10.4)는 기법은 전혀 다르지만 똑같은 한계에 도달했습니다 — 골든크로스·데드크로스도 “이미 추세가 바뀐 뒤에야” 신호가 나오는 후행 지표였고, Prophet도 “추세가 막 꺾인 직후에는 과거 추세를 계속 따라가려 하며 방향 전환을 놓친다”는 같은 성격의 약점을 보였습니다. 기법을 바꿔도 “추세 반전 시점 자체를 예측하기는 어렵다”는 시계열 분석의 근본적인 한계는 남는다는 것을 두 가지 서로 다른 방법으로 확인한 셈입니다.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2608891a6aee05e830e0b43410fd0e99f4330c.png"/><Relationship Id="rId8" Type="http://schemas.openxmlformats.org/officeDocument/2006/relationships/image" Target="media/4580b540f715f935c5115f776a2e3540128f33c2.png"/><Relationship Id="rId9" Type="http://schemas.openxmlformats.org/officeDocument/2006/relationships/image" Target="media/95913a660d771ed4e40708408c9ca411aa433e6f.png"/><Relationship Id="rId10" Type="http://schemas.openxmlformats.org/officeDocument/2006/relationships/image" Target="media/94729dc44d22f3d85f1310603daf9bfe665877b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2026-09-24T07:36:56.006Z</dcterms:created>
  <dcterms:modified xsi:type="dcterms:W3CDTF">2026-09-24T07:36:56.010Z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