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2.xml" ContentType="application/vnd.openxmlformats-officedocument.wordprocessingml.header+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 w:after="120"/>
        <w:jc w:val="start"/>
        <w:rPr/>
      </w:pPr>
      <w:r>
        <w:rPr/>
      </w:r>
    </w:p>
    <w:p>
      <w:pPr>
        <w:pStyle w:val="Normal"/>
        <w:spacing w:before="120" w:after="120"/>
        <w:jc w:val="start"/>
        <w:rPr/>
      </w:pPr>
      <w:r>
        <w:rPr/>
      </w:r>
    </w:p>
    <w:p>
      <w:pPr>
        <w:pStyle w:val="Normal"/>
        <w:spacing w:before="120" w:after="120"/>
        <w:jc w:val="start"/>
        <w:rPr/>
      </w:pPr>
      <w:r>
        <w:rPr/>
      </w:r>
    </w:p>
    <w:p>
      <w:pPr>
        <w:pStyle w:val="Normal"/>
        <w:spacing w:before="120" w:after="120"/>
        <w:jc w:val="start"/>
        <w:rPr/>
      </w:pPr>
      <w:r>
        <w:rPr/>
      </w:r>
    </w:p>
    <w:p>
      <w:pPr>
        <w:pStyle w:val="Normal"/>
        <w:spacing w:before="120" w:after="120"/>
        <w:jc w:val="start"/>
        <w:rPr/>
      </w:pPr>
      <w:r>
        <w:rPr/>
      </w:r>
    </w:p>
    <w:p>
      <w:pPr>
        <w:pStyle w:val="BodyText"/>
        <w:tabs>
          <w:tab w:val="clear" w:pos="643"/>
          <w:tab w:val="left" w:pos="970" w:leader="none"/>
        </w:tabs>
        <w:jc w:val="center"/>
        <w:rPr>
          <w:rFonts w:ascii="Times" w:hAnsi="Times"/>
          <w:b w:val="false"/>
          <w:i w:val="false"/>
          <w:caps w:val="false"/>
          <w:smallCaps w:val="false"/>
          <w:color w:val="000000"/>
          <w:spacing w:val="0"/>
          <w:sz w:val="28"/>
        </w:rPr>
      </w:pPr>
      <w:r>
        <w:rPr/>
      </w:r>
    </w:p>
    <w:p>
      <w:pPr>
        <w:pStyle w:val="Heading1"/>
        <w:numPr>
          <w:ilvl w:val="0"/>
          <w:numId w:val="0"/>
        </w:numPr>
        <w:ind w:hanging="0" w:start="720"/>
        <w:rPr/>
      </w:pPr>
      <w:bookmarkStart w:id="0" w:name="__RefHeading___Toc2690_1309138682"/>
      <w:bookmarkEnd w:id="0"/>
      <w:r>
        <w:rPr/>
        <w:t>Definition of a system for an interactive exam preparation application (WEB) with the help of AI concepts and algorithms</w:t>
      </w:r>
    </w:p>
    <w:p>
      <w:pPr>
        <w:pStyle w:val="Normal"/>
        <w:tabs>
          <w:tab w:val="clear" w:pos="643"/>
          <w:tab w:val="left" w:pos="970" w:leader="none"/>
        </w:tabs>
        <w:spacing w:before="120" w:after="120"/>
        <w:jc w:val="center"/>
        <w:rPr/>
      </w:pPr>
      <w:r>
        <w:rPr/>
      </w:r>
    </w:p>
    <w:p>
      <w:pPr>
        <w:pStyle w:val="Normal"/>
        <w:tabs>
          <w:tab w:val="clear" w:pos="643"/>
          <w:tab w:val="left" w:pos="970" w:leader="none"/>
        </w:tabs>
        <w:spacing w:before="120" w:after="120"/>
        <w:jc w:val="center"/>
        <w:rPr/>
      </w:pPr>
      <w:r>
        <w:rPr>
          <w:rFonts w:eastAsia="Times New Roman" w:cs="Times New Roman" w:ascii="Times New Roman" w:hAnsi="Times New Roman"/>
          <w:b w:val="false"/>
          <w:bCs w:val="false"/>
          <w:i/>
          <w:iCs/>
          <w:color w:val="auto"/>
        </w:rPr>
        <w:t>Harald Glab-Plhak, mailto:</w:t>
      </w:r>
      <w:hyperlink r:id="rId2">
        <w:r>
          <w:rPr>
            <w:rStyle w:val="Hyperlink"/>
            <w:rFonts w:eastAsia="Times New Roman" w:cs="Times New Roman" w:ascii="Times New Roman" w:hAnsi="Times New Roman"/>
            <w:b w:val="false"/>
            <w:bCs w:val="false"/>
            <w:i/>
            <w:iCs/>
            <w:color w:val="0000EE"/>
            <w:u w:val="single" w:color="0000EE"/>
          </w:rPr>
          <w:t>hglabplhak@icloud.com</w:t>
        </w:r>
      </w:hyperlink>
      <w:r>
        <w:rPr>
          <w:rStyle w:val="Hyperlink"/>
          <w:rFonts w:eastAsia="Times New Roman" w:cs="Times New Roman" w:ascii="Times New Roman" w:hAnsi="Times New Roman"/>
          <w:b w:val="false"/>
          <w:bCs w:val="false"/>
          <w:i/>
          <w:iCs/>
          <w:color w:val="0000EE"/>
          <w:u w:val="single" w:color="0000EE"/>
        </w:rPr>
        <w:t>,</w:t>
      </w:r>
    </w:p>
    <w:p>
      <w:pPr>
        <w:pStyle w:val="Normal"/>
        <w:tabs>
          <w:tab w:val="clear" w:pos="643"/>
          <w:tab w:val="left" w:pos="970" w:leader="none"/>
        </w:tabs>
        <w:spacing w:before="120" w:after="120"/>
        <w:jc w:val="center"/>
        <w:rPr>
          <w:rFonts w:ascii="Times New Roman" w:hAnsi="Times New Roman" w:eastAsia="Times New Roman" w:cs="Times New Roman"/>
          <w:b w:val="false"/>
          <w:bCs w:val="false"/>
          <w:i w:val="false"/>
          <w:color w:val="auto"/>
        </w:rPr>
      </w:pPr>
      <w:r>
        <w:rPr/>
      </w:r>
    </w:p>
    <w:p>
      <w:pPr>
        <w:pStyle w:val="Normal"/>
        <w:tabs>
          <w:tab w:val="clear" w:pos="643"/>
          <w:tab w:val="left" w:pos="970" w:leader="none"/>
        </w:tabs>
        <w:spacing w:before="120" w:after="120"/>
        <w:jc w:val="center"/>
        <w:rPr/>
      </w:pPr>
      <w:r>
        <w:rPr>
          <w:rFonts w:eastAsia="Times New Roman" w:cs="Times New Roman" w:ascii="Times New Roman" w:hAnsi="Times New Roman"/>
          <w:b w:val="false"/>
          <w:bCs w:val="false"/>
          <w:i w:val="false"/>
          <w:color w:val="auto"/>
        </w:rPr>
        <w:t xml:space="preserve">(c) </w:t>
      </w:r>
      <w:r>
        <w:rPr>
          <w:rFonts w:eastAsia="Times New Roman" w:cs="Times New Roman" w:ascii="Times New Roman" w:hAnsi="Times New Roman"/>
          <w:b w:val="false"/>
          <w:bCs w:val="false"/>
          <w:i w:val="false"/>
          <w:color w:val="auto"/>
        </w:rPr>
        <w:t>Harald Glab.Plhak</w:t>
      </w:r>
    </w:p>
    <w:p>
      <w:pPr>
        <w:pStyle w:val="Normal"/>
        <w:tabs>
          <w:tab w:val="clear" w:pos="643"/>
          <w:tab w:val="left" w:pos="970" w:leader="none"/>
        </w:tabs>
        <w:spacing w:before="120" w:after="120"/>
        <w:jc w:val="center"/>
        <w:rPr/>
      </w:pPr>
      <w:r>
        <w:rPr/>
      </w:r>
    </w:p>
    <w:p>
      <w:pPr>
        <w:pStyle w:val="Normal"/>
        <w:tabs>
          <w:tab w:val="clear" w:pos="643"/>
          <w:tab w:val="left" w:pos="970" w:leader="none"/>
        </w:tabs>
        <w:spacing w:before="120" w:after="120"/>
        <w:jc w:val="center"/>
        <w:rPr/>
      </w:pPr>
      <w:r>
        <w:rPr>
          <w:b/>
          <w:bCs/>
          <w:i/>
          <w:iCs/>
        </w:rPr>
        <w:t>Harald Glab-Plhak – staatlich geprüfter Informatiker (GER</w:t>
      </w:r>
      <w:r>
        <w:rPr>
          <w:b/>
          <w:bCs/>
          <w:i/>
          <w:iCs/>
        </w:rPr>
        <w:t>)</w:t>
      </w:r>
    </w:p>
    <w:p>
      <w:pPr>
        <w:pStyle w:val="BodyText"/>
        <w:spacing w:before="120" w:after="0"/>
        <w:rPr>
          <w:b/>
          <w:bCs/>
          <w:i/>
          <w:iCs/>
        </w:rPr>
      </w:pPr>
      <w:r>
        <w:rPr>
          <w:b/>
          <w:bCs/>
          <w:i/>
          <w:iCs/>
        </w:rPr>
        <w:br/>
      </w:r>
    </w:p>
    <w:sdt>
      <w:sdtPr>
        <w:docPartObj>
          <w:docPartGallery w:val="Table of Contents"/>
          <w:docPartUnique w:val="true"/>
        </w:docPartObj>
      </w:sdtPr>
      <w:sdtContent>
        <w:p>
          <w:pPr>
            <w:pStyle w:val="TOCHeading"/>
            <w:rPr/>
          </w:pPr>
          <w:r>
            <w:rPr/>
            <w:t>Table of Contents</w:t>
          </w:r>
        </w:p>
        <w:p>
          <w:pPr>
            <w:pStyle w:val="TOC1"/>
            <w:tabs>
              <w:tab w:val="clear" w:pos="9360"/>
              <w:tab w:val="right" w:pos="11105" w:leader="dot"/>
            </w:tabs>
            <w:rPr/>
          </w:pPr>
          <w:r>
            <w:fldChar w:fldCharType="begin"/>
          </w:r>
          <w:r>
            <w:rPr>
              <w:rStyle w:val="IndexLink"/>
            </w:rPr>
            <w:instrText xml:space="preserve"> TOC \f \o "1-9" \h</w:instrText>
          </w:r>
          <w:r>
            <w:rPr>
              <w:rStyle w:val="IndexLink"/>
            </w:rPr>
            <w:fldChar w:fldCharType="separate"/>
          </w:r>
          <w:hyperlink w:anchor="__RefHeading___Toc2690_1309138682" w:tooltip="Definition of a system for an interactive exam preparation application (WEB) with the help of AI concepts and algorithms">
            <w:r>
              <w:rPr>
                <w:rStyle w:val="IndexLink"/>
              </w:rPr>
              <w:t>Definition of a system for an interactive exam preparation application (WEB) with the help of AI concepts and algorithms</w:t>
              <w:tab/>
              <w:t>1</w:t>
            </w:r>
          </w:hyperlink>
        </w:p>
        <w:p>
          <w:pPr>
            <w:pStyle w:val="TOC1"/>
            <w:tabs>
              <w:tab w:val="clear" w:pos="9360"/>
              <w:tab w:val="right" w:pos="11105" w:leader="dot"/>
            </w:tabs>
            <w:rPr/>
          </w:pPr>
          <w:hyperlink w:anchor="__RefHeading___Toc80318_1497012155" w:tooltip="Introduction">
            <w:r>
              <w:rPr>
                <w:rStyle w:val="IndexLink"/>
              </w:rPr>
              <w:t>1 Introduction</w:t>
              <w:tab/>
              <w:t>2</w:t>
            </w:r>
          </w:hyperlink>
        </w:p>
        <w:p>
          <w:pPr>
            <w:pStyle w:val="TOC2"/>
            <w:tabs>
              <w:tab w:val="clear" w:pos="9077"/>
              <w:tab w:val="right" w:pos="11105" w:leader="dot"/>
            </w:tabs>
            <w:rPr/>
          </w:pPr>
          <w:hyperlink w:anchor="__RefHeading___Toc72186_1497012155" w:tooltip="Short overview">
            <w:r>
              <w:rPr>
                <w:rStyle w:val="IndexLink"/>
              </w:rPr>
              <w:t>1.1 Short overview</w:t>
              <w:tab/>
              <w:t>2</w:t>
            </w:r>
          </w:hyperlink>
        </w:p>
        <w:p>
          <w:pPr>
            <w:pStyle w:val="TOC2"/>
            <w:tabs>
              <w:tab w:val="clear" w:pos="9077"/>
              <w:tab w:val="right" w:pos="11105" w:leader="dot"/>
            </w:tabs>
            <w:rPr/>
          </w:pPr>
          <w:hyperlink w:anchor="__RefHeading___Toc74041_1497012155" w:tooltip="The problem">
            <w:r>
              <w:rPr>
                <w:rStyle w:val="IndexLink"/>
              </w:rPr>
              <w:t>1.2 The problem</w:t>
              <w:tab/>
              <w:t>2</w:t>
            </w:r>
          </w:hyperlink>
        </w:p>
        <w:p>
          <w:pPr>
            <w:pStyle w:val="TOC2"/>
            <w:tabs>
              <w:tab w:val="clear" w:pos="9077"/>
              <w:tab w:val="right" w:pos="11105" w:leader="dot"/>
            </w:tabs>
            <w:rPr/>
          </w:pPr>
          <w:hyperlink w:anchor="__RefHeading___Toc4867_4102966944" w:tooltip="The way to solve the problem">
            <w:r>
              <w:rPr>
                <w:rStyle w:val="IndexLink"/>
              </w:rPr>
              <w:t>1.3 The way to solve the problem</w:t>
              <w:tab/>
              <w:t>3</w:t>
            </w:r>
          </w:hyperlink>
        </w:p>
        <w:p>
          <w:pPr>
            <w:pStyle w:val="TOC1"/>
            <w:tabs>
              <w:tab w:val="clear" w:pos="9360"/>
              <w:tab w:val="right" w:pos="11105" w:leader="dot"/>
            </w:tabs>
            <w:rPr/>
          </w:pPr>
          <w:hyperlink w:anchor="__RefHeading___Toc72378_1497012155" w:tooltip="An example of AI in education and the preparation of exams">
            <w:r>
              <w:rPr>
                <w:rStyle w:val="IndexLink"/>
              </w:rPr>
              <w:t>2 An example of AI in education and the preparation of exams</w:t>
              <w:tab/>
              <w:t>3</w:t>
            </w:r>
          </w:hyperlink>
        </w:p>
        <w:p>
          <w:pPr>
            <w:pStyle w:val="TOC2"/>
            <w:tabs>
              <w:tab w:val="clear" w:pos="9077"/>
              <w:tab w:val="right" w:pos="11105" w:leader="dot"/>
            </w:tabs>
            <w:rPr/>
          </w:pPr>
          <w:hyperlink w:anchor="__RefHeading___Toc72380_1497012155" w:tooltip="The concept">
            <w:r>
              <w:rPr>
                <w:rStyle w:val="IndexLink"/>
              </w:rPr>
              <w:t>2.1 The concept</w:t>
              <w:tab/>
              <w:t>4</w:t>
            </w:r>
          </w:hyperlink>
        </w:p>
        <w:p>
          <w:pPr>
            <w:pStyle w:val="TOC3"/>
            <w:tabs>
              <w:tab w:val="clear" w:pos="8793"/>
              <w:tab w:val="right" w:pos="11105" w:leader="dot"/>
            </w:tabs>
            <w:rPr/>
          </w:pPr>
          <w:hyperlink w:anchor="__RefHeading___Toc1383_3453303719" w:tooltip="The high-level architecture">
            <w:r>
              <w:rPr>
                <w:rStyle w:val="IndexLink"/>
              </w:rPr>
              <w:t>2.1.1 The high-level architecture</w:t>
              <w:tab/>
              <w:t>4</w:t>
            </w:r>
          </w:hyperlink>
        </w:p>
        <w:p>
          <w:pPr>
            <w:pStyle w:val="TOC3"/>
            <w:tabs>
              <w:tab w:val="clear" w:pos="8793"/>
              <w:tab w:val="right" w:pos="11105" w:leader="dot"/>
            </w:tabs>
            <w:rPr/>
          </w:pPr>
          <w:hyperlink w:anchor="__RefHeading___Toc12134_3102968423" w:tooltip="The workflow">
            <w:r>
              <w:rPr>
                <w:rStyle w:val="IndexLink"/>
              </w:rPr>
              <w:t>2.1.2 The workflow</w:t>
              <w:tab/>
              <w:t>7</w:t>
            </w:r>
          </w:hyperlink>
        </w:p>
        <w:p>
          <w:pPr>
            <w:pStyle w:val="TOC4"/>
            <w:tabs>
              <w:tab w:val="clear" w:pos="643"/>
              <w:tab w:val="right" w:pos="11105" w:leader="dot"/>
            </w:tabs>
            <w:rPr/>
          </w:pPr>
          <w:hyperlink w:anchor="__RefHeading___Toc4078_3102968423" w:tooltip="The user’s journey">
            <w:r>
              <w:rPr>
                <w:rStyle w:val="IndexLink"/>
              </w:rPr>
              <w:t>2.1.2.1 The user’s journey</w:t>
              <w:tab/>
              <w:t>8</w:t>
            </w:r>
          </w:hyperlink>
        </w:p>
        <w:p>
          <w:pPr>
            <w:pStyle w:val="TOC4"/>
            <w:tabs>
              <w:tab w:val="clear" w:pos="643"/>
              <w:tab w:val="right" w:pos="11105" w:leader="dot"/>
            </w:tabs>
            <w:rPr/>
          </w:pPr>
          <w:hyperlink w:anchor="__RefHeading___Toc12136_3102968423" w:tooltip="Dataset definition and organization(step)">
            <w:r>
              <w:rPr>
                <w:rStyle w:val="IndexLink"/>
              </w:rPr>
              <w:t>2.1.2.2 Dataset definition and organization(step)</w:t>
              <w:tab/>
              <w:t>8</w:t>
            </w:r>
          </w:hyperlink>
        </w:p>
        <w:p>
          <w:pPr>
            <w:pStyle w:val="TOC4"/>
            <w:tabs>
              <w:tab w:val="clear" w:pos="643"/>
              <w:tab w:val="right" w:pos="11105" w:leader="dot"/>
            </w:tabs>
            <w:rPr/>
          </w:pPr>
          <w:hyperlink w:anchor="__RefHeading___Toc5253_4102966944" w:tooltip="The User Pool">
            <w:r>
              <w:rPr>
                <w:rStyle w:val="IndexLink"/>
              </w:rPr>
              <w:t>2.1.2.3 The User Pool</w:t>
              <w:tab/>
              <w:t>8</w:t>
            </w:r>
          </w:hyperlink>
        </w:p>
        <w:p>
          <w:pPr>
            <w:pStyle w:val="TOC4"/>
            <w:tabs>
              <w:tab w:val="clear" w:pos="643"/>
              <w:tab w:val="right" w:pos="11105" w:leader="dot"/>
            </w:tabs>
            <w:rPr/>
          </w:pPr>
          <w:hyperlink w:anchor="__RefHeading___Toc5422_4102966944" w:tooltip="The RPC/HTTP request logic">
            <w:r>
              <w:rPr>
                <w:rStyle w:val="IndexLink"/>
              </w:rPr>
              <w:t>2.1.2.4 The RPC/HTTP request logic</w:t>
              <w:tab/>
              <w:t>8</w:t>
            </w:r>
          </w:hyperlink>
        </w:p>
        <w:p>
          <w:pPr>
            <w:pStyle w:val="TOC4"/>
            <w:tabs>
              <w:tab w:val="clear" w:pos="643"/>
              <w:tab w:val="right" w:pos="11105" w:leader="dot"/>
            </w:tabs>
            <w:rPr/>
          </w:pPr>
          <w:hyperlink w:anchor="__RefHeading___Toc12140_3102968423" w:tooltip="The exam creation component (step)">
            <w:r>
              <w:rPr>
                <w:rStyle w:val="IndexLink"/>
              </w:rPr>
              <w:t>2.1.2.5 The exam creation component (step)</w:t>
              <w:tab/>
              <w:t>9</w:t>
            </w:r>
          </w:hyperlink>
        </w:p>
        <w:p>
          <w:pPr>
            <w:pStyle w:val="TOC4"/>
            <w:tabs>
              <w:tab w:val="clear" w:pos="643"/>
              <w:tab w:val="right" w:pos="11105" w:leader="dot"/>
            </w:tabs>
            <w:rPr/>
          </w:pPr>
          <w:hyperlink w:anchor="__RefHeading___Toc12144_3102968423" w:tooltip="The group chat / user chat">
            <w:r>
              <w:rPr>
                <w:rStyle w:val="IndexLink"/>
              </w:rPr>
              <w:t>2.1.2.6 The group chat / user chat</w:t>
              <w:tab/>
              <w:t>9</w:t>
            </w:r>
          </w:hyperlink>
        </w:p>
        <w:p>
          <w:pPr>
            <w:pStyle w:val="TOC3"/>
            <w:tabs>
              <w:tab w:val="clear" w:pos="8793"/>
              <w:tab w:val="right" w:pos="11105" w:leader="dot"/>
            </w:tabs>
            <w:rPr/>
          </w:pPr>
          <w:hyperlink w:anchor="__RefHeading___Toc72382_1497012155_Copy_" w:tooltip="Requirements for Used Resources">
            <w:r>
              <w:rPr>
                <w:rStyle w:val="IndexLink"/>
              </w:rPr>
              <w:t xml:space="preserve">2.1.3 </w:t>
            </w:r>
            <w:r>
              <w:rPr>
                <w:rStyle w:val="IndexLink"/>
                <w:i w:val="false"/>
                <w:iCs w:val="false"/>
              </w:rPr>
              <w:t>Requirements for Used Resources</w:t>
            </w:r>
            <w:r>
              <w:rPr>
                <w:rStyle w:val="IndexLink"/>
              </w:rPr>
              <w:tab/>
              <w:t>9</w:t>
            </w:r>
          </w:hyperlink>
        </w:p>
        <w:p>
          <w:pPr>
            <w:pStyle w:val="TOC3"/>
            <w:tabs>
              <w:tab w:val="clear" w:pos="8793"/>
              <w:tab w:val="right" w:pos="11105" w:leader="dot"/>
            </w:tabs>
            <w:rPr/>
          </w:pPr>
          <w:hyperlink w:anchor="__RefHeading___Toc72396_1497012155" w:tooltip="Build an environment for exam preparation">
            <w:r>
              <w:rPr>
                <w:rStyle w:val="IndexLink"/>
              </w:rPr>
              <w:t>2.1.4 Build an environment for exam preparation</w:t>
              <w:tab/>
              <w:t>10</w:t>
            </w:r>
          </w:hyperlink>
        </w:p>
        <w:p>
          <w:pPr>
            <w:pStyle w:val="TOC3"/>
            <w:tabs>
              <w:tab w:val="clear" w:pos="8793"/>
              <w:tab w:val="right" w:pos="11105" w:leader="dot"/>
            </w:tabs>
            <w:rPr/>
          </w:pPr>
          <w:hyperlink w:anchor="__RefHeading___Toc72398_1497012155" w:tooltip="Build an administration environment for the instructor">
            <w:r>
              <w:rPr>
                <w:rStyle w:val="IndexLink"/>
              </w:rPr>
              <w:t>2.1.5 Build an administration environment for the instructor</w:t>
              <w:tab/>
              <w:t>10</w:t>
            </w:r>
          </w:hyperlink>
        </w:p>
        <w:p>
          <w:pPr>
            <w:pStyle w:val="TOC3"/>
            <w:tabs>
              <w:tab w:val="clear" w:pos="8793"/>
              <w:tab w:val="right" w:pos="11105" w:leader="dot"/>
            </w:tabs>
            <w:rPr/>
          </w:pPr>
          <w:hyperlink w:anchor="__RefHeading___Toc72406_1497012155" w:tooltip="Concept for Multilingual Interactive Research, Exam Writing and Correction">
            <w:r>
              <w:rPr>
                <w:rStyle w:val="IndexLink"/>
              </w:rPr>
              <w:t>2.1.6 Concept for Multilingual Interactive Research, Exam Writing and Correction</w:t>
              <w:tab/>
              <w:t>10</w:t>
            </w:r>
          </w:hyperlink>
        </w:p>
        <w:p>
          <w:pPr>
            <w:pStyle w:val="TOC2"/>
            <w:tabs>
              <w:tab w:val="clear" w:pos="9077"/>
              <w:tab w:val="right" w:pos="11105" w:leader="dot"/>
            </w:tabs>
            <w:rPr/>
          </w:pPr>
          <w:hyperlink w:anchor="__RefHeading___Toc83751_1497012155" w:tooltip="The user identification and authorization in detail">
            <w:r>
              <w:rPr>
                <w:rStyle w:val="IndexLink"/>
              </w:rPr>
              <w:t>2.2 The user identification and authorization in detail</w:t>
              <w:tab/>
              <w:t>10</w:t>
            </w:r>
          </w:hyperlink>
        </w:p>
        <w:p>
          <w:pPr>
            <w:pStyle w:val="TOC2"/>
            <w:tabs>
              <w:tab w:val="clear" w:pos="9077"/>
              <w:tab w:val="right" w:pos="11105" w:leader="dot"/>
            </w:tabs>
            <w:rPr/>
          </w:pPr>
          <w:hyperlink w:anchor="__RefHeading___Toc72412_1497012155" w:tooltip=" AI Components and Algorithms">
            <w:r>
              <w:rPr>
                <w:rStyle w:val="IndexLink"/>
              </w:rPr>
              <w:t xml:space="preserve">2.3  </w:t>
            </w:r>
            <w:r>
              <w:rPr>
                <w:rStyle w:val="IndexLink"/>
                <w:i w:val="false"/>
              </w:rPr>
              <w:t xml:space="preserve">AI </w:t>
            </w:r>
            <w:r>
              <w:rPr>
                <w:rStyle w:val="IndexLink"/>
                <w:i w:val="false"/>
              </w:rPr>
              <w:t>Components</w:t>
            </w:r>
            <w:r>
              <w:rPr>
                <w:rStyle w:val="IndexLink"/>
                <w:i w:val="false"/>
              </w:rPr>
              <w:t xml:space="preserve"> and Algorithms</w:t>
            </w:r>
            <w:r>
              <w:rPr>
                <w:rStyle w:val="IndexLink"/>
              </w:rPr>
              <w:tab/>
              <w:t>10</w:t>
            </w:r>
          </w:hyperlink>
        </w:p>
        <w:p>
          <w:pPr>
            <w:pStyle w:val="TOC3"/>
            <w:tabs>
              <w:tab w:val="clear" w:pos="8793"/>
              <w:tab w:val="right" w:pos="11105" w:leader="dot"/>
            </w:tabs>
            <w:rPr/>
          </w:pPr>
          <w:hyperlink w:anchor="__RefHeading___Toc3619_3452751782" w:tooltip="Hybrid Search">
            <w:r>
              <w:rPr>
                <w:rStyle w:val="IndexLink"/>
              </w:rPr>
              <w:t>2.3.1 Hybrid Search</w:t>
              <w:tab/>
              <w:t>10</w:t>
            </w:r>
          </w:hyperlink>
        </w:p>
        <w:p>
          <w:pPr>
            <w:pStyle w:val="TOC3"/>
            <w:tabs>
              <w:tab w:val="clear" w:pos="8793"/>
              <w:tab w:val="right" w:pos="11105" w:leader="dot"/>
            </w:tabs>
            <w:rPr/>
          </w:pPr>
          <w:hyperlink w:anchor="__RefHeading___Toc3621_3452751782" w:tooltip="Fact checker">
            <w:r>
              <w:rPr>
                <w:rStyle w:val="IndexLink"/>
              </w:rPr>
              <w:t>2.3.2 Fact checker</w:t>
              <w:tab/>
              <w:t>11</w:t>
            </w:r>
          </w:hyperlink>
        </w:p>
        <w:p>
          <w:pPr>
            <w:pStyle w:val="TOC3"/>
            <w:tabs>
              <w:tab w:val="clear" w:pos="8793"/>
              <w:tab w:val="right" w:pos="11105" w:leader="dot"/>
            </w:tabs>
            <w:rPr/>
          </w:pPr>
          <w:hyperlink w:anchor="__RefHeading___Toc3623_3452751782" w:tooltip="Six-Signal ASAG Pipeline">
            <w:r>
              <w:rPr>
                <w:rStyle w:val="IndexLink"/>
              </w:rPr>
              <w:t>2.3.3 Six-Signal ASAG Pipeline</w:t>
              <w:tab/>
              <w:t>11</w:t>
            </w:r>
          </w:hyperlink>
        </w:p>
        <w:p>
          <w:pPr>
            <w:pStyle w:val="TOC3"/>
            <w:tabs>
              <w:tab w:val="clear" w:pos="8793"/>
              <w:tab w:val="right" w:pos="11105" w:leader="dot"/>
            </w:tabs>
            <w:rPr/>
          </w:pPr>
          <w:hyperlink w:anchor="__RefHeading___Toc3625_3452751782" w:tooltip="Examination Workflow Integration">
            <w:r>
              <w:rPr>
                <w:rStyle w:val="IndexLink"/>
              </w:rPr>
              <w:t>2.3.4 Examination Workflow Integration</w:t>
              <w:tab/>
              <w:t>12</w:t>
            </w:r>
          </w:hyperlink>
        </w:p>
        <w:p>
          <w:pPr>
            <w:pStyle w:val="TOC2"/>
            <w:tabs>
              <w:tab w:val="clear" w:pos="9077"/>
              <w:tab w:val="right" w:pos="11105" w:leader="dot"/>
            </w:tabs>
            <w:rPr/>
          </w:pPr>
          <w:hyperlink w:anchor="__RefHeading___Toc72414_1497012155" w:tooltip="The exam creation in detail">
            <w:r>
              <w:rPr>
                <w:rStyle w:val="IndexLink"/>
              </w:rPr>
              <w:t>2.4 The exam creation in detail</w:t>
              <w:tab/>
              <w:t>12</w:t>
            </w:r>
          </w:hyperlink>
        </w:p>
        <w:p>
          <w:pPr>
            <w:pStyle w:val="TOC2"/>
            <w:tabs>
              <w:tab w:val="clear" w:pos="9077"/>
              <w:tab w:val="right" w:pos="11105" w:leader="dot"/>
            </w:tabs>
            <w:rPr/>
          </w:pPr>
          <w:hyperlink w:anchor="__RefHeading___Toc73022_1497012155" w:tooltip="The final exam writing and submission">
            <w:r>
              <w:rPr>
                <w:rStyle w:val="IndexLink"/>
              </w:rPr>
              <w:t>2.5 The final exam writing and submission</w:t>
              <w:tab/>
              <w:t>12</w:t>
            </w:r>
          </w:hyperlink>
        </w:p>
        <w:p>
          <w:pPr>
            <w:pStyle w:val="TOC2"/>
            <w:tabs>
              <w:tab w:val="clear" w:pos="9077"/>
              <w:tab w:val="right" w:pos="11105" w:leader="dot"/>
            </w:tabs>
            <w:rPr/>
          </w:pPr>
          <w:hyperlink w:anchor="__RefHeading___Toc73024_1497012155" w:tooltip="Additional Important points for design and implementation">
            <w:r>
              <w:rPr>
                <w:rStyle w:val="IndexLink"/>
              </w:rPr>
              <w:t>2.6 Additional Important points for design and implementation</w:t>
              <w:tab/>
              <w:t>13</w:t>
            </w:r>
          </w:hyperlink>
        </w:p>
        <w:p>
          <w:pPr>
            <w:pStyle w:val="TOC3"/>
            <w:tabs>
              <w:tab w:val="clear" w:pos="8793"/>
              <w:tab w:val="right" w:pos="11105" w:leader="dot"/>
            </w:tabs>
            <w:rPr/>
          </w:pPr>
          <w:hyperlink w:anchor="__RefHeading___Toc73026_1497012155" w:tooltip="Model training">
            <w:r>
              <w:rPr>
                <w:rStyle w:val="IndexLink"/>
              </w:rPr>
              <w:t>2.6.1 Model training</w:t>
              <w:tab/>
              <w:t>13</w:t>
            </w:r>
          </w:hyperlink>
        </w:p>
        <w:p>
          <w:pPr>
            <w:pStyle w:val="TOC1"/>
            <w:tabs>
              <w:tab w:val="clear" w:pos="9360"/>
              <w:tab w:val="right" w:pos="11105" w:leader="dot"/>
            </w:tabs>
            <w:rPr/>
          </w:pPr>
          <w:hyperlink w:anchor="__RefHeading___Toc83753_1497012155" w:tooltip="Limitations, metrics, feature compare, usability">
            <w:r>
              <w:rPr>
                <w:rStyle w:val="IndexLink"/>
              </w:rPr>
              <w:t>3 Limitations, metrics, feature compare, usability</w:t>
              <w:tab/>
              <w:t>13</w:t>
            </w:r>
          </w:hyperlink>
        </w:p>
        <w:p>
          <w:pPr>
            <w:pStyle w:val="TOC2"/>
            <w:tabs>
              <w:tab w:val="clear" w:pos="9077"/>
              <w:tab w:val="right" w:pos="11105" w:leader="dot"/>
            </w:tabs>
            <w:rPr/>
          </w:pPr>
          <w:hyperlink w:anchor="__RefHeading___Toc5658_4102966944" w:tooltip="Feature comparison with other solutions">
            <w:r>
              <w:rPr>
                <w:rStyle w:val="IndexLink"/>
              </w:rPr>
              <w:t>3.1 Feature comparison with other solutions</w:t>
              <w:tab/>
              <w:t>13</w:t>
            </w:r>
          </w:hyperlink>
        </w:p>
        <w:p>
          <w:pPr>
            <w:pStyle w:val="TOC2"/>
            <w:tabs>
              <w:tab w:val="clear" w:pos="9077"/>
              <w:tab w:val="right" w:pos="11105" w:leader="dot"/>
            </w:tabs>
            <w:rPr/>
          </w:pPr>
          <w:hyperlink w:anchor="__RefHeading___Toc83755_1497012155" w:tooltip="Limitations and metrics">
            <w:r>
              <w:rPr>
                <w:rStyle w:val="IndexLink"/>
              </w:rPr>
              <w:t>3.2 Limitations and metrics</w:t>
              <w:tab/>
              <w:t>14</w:t>
            </w:r>
          </w:hyperlink>
        </w:p>
        <w:p>
          <w:pPr>
            <w:pStyle w:val="TOC3"/>
            <w:tabs>
              <w:tab w:val="clear" w:pos="8793"/>
              <w:tab w:val="right" w:pos="11105" w:leader="dot"/>
            </w:tabs>
            <w:rPr/>
          </w:pPr>
          <w:hyperlink w:anchor="__RefHeading___Toc83994_1497012155" w:tooltip="Numeric measuring">
            <w:r>
              <w:rPr>
                <w:rStyle w:val="IndexLink"/>
              </w:rPr>
              <w:t>3.2.1 Numeric measuring</w:t>
              <w:tab/>
              <w:t>15</w:t>
            </w:r>
          </w:hyperlink>
        </w:p>
        <w:p>
          <w:pPr>
            <w:pStyle w:val="TOC3"/>
            <w:tabs>
              <w:tab w:val="clear" w:pos="8793"/>
              <w:tab w:val="right" w:pos="11105" w:leader="dot"/>
            </w:tabs>
            <w:rPr/>
          </w:pPr>
          <w:hyperlink w:anchor="__RefHeading___Toc2243_2729329270" w:tooltip="HGPExamWorkFlowAndChat effectiveness test report">
            <w:r>
              <w:rPr>
                <w:rStyle w:val="IndexLink"/>
              </w:rPr>
              <w:t>3.2.2 HGPExamWorkFlowAndChat effectiveness test report</w:t>
              <w:tab/>
              <w:t>15</w:t>
            </w:r>
          </w:hyperlink>
        </w:p>
        <w:p>
          <w:pPr>
            <w:pStyle w:val="TOC4"/>
            <w:tabs>
              <w:tab w:val="clear" w:pos="643"/>
              <w:tab w:val="right" w:pos="11105" w:leader="dot"/>
            </w:tabs>
            <w:rPr/>
          </w:pPr>
          <w:hyperlink w:anchor="__RefHeading___Toc2247_2729329270" w:tooltip="ASAG scoring effectiveness">
            <w:r>
              <w:rPr>
                <w:rStyle w:val="IndexLink"/>
              </w:rPr>
              <w:t>3.2.2.1 ASAG scoring effectiveness</w:t>
              <w:tab/>
              <w:t>15</w:t>
            </w:r>
          </w:hyperlink>
        </w:p>
        <w:p>
          <w:pPr>
            <w:pStyle w:val="TOC4"/>
            <w:tabs>
              <w:tab w:val="clear" w:pos="643"/>
              <w:tab w:val="right" w:pos="11105" w:leader="dot"/>
            </w:tabs>
            <w:rPr/>
          </w:pPr>
          <w:hyperlink w:anchor="__RefHeading___Toc4501_2729329270" w:tooltip="ASAG question-answer benchmark">
            <w:r>
              <w:rPr>
                <w:rStyle w:val="IndexLink"/>
              </w:rPr>
              <w:t xml:space="preserve">3.2.2.2 </w:t>
            </w:r>
            <w:r>
              <w:rPr>
                <w:rStyle w:val="IndexLink"/>
                <w:iCs/>
              </w:rPr>
              <w:t>ASAG question-answer benchmark</w:t>
            </w:r>
            <w:r>
              <w:rPr>
                <w:rStyle w:val="IndexLink"/>
              </w:rPr>
              <w:tab/>
              <w:t>16</w:t>
            </w:r>
          </w:hyperlink>
        </w:p>
        <w:p>
          <w:pPr>
            <w:pStyle w:val="TOC2"/>
            <w:tabs>
              <w:tab w:val="clear" w:pos="9077"/>
              <w:tab w:val="right" w:pos="11105" w:leader="dot"/>
            </w:tabs>
            <w:rPr/>
          </w:pPr>
          <w:hyperlink w:anchor="__RefHeading___Toc4082_2729329270" w:tooltip="AI Workflow Good/Bad Test Report">
            <w:r>
              <w:rPr>
                <w:rStyle w:val="IndexLink"/>
              </w:rPr>
              <w:t xml:space="preserve">3.3 </w:t>
            </w:r>
            <w:r>
              <w:rPr>
                <w:rStyle w:val="IndexLink"/>
                <w:i w:val="false"/>
              </w:rPr>
              <w:t>AI Workflow Good/Bad Test Report</w:t>
            </w:r>
            <w:r>
              <w:rPr>
                <w:rStyle w:val="IndexLink"/>
              </w:rPr>
              <w:tab/>
              <w:t>16</w:t>
            </w:r>
          </w:hyperlink>
        </w:p>
        <w:p>
          <w:pPr>
            <w:pStyle w:val="TOC3"/>
            <w:tabs>
              <w:tab w:val="clear" w:pos="8793"/>
              <w:tab w:val="right" w:pos="11105" w:leader="dot"/>
            </w:tabs>
            <w:rPr/>
          </w:pPr>
          <w:hyperlink w:anchor="__RefHeading___Toc4084_2729329270" w:tooltip="Result table (11 tests)">
            <w:r>
              <w:rPr>
                <w:rStyle w:val="IndexLink"/>
              </w:rPr>
              <w:t xml:space="preserve">3.3.1 </w:t>
            </w:r>
            <w:r>
              <w:rPr>
                <w:rStyle w:val="IndexLink"/>
                <w:i w:val="false"/>
              </w:rPr>
              <w:t>Result table (11 tests)</w:t>
            </w:r>
            <w:r>
              <w:rPr>
                <w:rStyle w:val="IndexLink"/>
              </w:rPr>
              <w:tab/>
              <w:t>17</w:t>
            </w:r>
          </w:hyperlink>
        </w:p>
        <w:p>
          <w:pPr>
            <w:pStyle w:val="TOC2"/>
            <w:tabs>
              <w:tab w:val="clear" w:pos="9077"/>
              <w:tab w:val="right" w:pos="11105" w:leader="dot"/>
            </w:tabs>
            <w:rPr/>
          </w:pPr>
          <w:hyperlink w:anchor="__RefHeading___Toc83757_1497012155" w:tooltip="Usability">
            <w:r>
              <w:rPr>
                <w:rStyle w:val="IndexLink"/>
              </w:rPr>
              <w:t>3.4 Usability</w:t>
              <w:tab/>
              <w:t>18</w:t>
            </w:r>
          </w:hyperlink>
        </w:p>
        <w:p>
          <w:pPr>
            <w:pStyle w:val="TOC1"/>
            <w:tabs>
              <w:tab w:val="clear" w:pos="9360"/>
              <w:tab w:val="right" w:pos="11105" w:leader="dot"/>
            </w:tabs>
            <w:rPr/>
          </w:pPr>
          <w:hyperlink w:anchor="__RefHeading___Toc6355_3102968423" w:tooltip="The ethics">
            <w:r>
              <w:rPr>
                <w:rStyle w:val="IndexLink"/>
              </w:rPr>
              <w:t>4 The ethics</w:t>
              <w:tab/>
              <w:t>18</w:t>
            </w:r>
          </w:hyperlink>
        </w:p>
        <w:p>
          <w:pPr>
            <w:pStyle w:val="TOC2"/>
            <w:tabs>
              <w:tab w:val="clear" w:pos="9077"/>
              <w:tab w:val="right" w:pos="11105" w:leader="dot"/>
            </w:tabs>
            <w:rPr/>
          </w:pPr>
          <w:hyperlink w:anchor="__RefHeading___Toc1841_1535976919" w:tooltip="The Advantages">
            <w:r>
              <w:rPr>
                <w:rStyle w:val="IndexLink"/>
              </w:rPr>
              <w:t>4.1 The Advantages</w:t>
              <w:tab/>
              <w:t>18</w:t>
            </w:r>
          </w:hyperlink>
        </w:p>
        <w:p>
          <w:pPr>
            <w:pStyle w:val="TOC2"/>
            <w:tabs>
              <w:tab w:val="clear" w:pos="9077"/>
              <w:tab w:val="right" w:pos="11105" w:leader="dot"/>
            </w:tabs>
            <w:rPr/>
          </w:pPr>
          <w:hyperlink w:anchor="__RefHeading___Toc1843_1535976919" w:tooltip="The Disadvantages">
            <w:r>
              <w:rPr>
                <w:rStyle w:val="IndexLink"/>
              </w:rPr>
              <w:t>4.2 The Disadvantages</w:t>
              <w:tab/>
              <w:t>18</w:t>
            </w:r>
          </w:hyperlink>
        </w:p>
        <w:p>
          <w:pPr>
            <w:pStyle w:val="TOC1"/>
            <w:tabs>
              <w:tab w:val="clear" w:pos="9360"/>
              <w:tab w:val="right" w:pos="11105" w:leader="dot"/>
            </w:tabs>
            <w:rPr/>
          </w:pPr>
          <w:hyperlink w:anchor="__RefHeading___Toc72416_1497012155" w:tooltip="Conclusion">
            <w:r>
              <w:rPr>
                <w:rStyle w:val="IndexLink"/>
              </w:rPr>
              <w:t>5 Conclusion</w:t>
              <w:tab/>
              <w:t>18</w:t>
            </w:r>
          </w:hyperlink>
        </w:p>
        <w:p>
          <w:pPr>
            <w:pStyle w:val="TOC1"/>
            <w:tabs>
              <w:tab w:val="clear" w:pos="9360"/>
              <w:tab w:val="right" w:pos="11105" w:leader="dot"/>
            </w:tabs>
            <w:rPr/>
          </w:pPr>
          <w:hyperlink w:anchor="__RefHeading___Toc3518_200860977" w:tooltip="Appendix A: YouTube and Essay Links">
            <w:r>
              <w:rPr>
                <w:rStyle w:val="IndexLink"/>
              </w:rPr>
              <w:t>6 Appendix A: YouTube and Essay Links</w:t>
              <w:tab/>
              <w:t>19</w:t>
            </w:r>
          </w:hyperlink>
        </w:p>
        <w:p>
          <w:pPr>
            <w:pStyle w:val="TOC1"/>
            <w:tabs>
              <w:tab w:val="clear" w:pos="9360"/>
              <w:tab w:val="right" w:pos="11105" w:leader="dot"/>
            </w:tabs>
            <w:rPr/>
          </w:pPr>
          <w:hyperlink w:anchor="__RefHeading___Toc3883_2729329270" w:tooltip="References, Abbreviation Index, figures">
            <w:r>
              <w:rPr>
                <w:rStyle w:val="IndexLink"/>
              </w:rPr>
              <w:t>7 References, Abbreviation Index, figures</w:t>
              <w:tab/>
              <w:t>19</w:t>
            </w:r>
          </w:hyperlink>
        </w:p>
        <w:p>
          <w:pPr>
            <w:pStyle w:val="TOC2"/>
            <w:tabs>
              <w:tab w:val="clear" w:pos="9077"/>
              <w:tab w:val="right" w:pos="11105" w:leader="dot"/>
            </w:tabs>
            <w:rPr/>
          </w:pPr>
          <w:hyperlink w:anchor="__RefHeading___Toc73040_1497012155" w:tooltip="The References">
            <w:r>
              <w:rPr>
                <w:rStyle w:val="IndexLink"/>
              </w:rPr>
              <w:t>7.1 The References</w:t>
              <w:tab/>
              <w:t>19</w:t>
            </w:r>
          </w:hyperlink>
        </w:p>
        <w:p>
          <w:pPr>
            <w:pStyle w:val="TOC2"/>
            <w:tabs>
              <w:tab w:val="clear" w:pos="9077"/>
              <w:tab w:val="right" w:pos="11105" w:leader="dot"/>
            </w:tabs>
            <w:rPr/>
          </w:pPr>
          <w:hyperlink w:anchor="__RefHeading___Toc2786_3452751782" w:tooltip="The Abbreviations / Figures / Tables">
            <w:r>
              <w:rPr>
                <w:rStyle w:val="IndexLink"/>
              </w:rPr>
              <w:t>7.2 The Abbreviations / Figures / Tables</w:t>
              <w:tab/>
              <w:t>20</w:t>
            </w:r>
          </w:hyperlink>
          <w:r>
            <w:rPr>
              <w:rStyle w:val="IndexLink"/>
            </w:rPr>
            <w:fldChar w:fldCharType="end"/>
          </w:r>
        </w:p>
      </w:sdtContent>
    </w:sdt>
    <w:p>
      <w:pPr>
        <w:pStyle w:val="Normal"/>
        <w:spacing w:before="120" w:after="120"/>
        <w:jc w:val="start"/>
        <w:rPr>
          <w:b/>
          <w:bCs/>
          <w:i/>
          <w:iCs/>
        </w:rPr>
      </w:pPr>
      <w:r>
        <w:rPr>
          <w:b/>
          <w:bCs/>
          <w:i/>
          <w:iCs/>
        </w:rPr>
      </w:r>
    </w:p>
    <w:p>
      <w:pPr>
        <w:pStyle w:val="Normal"/>
        <w:spacing w:before="120" w:after="120"/>
        <w:jc w:val="start"/>
        <w:rPr>
          <w:b/>
          <w:bCs/>
          <w:i/>
          <w:iCs/>
        </w:rPr>
      </w:pPr>
      <w:r>
        <w:rPr>
          <w:b/>
          <w:bCs/>
          <w:i/>
          <w:iCs/>
        </w:rPr>
      </w:r>
    </w:p>
    <w:p>
      <w:pPr>
        <w:pStyle w:val="Normal"/>
        <w:spacing w:before="120" w:after="120"/>
        <w:jc w:val="start"/>
        <w:rPr/>
      </w:pPr>
      <w:r>
        <w:rPr>
          <w:b/>
          <w:bCs/>
          <w:i/>
          <w:iCs/>
          <w:sz w:val="22"/>
          <w:szCs w:val="22"/>
        </w:rPr>
        <w:t>Abstract:</w:t>
      </w:r>
      <w:r>
        <w:rPr/>
        <w:t xml:space="preserve"> The use of computing as support in real life has been growing for decades. Especially, the use of AI has grown rapidly over the last few decades. In education, this discipline is becoming increasingly important. As a tribute to this fact, this paper proposes the design of an application for interactive, intuitive exam preparation. The difference from other applications is that this application integrates all parts of research, AI-assisted exam creation, automated scoring, and collaborative learning, creating a dynamic, interactive, and intuitive user experience. Seamless integration of all tasks related to examination preparation is the prerequisite to achieving this goal. The application is designed to be, on the one hand, attractive to users through an interactive, dynamic design, and on the other hand, to leverage the latest AI techniques, including Hybrid Search (BM25 and Sentence Transformers), RAG, BERT-based cross-encoding, and ASAG for automated answer scoring to deliver results quickly and with high accuracy. What must be outlined is the additional feature of building networks through a group chat, which is designed to connect students and instructors and enable dynamic learning mixed with social interaction.</w:t>
      </w:r>
    </w:p>
    <w:p>
      <w:pPr>
        <w:pStyle w:val="Normal"/>
        <w:spacing w:before="120" w:after="120"/>
        <w:jc w:val="start"/>
        <w:rPr>
          <w:sz w:val="22"/>
          <w:szCs w:val="22"/>
        </w:rPr>
      </w:pPr>
      <w:r>
        <w:rPr>
          <w:sz w:val="22"/>
          <w:szCs w:val="22"/>
        </w:rPr>
      </w:r>
    </w:p>
    <w:p>
      <w:pPr>
        <w:pStyle w:val="Heading1"/>
        <w:numPr>
          <w:ilvl w:val="0"/>
          <w:numId w:val="4"/>
        </w:numPr>
        <w:rPr/>
      </w:pPr>
      <w:bookmarkStart w:id="1" w:name="__RefHeading___Toc80318_1497012155"/>
      <w:bookmarkEnd w:id="1"/>
      <w:r>
        <w:rPr/>
        <w:t>Introduction</w:t>
      </w:r>
    </w:p>
    <w:p>
      <w:pPr>
        <w:pStyle w:val="Heading2"/>
        <w:ind w:hanging="0" w:start="0"/>
        <w:rPr/>
      </w:pPr>
      <w:bookmarkStart w:id="2" w:name="__RefHeading___Toc72186_1497012155"/>
      <w:bookmarkEnd w:id="2"/>
      <w:r>
        <w:rPr/>
        <w:t>Short overview</w:t>
      </w:r>
    </w:p>
    <w:p>
      <w:pPr>
        <w:pStyle w:val="Normal"/>
        <w:spacing w:before="120" w:after="120"/>
        <w:jc w:val="start"/>
        <w:rPr>
          <w:rFonts w:ascii="Arial" w:hAnsi="Arial"/>
          <w:sz w:val="22"/>
          <w:szCs w:val="22"/>
        </w:rPr>
      </w:pPr>
      <w:r>
        <w:rPr>
          <w:sz w:val="22"/>
          <w:szCs w:val="22"/>
        </w:rPr>
        <w:t xml:space="preserve">Artificial Intelligence is a growing field in many areas of society. </w:t>
      </w:r>
      <w:r>
        <w:rPr/>
        <w:t>One area where AI is a significant factor today is in studying, learning, and examination work preparation (Chen et al., 2020). This paper introduces an application that enables students and instructors to conduct research, create examinations interactively, and correct them with AI-assisted scoring. The importance of scientifically relevant data is examined first. To clarify how it works, the workflow has to be outlined. The details contain the AI algorithms and techniques used</w:t>
      </w:r>
      <w:r>
        <w:rPr>
          <w:sz w:val="22"/>
          <w:szCs w:val="22"/>
        </w:rPr>
        <w:t xml:space="preserve">, and how </w:t>
      </w:r>
      <w:r>
        <w:rPr>
          <w:b w:val="false"/>
          <w:i w:val="false"/>
          <w:caps w:val="false"/>
          <w:smallCaps w:val="false"/>
          <w:color w:val="1A1A1A"/>
          <w:spacing w:val="0"/>
          <w:sz w:val="22"/>
          <w:szCs w:val="22"/>
        </w:rPr>
        <w:t>fair scoring is achieved</w:t>
      </w:r>
      <w:r>
        <w:rPr>
          <w:sz w:val="22"/>
          <w:szCs w:val="22"/>
        </w:rPr>
        <w:t xml:space="preserve">. The workflow is: research → research in group chat → creation of the exam(instructor) → executing test exam and final exam (students) → submit exam → score exam → return result  </w:t>
      </w:r>
    </w:p>
    <w:p>
      <w:pPr>
        <w:pStyle w:val="Heading2"/>
        <w:rPr/>
      </w:pPr>
      <w:bookmarkStart w:id="3" w:name="__RefHeading___Toc74041_1497012155"/>
      <w:bookmarkEnd w:id="3"/>
      <w:r>
        <w:rPr/>
        <w:t>The problem</w:t>
      </w:r>
    </w:p>
    <w:p>
      <w:pPr>
        <w:pStyle w:val="Normal"/>
        <w:rPr/>
      </w:pPr>
      <w:r>
        <w:rPr/>
      </w:r>
    </w:p>
    <w:p>
      <w:pPr>
        <w:pStyle w:val="Normal"/>
        <w:rPr/>
      </w:pPr>
      <w:r>
        <w:rPr/>
        <w:t>The application needs to be designed for interactive, intuitive learning and for AI-assisted exam creation.</w:t>
      </w:r>
    </w:p>
    <w:p>
      <w:pPr>
        <w:pStyle w:val="Normal"/>
        <w:rPr/>
      </w:pPr>
      <w:r>
        <w:rPr/>
        <w:t>The required application connects the need for interactive research with a social component such as chatting and knowledge exchange by sharing search results and thou</w:t>
      </w:r>
      <w:r>
        <w:rPr>
          <w:sz w:val="22"/>
          <w:szCs w:val="22"/>
        </w:rPr>
        <w:t>ghts. This is to make learning more efficient and attractive. The other component is the examination scoring and the interactive training with test examinations. The problem is that all aspects of research, exam scoring, group chat for knowledge exchange, and AI-assisted exam correction are already addressed by many tools and products, each addressing only part of exam preparation and group work</w:t>
      </w:r>
      <w:r>
        <w:rPr/>
        <w:t>. The objective is a homogeneous application service that integrates all these parts into a s</w:t>
      </w:r>
      <w:r>
        <w:rPr>
          <w:sz w:val="22"/>
          <w:szCs w:val="22"/>
        </w:rPr>
        <w:t>eamless, cohesive service (Schlippe &amp; Sawatzki, 2023).</w:t>
      </w:r>
    </w:p>
    <w:p>
      <w:pPr>
        <w:pStyle w:val="Normal"/>
        <w:rPr>
          <w:rFonts w:ascii="Arial" w:hAnsi="Arial"/>
          <w:sz w:val="22"/>
          <w:szCs w:val="22"/>
        </w:rPr>
      </w:pPr>
      <w:r>
        <w:rPr>
          <w:b w:val="false"/>
          <w:i w:val="false"/>
          <w:caps w:val="false"/>
          <w:smallCaps w:val="false"/>
          <w:color w:val="1A1A1A"/>
          <w:spacing w:val="0"/>
          <w:sz w:val="22"/>
          <w:szCs w:val="22"/>
        </w:rPr>
        <w:t>To achieve this, a Web Service architecture with RPC/HTTP services is required,</w:t>
      </w:r>
      <w:r>
        <w:rPr>
          <w:sz w:val="22"/>
          <w:szCs w:val="22"/>
        </w:rPr>
        <w:t xml:space="preserve"> and a cloud environment to build a fully scalable application.</w:t>
      </w:r>
    </w:p>
    <w:p>
      <w:pPr>
        <w:pStyle w:val="Heading2"/>
        <w:ind w:hanging="0" w:start="0"/>
        <w:rPr/>
      </w:pPr>
      <w:bookmarkStart w:id="4" w:name="__RefHeading___Toc4867_4102966944"/>
      <w:bookmarkEnd w:id="4"/>
      <w:r>
        <w:rPr/>
        <w:t>The way to solve the problem</w:t>
      </w:r>
    </w:p>
    <w:p>
      <w:pPr>
        <w:pStyle w:val="BodyText"/>
        <w:rPr/>
      </w:pPr>
      <w:r>
        <w:rPr>
          <w:rStyle w:val="Emphasis"/>
          <w:i w:val="false"/>
          <w:iCs w:val="false"/>
        </w:rPr>
        <w:t>The problem identified in §1.2 is that existing tools address only parts of exam preparation. This work integrates all parts into a seamless, homogeneous service where every component is designed to interface with the next.</w:t>
      </w:r>
    </w:p>
    <w:p>
      <w:pPr>
        <w:pStyle w:val="BodyText"/>
        <w:rPr>
          <w:i w:val="false"/>
          <w:iCs w:val="false"/>
        </w:rPr>
      </w:pPr>
      <w:r>
        <w:rPr>
          <w:i w:val="false"/>
          <w:iCs w:val="false"/>
        </w:rPr>
        <w:t>To improve research efficiency, Hybrid Search combines full-text and semantic-context search (§2.3.1); a query history ensures that subsequent queries deliver refined results.</w:t>
      </w:r>
    </w:p>
    <w:p>
      <w:pPr>
        <w:pStyle w:val="BodyText"/>
        <w:rPr/>
      </w:pPr>
      <w:r>
        <w:rPr>
          <w:i w:val="false"/>
          <w:iCs w:val="false"/>
        </w:rPr>
        <w:t>Instructors receive optional OpenAI support for exam creation — locating qu</w:t>
      </w:r>
      <w:r>
        <w:rPr/>
        <w:t>estions and answers within a large body of information — without removing manual control. Exam correction uses ASAG (Gami &amp; Panchal, 2024) to score each answer; the full scoring pipeline is defined in §2.3.3.</w:t>
      </w:r>
    </w:p>
    <w:p>
      <w:pPr>
        <w:pStyle w:val="BodyText"/>
        <w:rPr/>
      </w:pPr>
      <w:r>
        <w:rPr/>
        <w:t>Practice examinations with immediate feedback use the same scoring logic as the real exam, reducing uncertainty and supporting targeted revision. In final exam mode, the same pipeline runs but returns no result until instructor review is complete.</w:t>
      </w:r>
    </w:p>
    <w:p>
      <w:pPr>
        <w:pStyle w:val="BodyText"/>
        <w:rPr/>
      </w:pPr>
      <w:r>
        <w:rPr/>
        <w:t>Group chat is not an optional feature but a core architectural component. It makes group-based learning more attractive, strengthens social connections, and supports both knowledge exchange and social interaction.</w:t>
      </w:r>
    </w:p>
    <w:p>
      <w:pPr>
        <w:pStyle w:val="BodyText"/>
        <w:rPr/>
      </w:pPr>
      <w:r>
        <w:rPr/>
        <w:t>The tech stack uses ChromaDB vector databases with Hybrid Search for embedding-based retrieval across PDFs and plain-text files, GPT-4 or an equivalent locally hosted model (currently under evaluation) for generative answer generation, PostgreSQL as the database, and FastAPI or Django to serve the application. The full component map is presented in §2.1.1.</w:t>
      </w:r>
    </w:p>
    <w:p>
      <w:pPr>
        <w:pStyle w:val="BodyText"/>
        <w:rPr>
          <w:rStyle w:val="Emphasis"/>
        </w:rPr>
      </w:pPr>
      <w:r>
        <w:rPr/>
        <w:t>A single signal is insufficient: a fluent but factually wrong answer may score high on embedding similarity alone, while a correct but short answer may score low on keyword matching alone. Nath et al. (2023) extended BERT-based ASAG to German datasets, confirming cross-lingual applicability, yet retained a single-signal architecture. The system proposed here combines six weighted signals — CrossEncoder BERT Similarity, Embedding Similarity, Jaccard, BM25, ContextMatch, and FactCoverage — into a unified, configurable pipeline (F1 = 1.00; §3.2.2.2), embedded inside a full examination workflow rather than deployed as a standalone module. The full signal design and weighting rationale are presented in §2.3.3.</w:t>
      </w:r>
    </w:p>
    <w:p>
      <w:pPr>
        <w:pStyle w:val="Heading1"/>
        <w:ind w:hanging="0" w:start="0"/>
        <w:rPr/>
      </w:pPr>
      <w:bookmarkStart w:id="5" w:name="__RefHeading___Toc72378_1497012155"/>
      <w:bookmarkEnd w:id="5"/>
      <w:r>
        <w:rPr/>
        <w:t>An example of AI in education and the preparation of exams</w:t>
      </w:r>
    </w:p>
    <w:p>
      <w:pPr>
        <w:pStyle w:val="BodyText"/>
        <w:rPr/>
      </w:pPr>
      <w:r>
        <w:rPr>
          <w:rStyle w:val="Emphasis"/>
          <w:i w:val="false"/>
          <w:iCs w:val="false"/>
        </w:rPr>
        <w:t>For exam preparation, being AI-supported, quality rules must first be established. It is important that the rules are not too strict. A tolerance range is required; in other words, a well-defined range for deciding which data are good. If the range is too great, the quality is poor; if it is too narrow, not all relevant features are captured.</w:t>
      </w:r>
    </w:p>
    <w:p>
      <w:pPr>
        <w:pStyle w:val="BodyText"/>
        <w:widowControl/>
        <w:spacing w:before="120" w:after="120"/>
        <w:ind w:hanging="0" w:start="0" w:end="0"/>
        <w:rPr/>
      </w:pPr>
      <w:r>
        <w:rPr>
          <w:rStyle w:val="Emphasis"/>
          <w:i w:val="false"/>
          <w:iCs w:val="false"/>
        </w:rPr>
        <w:t>The following requirements operationalize the integration goal from §1.2 — replacing fragmented, standalone tools with a seamless, cohesive service. Each requirement maps directly to one or more system components described in §2.1:</w:t>
      </w:r>
      <w:r>
        <w:rPr>
          <w:szCs w:val="22"/>
        </w:rPr>
        <w:br/>
      </w:r>
    </w:p>
    <w:p>
      <w:pPr>
        <w:pStyle w:val="Normal"/>
        <w:rPr/>
      </w:pPr>
      <w:r>
        <w:rPr/>
        <w:t>The following requirements are identified:</w:t>
      </w:r>
    </w:p>
    <w:p>
      <w:pPr>
        <w:pStyle w:val="Normal"/>
        <w:numPr>
          <w:ilvl w:val="0"/>
          <w:numId w:val="7"/>
        </w:numPr>
        <w:spacing w:before="120" w:after="120"/>
        <w:jc w:val="start"/>
        <w:rPr>
          <w:rFonts w:ascii="Arial" w:hAnsi="Arial"/>
          <w:sz w:val="22"/>
          <w:szCs w:val="22"/>
        </w:rPr>
      </w:pPr>
      <w:r>
        <w:rPr>
          <w:sz w:val="22"/>
          <w:szCs w:val="22"/>
        </w:rPr>
        <w:t>A good quality of research data.</w:t>
      </w:r>
      <w:r>
        <w:rPr/>
        <w:t xml:space="preserve"> High data quality is prerequisite to reliable scoring. </w:t>
      </w:r>
    </w:p>
    <w:p>
      <w:pPr>
        <w:pStyle w:val="Normal"/>
        <w:numPr>
          <w:ilvl w:val="0"/>
          <w:numId w:val="2"/>
        </w:numPr>
        <w:spacing w:before="240" w:after="120"/>
        <w:ind w:hanging="242" w:start="720"/>
        <w:jc w:val="start"/>
        <w:rPr>
          <w:rFonts w:ascii="Arial" w:hAnsi="Arial"/>
          <w:sz w:val="22"/>
          <w:szCs w:val="22"/>
        </w:rPr>
      </w:pPr>
      <w:r>
        <w:rPr>
          <w:sz w:val="22"/>
          <w:szCs w:val="22"/>
        </w:rPr>
        <w:t xml:space="preserve">A context-based, semantic, full-text search component for research on the defined DATA POOL (See APPENDIX A) </w:t>
      </w:r>
    </w:p>
    <w:p>
      <w:pPr>
        <w:pStyle w:val="Normal"/>
        <w:numPr>
          <w:ilvl w:val="0"/>
          <w:numId w:val="2"/>
        </w:numPr>
        <w:spacing w:before="120" w:after="120"/>
        <w:ind w:hanging="242" w:start="720"/>
        <w:jc w:val="start"/>
        <w:rPr>
          <w:rFonts w:ascii="Arial" w:hAnsi="Arial"/>
          <w:sz w:val="22"/>
          <w:szCs w:val="22"/>
        </w:rPr>
      </w:pPr>
      <w:r>
        <w:rPr>
          <w:sz w:val="22"/>
          <w:szCs w:val="22"/>
        </w:rPr>
        <w:t>An interactive application to process test examinations as a feature for students to train for examination situations and possible questions in a real-life situation. The same application is also used for the examination itself.</w:t>
      </w:r>
    </w:p>
    <w:p>
      <w:pPr>
        <w:pStyle w:val="Normal"/>
        <w:numPr>
          <w:ilvl w:val="0"/>
          <w:numId w:val="2"/>
        </w:numPr>
        <w:spacing w:before="120" w:after="120"/>
        <w:ind w:hanging="242" w:start="720"/>
        <w:jc w:val="start"/>
        <w:rPr>
          <w:rFonts w:ascii="Arial" w:hAnsi="Arial"/>
          <w:sz w:val="22"/>
          <w:szCs w:val="22"/>
        </w:rPr>
      </w:pPr>
      <w:r>
        <w:rPr>
          <w:sz w:val="22"/>
          <w:szCs w:val="22"/>
        </w:rPr>
        <w:t xml:space="preserve">A text generation utility for creating questions and answers, as well as keyword lists. This utility should be seen as support for the professors in creating examinations. It is an optional support. </w:t>
      </w:r>
    </w:p>
    <w:p>
      <w:pPr>
        <w:pStyle w:val="Normal"/>
        <w:numPr>
          <w:ilvl w:val="0"/>
          <w:numId w:val="2"/>
        </w:numPr>
        <w:spacing w:before="120" w:after="120"/>
        <w:ind w:hanging="242" w:start="720"/>
        <w:jc w:val="start"/>
        <w:rPr>
          <w:rFonts w:ascii="Arial" w:hAnsi="Arial"/>
          <w:sz w:val="22"/>
          <w:szCs w:val="22"/>
        </w:rPr>
      </w:pPr>
      <w:r>
        <w:rPr>
          <w:sz w:val="22"/>
          <w:szCs w:val="22"/>
        </w:rPr>
        <w:t>A message digest and a CMS signature are generated to ensure that nothing has changed after submission. These values are included in the submission as a summary report for students and instructors they are recorded in a database.</w:t>
      </w:r>
    </w:p>
    <w:p>
      <w:pPr>
        <w:pStyle w:val="Normal"/>
        <w:numPr>
          <w:ilvl w:val="0"/>
          <w:numId w:val="2"/>
        </w:numPr>
        <w:spacing w:before="120" w:after="120"/>
        <w:ind w:hanging="242" w:start="720"/>
        <w:jc w:val="start"/>
        <w:rPr>
          <w:rFonts w:ascii="Arial" w:hAnsi="Arial"/>
          <w:sz w:val="22"/>
          <w:szCs w:val="22"/>
        </w:rPr>
      </w:pPr>
      <w:r>
        <w:rPr>
          <w:sz w:val="22"/>
          <w:szCs w:val="22"/>
        </w:rPr>
        <w:t xml:space="preserve">Utilities for collecting data from different formats of data to build a vector database for each course.  </w:t>
      </w:r>
    </w:p>
    <w:p>
      <w:pPr>
        <w:pStyle w:val="Normal"/>
        <w:numPr>
          <w:ilvl w:val="0"/>
          <w:numId w:val="2"/>
        </w:numPr>
        <w:spacing w:before="120" w:after="120"/>
        <w:ind w:hanging="242" w:start="720"/>
        <w:jc w:val="start"/>
        <w:rPr>
          <w:rFonts w:ascii="Arial" w:hAnsi="Arial"/>
          <w:sz w:val="22"/>
          <w:szCs w:val="22"/>
        </w:rPr>
      </w:pPr>
      <w:r>
        <w:rPr>
          <w:sz w:val="22"/>
          <w:szCs w:val="22"/>
        </w:rPr>
        <w:t>Utilities for BERT model training. Shortcut learning mitigation is a must-have (§2.6.1). The techniques used are dropout logic, shuffling, data augmentation, and text normalization.</w:t>
      </w:r>
    </w:p>
    <w:p>
      <w:pPr>
        <w:pStyle w:val="Normal"/>
        <w:numPr>
          <w:ilvl w:val="0"/>
          <w:numId w:val="2"/>
        </w:numPr>
        <w:spacing w:before="120" w:after="120"/>
        <w:ind w:hanging="242" w:start="720"/>
        <w:jc w:val="start"/>
        <w:rPr>
          <w:rFonts w:ascii="Arial" w:hAnsi="Arial"/>
          <w:sz w:val="22"/>
          <w:szCs w:val="22"/>
        </w:rPr>
      </w:pPr>
      <w:r>
        <w:rPr>
          <w:sz w:val="22"/>
          <w:szCs w:val="22"/>
        </w:rPr>
        <w:t xml:space="preserve">A group chat utility is necessary to connect students if they want to share their work or learn together in teams. Connecting and merging AI results from different sources to create exponential knowledge synergism. </w:t>
      </w:r>
    </w:p>
    <w:p>
      <w:pPr>
        <w:pStyle w:val="Heading2"/>
        <w:ind w:hanging="0" w:start="0"/>
        <w:rPr/>
      </w:pPr>
      <w:bookmarkStart w:id="6" w:name="__RefHeading___Toc72380_1497012155"/>
      <w:bookmarkEnd w:id="6"/>
      <w:r>
        <w:rPr/>
        <w:t>The concept</w:t>
      </w:r>
    </w:p>
    <w:p>
      <w:pPr>
        <w:pStyle w:val="Normal"/>
        <w:rPr/>
      </w:pPr>
      <w:r>
        <w:rPr/>
        <w:t>The following section presents the high-level design and workflow, followed by detailed component descriptions.</w:t>
      </w:r>
    </w:p>
    <w:p>
      <w:pPr>
        <w:pStyle w:val="Heading3"/>
        <w:ind w:hanging="0" w:start="0"/>
        <w:rPr/>
      </w:pPr>
      <w:bookmarkStart w:id="7" w:name="__RefHeading___Toc1383_3453303719"/>
      <w:bookmarkEnd w:id="7"/>
      <w:r>
        <w:rPr/>
        <w:t>The high-level architecture</w:t>
      </w:r>
    </w:p>
    <w:p>
      <w:pPr>
        <w:pStyle w:val="BodyText"/>
        <w:rPr/>
      </w:pPr>
      <w:r>
        <w:rPr/>
        <w:t xml:space="preserve">The used modules: </w:t>
      </w:r>
    </w:p>
    <w:p>
      <w:pPr>
        <w:pStyle w:val="BodyText"/>
        <w:numPr>
          <w:ilvl w:val="0"/>
          <w:numId w:val="11"/>
        </w:numPr>
        <w:tabs>
          <w:tab w:val="clear" w:pos="643"/>
          <w:tab w:val="left" w:pos="0" w:leader="none"/>
        </w:tabs>
        <w:ind w:hanging="0" w:start="709"/>
        <w:rPr/>
      </w:pPr>
      <w:r>
        <w:rPr/>
        <w:t>User Management for authenticated, personalized access</w:t>
      </w:r>
    </w:p>
    <w:p>
      <w:pPr>
        <w:pStyle w:val="BodyText"/>
        <w:numPr>
          <w:ilvl w:val="0"/>
          <w:numId w:val="11"/>
        </w:numPr>
        <w:tabs>
          <w:tab w:val="clear" w:pos="643"/>
          <w:tab w:val="left" w:pos="0" w:leader="none"/>
        </w:tabs>
        <w:ind w:hanging="0" w:start="709"/>
        <w:rPr/>
      </w:pPr>
      <w:r>
        <w:rPr/>
        <w:t>A Hybrid Search Engine for interactive document retrieval (§2.3.1)</w:t>
      </w:r>
    </w:p>
    <w:p>
      <w:pPr>
        <w:pStyle w:val="BodyText"/>
        <w:numPr>
          <w:ilvl w:val="0"/>
          <w:numId w:val="11"/>
        </w:numPr>
        <w:tabs>
          <w:tab w:val="clear" w:pos="643"/>
          <w:tab w:val="left" w:pos="0" w:leader="none"/>
        </w:tabs>
        <w:ind w:hanging="0" w:start="709"/>
        <w:rPr/>
      </w:pPr>
      <w:r>
        <w:rPr/>
        <w:t>A database and file layer providing structured data access.</w:t>
      </w:r>
    </w:p>
    <w:p>
      <w:pPr>
        <w:pStyle w:val="BodyText"/>
        <w:numPr>
          <w:ilvl w:val="0"/>
          <w:numId w:val="11"/>
        </w:numPr>
        <w:tabs>
          <w:tab w:val="clear" w:pos="643"/>
          <w:tab w:val="left" w:pos="0" w:leader="none"/>
        </w:tabs>
        <w:ind w:hanging="0" w:start="709"/>
        <w:rPr/>
      </w:pPr>
      <w:r>
        <w:rPr/>
        <w:t>An Exam Creation Module for AI-assisted and manual question authoring (§2.4)</w:t>
      </w:r>
    </w:p>
    <w:p>
      <w:pPr>
        <w:pStyle w:val="BodyText"/>
        <w:numPr>
          <w:ilvl w:val="0"/>
          <w:numId w:val="11"/>
        </w:numPr>
        <w:tabs>
          <w:tab w:val="clear" w:pos="643"/>
          <w:tab w:val="left" w:pos="0" w:leader="none"/>
        </w:tabs>
        <w:ind w:hanging="0" w:start="709"/>
        <w:rPr/>
      </w:pPr>
      <w:r>
        <w:rPr/>
        <w:t>An Exam Execution Module supporting both practice and final examination modes (§2.3.4)</w:t>
      </w:r>
    </w:p>
    <w:p>
      <w:pPr>
        <w:pStyle w:val="BodyText"/>
        <w:numPr>
          <w:ilvl w:val="0"/>
          <w:numId w:val="11"/>
        </w:numPr>
        <w:tabs>
          <w:tab w:val="clear" w:pos="643"/>
          <w:tab w:val="left" w:pos="0" w:leader="none"/>
        </w:tabs>
        <w:ind w:hanging="0" w:start="709"/>
        <w:rPr/>
      </w:pPr>
      <w:r>
        <w:rPr/>
        <w:t>A Middleware interface for controlled ingestion of documents and vectors (§2.1.2.2)</w:t>
      </w:r>
    </w:p>
    <w:p>
      <w:pPr>
        <w:pStyle w:val="BodyText"/>
        <w:numPr>
          <w:ilvl w:val="0"/>
          <w:numId w:val="11"/>
        </w:numPr>
        <w:tabs>
          <w:tab w:val="clear" w:pos="643"/>
          <w:tab w:val="left" w:pos="0" w:leader="none"/>
        </w:tabs>
        <w:ind w:hanging="0" w:start="709"/>
        <w:rPr/>
      </w:pPr>
      <w:r>
        <w:rPr/>
        <w:t>A Security Component providing cryptographic submission integrity (§2.5)</w:t>
      </w:r>
    </w:p>
    <w:p>
      <w:pPr>
        <w:pStyle w:val="BodyText"/>
        <w:spacing w:before="0" w:after="0"/>
        <w:rPr/>
      </w:pPr>
      <w:r>
        <w:rPr/>
        <w:br/>
      </w:r>
    </w:p>
    <w:p>
      <w:pPr>
        <w:pStyle w:val="Normal"/>
        <w:spacing w:before="120" w:after="120"/>
        <w:jc w:val="start"/>
        <w:rPr>
          <w:rFonts w:ascii="Arial" w:hAnsi="Arial"/>
          <w:sz w:val="22"/>
          <w:szCs w:val="22"/>
        </w:rPr>
      </w:pPr>
      <w:r>
        <w:rPr>
          <w:sz w:val="22"/>
          <w:szCs w:val="22"/>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6597650" cy="2832100"/>
            <wp:effectExtent l="0" t="0" r="0" b="0"/>
            <wp:wrapSquare wrapText="largest"/>
            <wp:docPr id="1"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
                    <pic:cNvPicPr>
                      <a:picLocks noChangeAspect="1" noChangeArrowheads="1"/>
                    </pic:cNvPicPr>
                  </pic:nvPicPr>
                  <pic:blipFill>
                    <a:blip r:embed="rId3"/>
                    <a:stretch>
                      <a:fillRect/>
                    </a:stretch>
                  </pic:blipFill>
                  <pic:spPr bwMode="auto">
                    <a:xfrm>
                      <a:off x="0" y="0"/>
                      <a:ext cx="6597650" cy="2832100"/>
                    </a:xfrm>
                    <a:prstGeom prst="rect">
                      <a:avLst/>
                    </a:prstGeom>
                    <a:noFill/>
                  </pic:spPr>
                </pic:pic>
              </a:graphicData>
            </a:graphic>
          </wp:anchor>
        </w:drawing>
      </w:r>
      <w:r>
        <w:rPr>
          <w:sz w:val="22"/>
          <w:szCs w:val="22"/>
        </w:rPr>
        <w:t>Figure 1: The application is designed as a web service. Here is the Three-Tier architecture of the application exposed.</w:t>
      </w:r>
    </w:p>
    <w:p>
      <w:pPr>
        <w:pStyle w:val="Normal"/>
        <w:spacing w:before="120" w:after="120"/>
        <w:jc w:val="start"/>
        <w:rPr>
          <w:rFonts w:ascii="Arial" w:hAnsi="Arial"/>
          <w:sz w:val="22"/>
          <w:szCs w:val="22"/>
        </w:rPr>
      </w:pPr>
      <w:r>
        <w:rPr>
          <w:sz w:val="22"/>
          <w:szCs w:val="22"/>
        </w:rPr>
        <w:t xml:space="preserve">The clients communicate with the Web service via </w:t>
      </w:r>
      <w:r>
        <w:rPr>
          <w:b w:val="false"/>
          <w:i w:val="false"/>
          <w:caps w:val="false"/>
          <w:smallCaps w:val="false"/>
          <w:color w:val="1A1A1A"/>
          <w:spacing w:val="0"/>
          <w:sz w:val="22"/>
          <w:szCs w:val="22"/>
        </w:rPr>
        <w:t xml:space="preserve">RPC/HTTP </w:t>
      </w:r>
      <w:r>
        <w:rPr>
          <w:sz w:val="22"/>
          <w:szCs w:val="22"/>
        </w:rPr>
        <w:t>services (JSON format). The web service interacts with the database.</w:t>
      </w:r>
    </w:p>
    <w:p>
      <w:pPr>
        <w:pStyle w:val="BodyText"/>
        <w:spacing w:before="120" w:after="120"/>
        <w:jc w:val="start"/>
        <w:rPr>
          <w:rFonts w:ascii="Arial" w:hAnsi="Arial"/>
          <w:sz w:val="22"/>
          <w:szCs w:val="22"/>
        </w:rPr>
      </w:pPr>
      <w:r>
        <w:rPr>
          <w:rStyle w:val="Strong"/>
          <w:b w:val="false"/>
          <w:i w:val="false"/>
          <w:caps w:val="false"/>
          <w:smallCaps w:val="false"/>
          <w:color w:val="000000"/>
          <w:spacing w:val="0"/>
          <w:sz w:val="18"/>
          <w:szCs w:val="22"/>
        </w:rPr>
        <w:t>Table 1: Component map of the proposed system architecture</w:t>
      </w:r>
    </w:p>
    <w:tbl>
      <w:tblPr>
        <w:tblW w:w="11106" w:type="dxa"/>
        <w:jc w:val="start"/>
        <w:tblInd w:w="0" w:type="dxa"/>
        <w:tblLayout w:type="fixed"/>
        <w:tblCellMar>
          <w:top w:w="60" w:type="dxa"/>
          <w:start w:w="90" w:type="dxa"/>
          <w:bottom w:w="60" w:type="dxa"/>
          <w:end w:w="90" w:type="dxa"/>
        </w:tblCellMar>
      </w:tblPr>
      <w:tblGrid>
        <w:gridCol w:w="2244"/>
        <w:gridCol w:w="3836"/>
        <w:gridCol w:w="3873"/>
        <w:gridCol w:w="1153"/>
      </w:tblGrid>
      <w:tr>
        <w:trPr>
          <w:tblHeader w:val="true"/>
        </w:trPr>
        <w:tc>
          <w:tcPr>
            <w:tcW w:w="2244" w:type="dxa"/>
            <w:tcBorders>
              <w:top w:val="single" w:sz="2" w:space="0" w:color="000000"/>
              <w:start w:val="single" w:sz="2" w:space="0" w:color="000000"/>
              <w:bottom w:val="single" w:sz="2" w:space="0" w:color="000000"/>
              <w:end w:val="single" w:sz="2" w:space="0" w:color="000000"/>
            </w:tcBorders>
            <w:shd w:fill="F2F2F2" w:val="clear"/>
            <w:vAlign w:val="center"/>
          </w:tcPr>
          <w:p>
            <w:pPr>
              <w:pStyle w:val="TableHeading"/>
              <w:ind w:hanging="0" w:start="0" w:end="0"/>
              <w:jc w:val="start"/>
              <w:rPr>
                <w:sz w:val="18"/>
                <w:szCs w:val="18"/>
              </w:rPr>
            </w:pPr>
            <w:r>
              <w:rPr>
                <w:b/>
                <w:sz w:val="18"/>
                <w:szCs w:val="18"/>
              </w:rPr>
              <w:t>Component</w:t>
            </w:r>
          </w:p>
        </w:tc>
        <w:tc>
          <w:tcPr>
            <w:tcW w:w="3836" w:type="dxa"/>
            <w:tcBorders>
              <w:top w:val="single" w:sz="2" w:space="0" w:color="000000"/>
              <w:start w:val="single" w:sz="2" w:space="0" w:color="000000"/>
              <w:bottom w:val="single" w:sz="2" w:space="0" w:color="000000"/>
              <w:end w:val="single" w:sz="2" w:space="0" w:color="000000"/>
            </w:tcBorders>
            <w:shd w:fill="F2F2F2" w:val="clear"/>
            <w:vAlign w:val="center"/>
          </w:tcPr>
          <w:p>
            <w:pPr>
              <w:pStyle w:val="TableHeading"/>
              <w:ind w:hanging="0" w:start="0" w:end="0"/>
              <w:jc w:val="start"/>
              <w:rPr>
                <w:sz w:val="18"/>
                <w:szCs w:val="18"/>
              </w:rPr>
            </w:pPr>
            <w:r>
              <w:rPr>
                <w:b/>
                <w:sz w:val="18"/>
                <w:szCs w:val="18"/>
              </w:rPr>
              <w:t>Role</w:t>
            </w:r>
          </w:p>
        </w:tc>
        <w:tc>
          <w:tcPr>
            <w:tcW w:w="3873" w:type="dxa"/>
            <w:tcBorders>
              <w:top w:val="single" w:sz="2" w:space="0" w:color="000000"/>
              <w:start w:val="single" w:sz="2" w:space="0" w:color="000000"/>
              <w:bottom w:val="single" w:sz="2" w:space="0" w:color="000000"/>
              <w:end w:val="single" w:sz="2" w:space="0" w:color="000000"/>
            </w:tcBorders>
            <w:shd w:fill="F2F2F2" w:val="clear"/>
            <w:vAlign w:val="center"/>
          </w:tcPr>
          <w:p>
            <w:pPr>
              <w:pStyle w:val="TableHeading"/>
              <w:ind w:hanging="0" w:start="0" w:end="0"/>
              <w:jc w:val="start"/>
              <w:rPr>
                <w:sz w:val="18"/>
                <w:szCs w:val="18"/>
              </w:rPr>
            </w:pPr>
            <w:r>
              <w:rPr>
                <w:b/>
                <w:sz w:val="18"/>
                <w:szCs w:val="18"/>
              </w:rPr>
              <w:t>Key Technology / Library</w:t>
            </w:r>
          </w:p>
        </w:tc>
        <w:tc>
          <w:tcPr>
            <w:tcW w:w="1153" w:type="dxa"/>
            <w:tcBorders>
              <w:top w:val="single" w:sz="2" w:space="0" w:color="000000"/>
              <w:start w:val="single" w:sz="2" w:space="0" w:color="000000"/>
              <w:bottom w:val="single" w:sz="2" w:space="0" w:color="000000"/>
              <w:end w:val="single" w:sz="2" w:space="0" w:color="000000"/>
            </w:tcBorders>
            <w:shd w:fill="F2F2F2" w:val="clear"/>
            <w:vAlign w:val="center"/>
          </w:tcPr>
          <w:p>
            <w:pPr>
              <w:pStyle w:val="TableHeading"/>
              <w:ind w:hanging="0" w:start="0" w:end="0"/>
              <w:jc w:val="start"/>
              <w:rPr>
                <w:sz w:val="18"/>
                <w:szCs w:val="18"/>
              </w:rPr>
            </w:pPr>
            <w:r>
              <w:rPr>
                <w:b/>
                <w:sz w:val="18"/>
                <w:szCs w:val="18"/>
              </w:rPr>
              <w:t>Section</w:t>
            </w:r>
          </w:p>
        </w:tc>
      </w:tr>
      <w:tr>
        <w:trPr/>
        <w:tc>
          <w:tcPr>
            <w:tcW w:w="2244" w:type="dxa"/>
            <w:tcBorders>
              <w:top w:val="single" w:sz="2" w:space="0" w:color="000000"/>
              <w:start w:val="single" w:sz="2" w:space="0" w:color="000000"/>
              <w:bottom w:val="single" w:sz="2" w:space="0" w:color="000000"/>
              <w:end w:val="single" w:sz="2" w:space="0" w:color="000000"/>
            </w:tcBorders>
            <w:vAlign w:val="center"/>
          </w:tcPr>
          <w:p>
            <w:pPr>
              <w:pStyle w:val="TableContents"/>
              <w:ind w:hanging="0" w:start="0" w:end="0"/>
              <w:rPr>
                <w:sz w:val="18"/>
                <w:szCs w:val="18"/>
              </w:rPr>
            </w:pPr>
            <w:r>
              <w:rPr>
                <w:sz w:val="18"/>
                <w:szCs w:val="18"/>
              </w:rPr>
              <w:t>User Management</w:t>
            </w:r>
          </w:p>
        </w:tc>
        <w:tc>
          <w:tcPr>
            <w:tcW w:w="3836" w:type="dxa"/>
            <w:tcBorders>
              <w:top w:val="single" w:sz="2" w:space="0" w:color="000000"/>
              <w:start w:val="single" w:sz="2" w:space="0" w:color="000000"/>
              <w:bottom w:val="single" w:sz="2" w:space="0" w:color="000000"/>
              <w:end w:val="single" w:sz="2" w:space="0" w:color="000000"/>
            </w:tcBorders>
            <w:vAlign w:val="center"/>
          </w:tcPr>
          <w:p>
            <w:pPr>
              <w:pStyle w:val="TableContents"/>
              <w:ind w:hanging="0" w:start="0" w:end="0"/>
              <w:rPr>
                <w:sz w:val="18"/>
                <w:szCs w:val="18"/>
              </w:rPr>
            </w:pPr>
            <w:r>
              <w:rPr>
                <w:sz w:val="18"/>
                <w:szCs w:val="18"/>
              </w:rPr>
              <w:t>Authenticated, personalized access via certificate-based login</w:t>
            </w:r>
          </w:p>
        </w:tc>
        <w:tc>
          <w:tcPr>
            <w:tcW w:w="3873" w:type="dxa"/>
            <w:tcBorders>
              <w:top w:val="single" w:sz="2" w:space="0" w:color="000000"/>
              <w:start w:val="single" w:sz="2" w:space="0" w:color="000000"/>
              <w:bottom w:val="single" w:sz="2" w:space="0" w:color="000000"/>
              <w:end w:val="single" w:sz="2" w:space="0" w:color="000000"/>
            </w:tcBorders>
            <w:vAlign w:val="center"/>
          </w:tcPr>
          <w:p>
            <w:pPr>
              <w:pStyle w:val="TableContents"/>
              <w:ind w:hanging="0" w:start="0" w:end="0"/>
              <w:rPr>
                <w:sz w:val="18"/>
                <w:szCs w:val="18"/>
              </w:rPr>
            </w:pPr>
            <w:r>
              <w:rPr>
                <w:sz w:val="18"/>
                <w:szCs w:val="18"/>
              </w:rPr>
              <w:t xml:space="preserve">TLS 1.3, NONCE, User Token, </w:t>
            </w:r>
            <w:r>
              <w:rPr>
                <w:b w:val="false"/>
                <w:i w:val="false"/>
                <w:caps w:val="false"/>
                <w:smallCaps w:val="false"/>
                <w:color w:val="1A1A1A"/>
                <w:spacing w:val="0"/>
                <w:sz w:val="18"/>
                <w:szCs w:val="18"/>
              </w:rPr>
              <w:t xml:space="preserve">RPC/HTTP </w:t>
            </w:r>
            <w:r>
              <w:rPr>
                <w:sz w:val="18"/>
                <w:szCs w:val="18"/>
              </w:rPr>
              <w:t>handshake</w:t>
            </w:r>
          </w:p>
        </w:tc>
        <w:tc>
          <w:tcPr>
            <w:tcW w:w="1153" w:type="dxa"/>
            <w:tcBorders>
              <w:top w:val="single" w:sz="2" w:space="0" w:color="000000"/>
              <w:start w:val="single" w:sz="2" w:space="0" w:color="000000"/>
              <w:bottom w:val="single" w:sz="2" w:space="0" w:color="000000"/>
              <w:end w:val="single" w:sz="2" w:space="0" w:color="000000"/>
            </w:tcBorders>
            <w:vAlign w:val="center"/>
          </w:tcPr>
          <w:p>
            <w:pPr>
              <w:pStyle w:val="TableContents"/>
              <w:ind w:hanging="0" w:start="0" w:end="0"/>
              <w:rPr>
                <w:sz w:val="18"/>
                <w:szCs w:val="18"/>
              </w:rPr>
            </w:pPr>
            <w:r>
              <w:rPr>
                <w:sz w:val="18"/>
                <w:szCs w:val="18"/>
              </w:rPr>
              <w:t>§2.2</w:t>
            </w:r>
          </w:p>
        </w:tc>
      </w:tr>
      <w:tr>
        <w:trPr/>
        <w:tc>
          <w:tcPr>
            <w:tcW w:w="2244" w:type="dxa"/>
            <w:tcBorders>
              <w:top w:val="single" w:sz="2" w:space="0" w:color="000000"/>
              <w:start w:val="single" w:sz="2" w:space="0" w:color="000000"/>
              <w:bottom w:val="single" w:sz="2" w:space="0" w:color="000000"/>
              <w:end w:val="single" w:sz="2" w:space="0" w:color="000000"/>
            </w:tcBorders>
            <w:shd w:fill="FAFAFA" w:val="clear"/>
            <w:vAlign w:val="center"/>
          </w:tcPr>
          <w:p>
            <w:pPr>
              <w:pStyle w:val="TableContents"/>
              <w:ind w:hanging="0" w:start="0" w:end="0"/>
              <w:rPr>
                <w:sz w:val="18"/>
                <w:szCs w:val="18"/>
              </w:rPr>
            </w:pPr>
            <w:r>
              <w:rPr>
                <w:sz w:val="18"/>
                <w:szCs w:val="18"/>
              </w:rPr>
              <w:t>Hybrid Search Engine</w:t>
            </w:r>
          </w:p>
        </w:tc>
        <w:tc>
          <w:tcPr>
            <w:tcW w:w="3836" w:type="dxa"/>
            <w:tcBorders>
              <w:top w:val="single" w:sz="2" w:space="0" w:color="000000"/>
              <w:start w:val="single" w:sz="2" w:space="0" w:color="000000"/>
              <w:bottom w:val="single" w:sz="2" w:space="0" w:color="000000"/>
              <w:end w:val="single" w:sz="2" w:space="0" w:color="000000"/>
            </w:tcBorders>
            <w:shd w:fill="FAFAFA" w:val="clear"/>
            <w:vAlign w:val="center"/>
          </w:tcPr>
          <w:p>
            <w:pPr>
              <w:pStyle w:val="TableContents"/>
              <w:ind w:hanging="0" w:start="0" w:end="0"/>
              <w:rPr>
                <w:sz w:val="18"/>
                <w:szCs w:val="18"/>
              </w:rPr>
            </w:pPr>
            <w:r>
              <w:rPr>
                <w:sz w:val="18"/>
                <w:szCs w:val="18"/>
              </w:rPr>
              <w:t>Interactive document retrieval combining full-text and semantic search</w:t>
            </w:r>
          </w:p>
        </w:tc>
        <w:tc>
          <w:tcPr>
            <w:tcW w:w="3873" w:type="dxa"/>
            <w:tcBorders>
              <w:top w:val="single" w:sz="2" w:space="0" w:color="000000"/>
              <w:start w:val="single" w:sz="2" w:space="0" w:color="000000"/>
              <w:bottom w:val="single" w:sz="2" w:space="0" w:color="000000"/>
              <w:end w:val="single" w:sz="2" w:space="0" w:color="000000"/>
            </w:tcBorders>
            <w:shd w:fill="FAFAFA" w:val="clear"/>
            <w:vAlign w:val="center"/>
          </w:tcPr>
          <w:p>
            <w:pPr>
              <w:pStyle w:val="TableContents"/>
              <w:ind w:hanging="0" w:start="0" w:end="0"/>
              <w:rPr>
                <w:sz w:val="18"/>
                <w:szCs w:val="18"/>
              </w:rPr>
            </w:pPr>
            <w:r>
              <w:rPr>
                <w:sz w:val="18"/>
                <w:szCs w:val="18"/>
              </w:rPr>
              <w:t>BM25 (k₁=1.5, b=0.75), SentenceTransformer, ChromaDB</w:t>
            </w:r>
          </w:p>
        </w:tc>
        <w:tc>
          <w:tcPr>
            <w:tcW w:w="1153" w:type="dxa"/>
            <w:tcBorders>
              <w:top w:val="single" w:sz="2" w:space="0" w:color="000000"/>
              <w:start w:val="single" w:sz="2" w:space="0" w:color="000000"/>
              <w:bottom w:val="single" w:sz="2" w:space="0" w:color="000000"/>
              <w:end w:val="single" w:sz="2" w:space="0" w:color="000000"/>
            </w:tcBorders>
            <w:shd w:fill="FAFAFA" w:val="clear"/>
            <w:vAlign w:val="center"/>
          </w:tcPr>
          <w:p>
            <w:pPr>
              <w:pStyle w:val="TableContents"/>
              <w:ind w:hanging="0" w:start="0" w:end="0"/>
              <w:rPr>
                <w:sz w:val="18"/>
                <w:szCs w:val="18"/>
              </w:rPr>
            </w:pPr>
            <w:r>
              <w:rPr>
                <w:sz w:val="18"/>
                <w:szCs w:val="18"/>
              </w:rPr>
              <w:t>§2.3.1</w:t>
            </w:r>
          </w:p>
        </w:tc>
      </w:tr>
      <w:tr>
        <w:trPr/>
        <w:tc>
          <w:tcPr>
            <w:tcW w:w="2244" w:type="dxa"/>
            <w:tcBorders>
              <w:top w:val="single" w:sz="2" w:space="0" w:color="000000"/>
              <w:start w:val="single" w:sz="2" w:space="0" w:color="000000"/>
              <w:bottom w:val="single" w:sz="2" w:space="0" w:color="000000"/>
              <w:end w:val="single" w:sz="2" w:space="0" w:color="000000"/>
            </w:tcBorders>
            <w:vAlign w:val="center"/>
          </w:tcPr>
          <w:p>
            <w:pPr>
              <w:pStyle w:val="TableContents"/>
              <w:ind w:hanging="0" w:start="0" w:end="0"/>
              <w:rPr>
                <w:sz w:val="18"/>
                <w:szCs w:val="18"/>
              </w:rPr>
            </w:pPr>
            <w:r>
              <w:rPr>
                <w:sz w:val="18"/>
                <w:szCs w:val="18"/>
              </w:rPr>
              <w:t>Database &amp; File Layer (Data Pool)</w:t>
            </w:r>
          </w:p>
        </w:tc>
        <w:tc>
          <w:tcPr>
            <w:tcW w:w="3836" w:type="dxa"/>
            <w:tcBorders>
              <w:top w:val="single" w:sz="2" w:space="0" w:color="000000"/>
              <w:start w:val="single" w:sz="2" w:space="0" w:color="000000"/>
              <w:bottom w:val="single" w:sz="2" w:space="0" w:color="000000"/>
              <w:end w:val="single" w:sz="2" w:space="0" w:color="000000"/>
            </w:tcBorders>
            <w:vAlign w:val="center"/>
          </w:tcPr>
          <w:p>
            <w:pPr>
              <w:pStyle w:val="TableContents"/>
              <w:ind w:hanging="0" w:start="0" w:end="0"/>
              <w:rPr>
                <w:sz w:val="18"/>
                <w:szCs w:val="18"/>
              </w:rPr>
            </w:pPr>
            <w:r>
              <w:rPr>
                <w:sz w:val="18"/>
                <w:szCs w:val="18"/>
              </w:rPr>
              <w:t>Structured and unstructured data access for research and scoring</w:t>
            </w:r>
          </w:p>
        </w:tc>
        <w:tc>
          <w:tcPr>
            <w:tcW w:w="3873" w:type="dxa"/>
            <w:tcBorders>
              <w:top w:val="single" w:sz="2" w:space="0" w:color="000000"/>
              <w:start w:val="single" w:sz="2" w:space="0" w:color="000000"/>
              <w:bottom w:val="single" w:sz="2" w:space="0" w:color="000000"/>
              <w:end w:val="single" w:sz="2" w:space="0" w:color="000000"/>
            </w:tcBorders>
            <w:vAlign w:val="center"/>
          </w:tcPr>
          <w:p>
            <w:pPr>
              <w:pStyle w:val="TableContents"/>
              <w:ind w:hanging="0" w:start="0" w:end="0"/>
              <w:rPr>
                <w:sz w:val="18"/>
                <w:szCs w:val="18"/>
              </w:rPr>
            </w:pPr>
            <w:r>
              <w:rPr>
                <w:sz w:val="18"/>
                <w:szCs w:val="18"/>
              </w:rPr>
              <w:t>PostgreSQL, ChromaDB vector DB, CSV, PDF, DOCX, YouTube CSV</w:t>
            </w:r>
          </w:p>
        </w:tc>
        <w:tc>
          <w:tcPr>
            <w:tcW w:w="1153" w:type="dxa"/>
            <w:tcBorders>
              <w:top w:val="single" w:sz="2" w:space="0" w:color="000000"/>
              <w:start w:val="single" w:sz="2" w:space="0" w:color="000000"/>
              <w:bottom w:val="single" w:sz="2" w:space="0" w:color="000000"/>
              <w:end w:val="single" w:sz="2" w:space="0" w:color="000000"/>
            </w:tcBorders>
            <w:vAlign w:val="center"/>
          </w:tcPr>
          <w:p>
            <w:pPr>
              <w:pStyle w:val="TableContents"/>
              <w:ind w:hanging="0" w:start="0" w:end="0"/>
              <w:rPr>
                <w:sz w:val="18"/>
                <w:szCs w:val="18"/>
              </w:rPr>
            </w:pPr>
            <w:r>
              <w:rPr>
                <w:sz w:val="18"/>
                <w:szCs w:val="18"/>
              </w:rPr>
              <w:t>Appendix A</w:t>
            </w:r>
          </w:p>
        </w:tc>
      </w:tr>
      <w:tr>
        <w:trPr/>
        <w:tc>
          <w:tcPr>
            <w:tcW w:w="2244" w:type="dxa"/>
            <w:tcBorders>
              <w:top w:val="single" w:sz="2" w:space="0" w:color="000000"/>
              <w:start w:val="single" w:sz="2" w:space="0" w:color="000000"/>
              <w:bottom w:val="single" w:sz="2" w:space="0" w:color="000000"/>
              <w:end w:val="single" w:sz="2" w:space="0" w:color="000000"/>
            </w:tcBorders>
            <w:shd w:fill="FAFAFA" w:val="clear"/>
            <w:vAlign w:val="center"/>
          </w:tcPr>
          <w:p>
            <w:pPr>
              <w:pStyle w:val="TableContents"/>
              <w:ind w:hanging="0" w:start="0" w:end="0"/>
              <w:rPr>
                <w:sz w:val="18"/>
                <w:szCs w:val="18"/>
              </w:rPr>
            </w:pPr>
            <w:r>
              <w:rPr>
                <w:sz w:val="18"/>
                <w:szCs w:val="18"/>
              </w:rPr>
              <w:t>Middleware Interface</w:t>
            </w:r>
          </w:p>
        </w:tc>
        <w:tc>
          <w:tcPr>
            <w:tcW w:w="3836" w:type="dxa"/>
            <w:tcBorders>
              <w:top w:val="single" w:sz="2" w:space="0" w:color="000000"/>
              <w:start w:val="single" w:sz="2" w:space="0" w:color="000000"/>
              <w:bottom w:val="single" w:sz="2" w:space="0" w:color="000000"/>
              <w:end w:val="single" w:sz="2" w:space="0" w:color="000000"/>
            </w:tcBorders>
            <w:shd w:fill="FAFAFA" w:val="clear"/>
            <w:vAlign w:val="center"/>
          </w:tcPr>
          <w:p>
            <w:pPr>
              <w:pStyle w:val="TableContents"/>
              <w:ind w:hanging="0" w:start="0" w:end="0"/>
              <w:rPr>
                <w:sz w:val="18"/>
                <w:szCs w:val="18"/>
              </w:rPr>
            </w:pPr>
            <w:r>
              <w:rPr>
                <w:sz w:val="18"/>
                <w:szCs w:val="18"/>
              </w:rPr>
              <w:t>Controlled ingestion of documents and vectors into the data pool</w:t>
            </w:r>
          </w:p>
        </w:tc>
        <w:tc>
          <w:tcPr>
            <w:tcW w:w="3873" w:type="dxa"/>
            <w:tcBorders>
              <w:top w:val="single" w:sz="2" w:space="0" w:color="000000"/>
              <w:start w:val="single" w:sz="2" w:space="0" w:color="000000"/>
              <w:bottom w:val="single" w:sz="2" w:space="0" w:color="000000"/>
              <w:end w:val="single" w:sz="2" w:space="0" w:color="000000"/>
            </w:tcBorders>
            <w:shd w:fill="FAFAFA" w:val="clear"/>
            <w:vAlign w:val="center"/>
          </w:tcPr>
          <w:p>
            <w:pPr>
              <w:pStyle w:val="TableContents"/>
              <w:ind w:hanging="0" w:start="0" w:end="0"/>
              <w:rPr>
                <w:sz w:val="18"/>
                <w:szCs w:val="18"/>
              </w:rPr>
            </w:pPr>
            <w:r>
              <w:rPr>
                <w:b w:val="false"/>
                <w:i w:val="false"/>
                <w:caps w:val="false"/>
                <w:smallCaps w:val="false"/>
                <w:color w:val="1A1A1A"/>
                <w:spacing w:val="0"/>
                <w:sz w:val="18"/>
                <w:szCs w:val="18"/>
              </w:rPr>
              <w:t>RPC/HTTP</w:t>
            </w:r>
            <w:r>
              <w:rPr>
                <w:sz w:val="18"/>
                <w:szCs w:val="18"/>
              </w:rPr>
              <w:t xml:space="preserve"> multipart upload, MIME type routing</w:t>
            </w:r>
          </w:p>
        </w:tc>
        <w:tc>
          <w:tcPr>
            <w:tcW w:w="1153" w:type="dxa"/>
            <w:tcBorders>
              <w:top w:val="single" w:sz="2" w:space="0" w:color="000000"/>
              <w:start w:val="single" w:sz="2" w:space="0" w:color="000000"/>
              <w:bottom w:val="single" w:sz="2" w:space="0" w:color="000000"/>
              <w:end w:val="single" w:sz="2" w:space="0" w:color="000000"/>
            </w:tcBorders>
            <w:shd w:fill="FAFAFA" w:val="clear"/>
            <w:vAlign w:val="center"/>
          </w:tcPr>
          <w:p>
            <w:pPr>
              <w:pStyle w:val="TableContents"/>
              <w:ind w:hanging="0" w:start="0" w:end="0"/>
              <w:rPr>
                <w:sz w:val="18"/>
                <w:szCs w:val="18"/>
              </w:rPr>
            </w:pPr>
            <w:r>
              <w:rPr>
                <w:sz w:val="18"/>
                <w:szCs w:val="18"/>
              </w:rPr>
              <w:t>§2.1.2.2</w:t>
            </w:r>
          </w:p>
        </w:tc>
      </w:tr>
      <w:tr>
        <w:trPr/>
        <w:tc>
          <w:tcPr>
            <w:tcW w:w="2244" w:type="dxa"/>
            <w:tcBorders>
              <w:top w:val="single" w:sz="2" w:space="0" w:color="000000"/>
              <w:start w:val="single" w:sz="2" w:space="0" w:color="000000"/>
              <w:bottom w:val="single" w:sz="2" w:space="0" w:color="000000"/>
              <w:end w:val="single" w:sz="2" w:space="0" w:color="000000"/>
            </w:tcBorders>
            <w:vAlign w:val="center"/>
          </w:tcPr>
          <w:p>
            <w:pPr>
              <w:pStyle w:val="TableContents"/>
              <w:ind w:hanging="0" w:start="0" w:end="0"/>
              <w:rPr>
                <w:sz w:val="18"/>
                <w:szCs w:val="18"/>
              </w:rPr>
            </w:pPr>
            <w:r>
              <w:rPr>
                <w:sz w:val="18"/>
                <w:szCs w:val="18"/>
              </w:rPr>
              <w:t>Exam Creation Module</w:t>
            </w:r>
          </w:p>
        </w:tc>
        <w:tc>
          <w:tcPr>
            <w:tcW w:w="3836" w:type="dxa"/>
            <w:tcBorders>
              <w:top w:val="single" w:sz="2" w:space="0" w:color="000000"/>
              <w:start w:val="single" w:sz="2" w:space="0" w:color="000000"/>
              <w:bottom w:val="single" w:sz="2" w:space="0" w:color="000000"/>
              <w:end w:val="single" w:sz="2" w:space="0" w:color="000000"/>
            </w:tcBorders>
            <w:vAlign w:val="center"/>
          </w:tcPr>
          <w:p>
            <w:pPr>
              <w:pStyle w:val="TableContents"/>
              <w:ind w:hanging="0" w:start="0" w:end="0"/>
              <w:rPr>
                <w:sz w:val="18"/>
                <w:szCs w:val="18"/>
              </w:rPr>
            </w:pPr>
            <w:r>
              <w:rPr>
                <w:sz w:val="18"/>
                <w:szCs w:val="18"/>
              </w:rPr>
              <w:t>AI-assisted and manual question, answer, and keyword authoring</w:t>
            </w:r>
          </w:p>
        </w:tc>
        <w:tc>
          <w:tcPr>
            <w:tcW w:w="3873" w:type="dxa"/>
            <w:tcBorders>
              <w:top w:val="single" w:sz="2" w:space="0" w:color="000000"/>
              <w:start w:val="single" w:sz="2" w:space="0" w:color="000000"/>
              <w:bottom w:val="single" w:sz="2" w:space="0" w:color="000000"/>
              <w:end w:val="single" w:sz="2" w:space="0" w:color="000000"/>
            </w:tcBorders>
            <w:vAlign w:val="center"/>
          </w:tcPr>
          <w:p>
            <w:pPr>
              <w:pStyle w:val="TableContents"/>
              <w:ind w:hanging="0" w:start="0" w:end="0"/>
              <w:rPr>
                <w:sz w:val="18"/>
                <w:szCs w:val="18"/>
              </w:rPr>
            </w:pPr>
            <w:r>
              <w:rPr>
                <w:sz w:val="18"/>
                <w:szCs w:val="18"/>
              </w:rPr>
              <w:t>OpenAI GPT-4, JSON storage, PostgreSQL</w:t>
            </w:r>
          </w:p>
        </w:tc>
        <w:tc>
          <w:tcPr>
            <w:tcW w:w="1153" w:type="dxa"/>
            <w:tcBorders>
              <w:top w:val="single" w:sz="2" w:space="0" w:color="000000"/>
              <w:start w:val="single" w:sz="2" w:space="0" w:color="000000"/>
              <w:bottom w:val="single" w:sz="2" w:space="0" w:color="000000"/>
              <w:end w:val="single" w:sz="2" w:space="0" w:color="000000"/>
            </w:tcBorders>
            <w:vAlign w:val="center"/>
          </w:tcPr>
          <w:p>
            <w:pPr>
              <w:pStyle w:val="TableContents"/>
              <w:ind w:hanging="0" w:start="0" w:end="0"/>
              <w:rPr>
                <w:sz w:val="18"/>
                <w:szCs w:val="18"/>
              </w:rPr>
            </w:pPr>
            <w:r>
              <w:rPr>
                <w:sz w:val="18"/>
                <w:szCs w:val="18"/>
              </w:rPr>
              <w:t>§2.4</w:t>
            </w:r>
          </w:p>
        </w:tc>
      </w:tr>
      <w:tr>
        <w:trPr/>
        <w:tc>
          <w:tcPr>
            <w:tcW w:w="2244" w:type="dxa"/>
            <w:tcBorders>
              <w:top w:val="single" w:sz="2" w:space="0" w:color="000000"/>
              <w:start w:val="single" w:sz="2" w:space="0" w:color="000000"/>
              <w:bottom w:val="single" w:sz="2" w:space="0" w:color="000000"/>
              <w:end w:val="single" w:sz="2" w:space="0" w:color="000000"/>
            </w:tcBorders>
            <w:shd w:fill="FAFAFA" w:val="clear"/>
            <w:vAlign w:val="center"/>
          </w:tcPr>
          <w:p>
            <w:pPr>
              <w:pStyle w:val="TableContents"/>
              <w:ind w:hanging="0" w:start="0" w:end="0"/>
              <w:rPr>
                <w:sz w:val="18"/>
                <w:szCs w:val="18"/>
              </w:rPr>
            </w:pPr>
            <w:r>
              <w:rPr>
                <w:sz w:val="18"/>
                <w:szCs w:val="18"/>
              </w:rPr>
              <w:t>Exam Execution Module</w:t>
            </w:r>
          </w:p>
        </w:tc>
        <w:tc>
          <w:tcPr>
            <w:tcW w:w="3836" w:type="dxa"/>
            <w:tcBorders>
              <w:top w:val="single" w:sz="2" w:space="0" w:color="000000"/>
              <w:start w:val="single" w:sz="2" w:space="0" w:color="000000"/>
              <w:bottom w:val="single" w:sz="2" w:space="0" w:color="000000"/>
              <w:end w:val="single" w:sz="2" w:space="0" w:color="000000"/>
            </w:tcBorders>
            <w:shd w:fill="FAFAFA" w:val="clear"/>
            <w:vAlign w:val="center"/>
          </w:tcPr>
          <w:p>
            <w:pPr>
              <w:pStyle w:val="TableContents"/>
              <w:ind w:hanging="0" w:start="0" w:end="0"/>
              <w:rPr>
                <w:sz w:val="18"/>
                <w:szCs w:val="18"/>
              </w:rPr>
            </w:pPr>
            <w:r>
              <w:rPr>
                <w:sz w:val="18"/>
                <w:szCs w:val="18"/>
              </w:rPr>
              <w:t>Practice (immediate feedback) and final examination modes</w:t>
            </w:r>
          </w:p>
        </w:tc>
        <w:tc>
          <w:tcPr>
            <w:tcW w:w="3873" w:type="dxa"/>
            <w:tcBorders>
              <w:top w:val="single" w:sz="2" w:space="0" w:color="000000"/>
              <w:start w:val="single" w:sz="2" w:space="0" w:color="000000"/>
              <w:bottom w:val="single" w:sz="2" w:space="0" w:color="000000"/>
              <w:end w:val="single" w:sz="2" w:space="0" w:color="000000"/>
            </w:tcBorders>
            <w:shd w:fill="FAFAFA" w:val="clear"/>
            <w:vAlign w:val="center"/>
          </w:tcPr>
          <w:p>
            <w:pPr>
              <w:pStyle w:val="TableContents"/>
              <w:ind w:hanging="0" w:start="0" w:end="0"/>
              <w:rPr>
                <w:sz w:val="18"/>
                <w:szCs w:val="18"/>
              </w:rPr>
            </w:pPr>
            <w:r>
              <w:rPr>
                <w:sz w:val="18"/>
                <w:szCs w:val="18"/>
              </w:rPr>
              <w:t>ASAG pipeline, Pandas, sklearn, LangChain</w:t>
            </w:r>
          </w:p>
        </w:tc>
        <w:tc>
          <w:tcPr>
            <w:tcW w:w="1153" w:type="dxa"/>
            <w:tcBorders>
              <w:top w:val="single" w:sz="2" w:space="0" w:color="000000"/>
              <w:start w:val="single" w:sz="2" w:space="0" w:color="000000"/>
              <w:bottom w:val="single" w:sz="2" w:space="0" w:color="000000"/>
              <w:end w:val="single" w:sz="2" w:space="0" w:color="000000"/>
            </w:tcBorders>
            <w:shd w:fill="FAFAFA" w:val="clear"/>
            <w:vAlign w:val="center"/>
          </w:tcPr>
          <w:p>
            <w:pPr>
              <w:pStyle w:val="TableContents"/>
              <w:ind w:hanging="0" w:start="0" w:end="0"/>
              <w:rPr>
                <w:sz w:val="18"/>
                <w:szCs w:val="18"/>
              </w:rPr>
            </w:pPr>
            <w:r>
              <w:rPr>
                <w:sz w:val="18"/>
                <w:szCs w:val="18"/>
              </w:rPr>
              <w:t>§2.3.4</w:t>
            </w:r>
          </w:p>
        </w:tc>
      </w:tr>
      <w:tr>
        <w:trPr/>
        <w:tc>
          <w:tcPr>
            <w:tcW w:w="2244" w:type="dxa"/>
            <w:tcBorders>
              <w:top w:val="single" w:sz="2" w:space="0" w:color="000000"/>
              <w:start w:val="single" w:sz="2" w:space="0" w:color="000000"/>
              <w:bottom w:val="single" w:sz="2" w:space="0" w:color="000000"/>
              <w:end w:val="single" w:sz="2" w:space="0" w:color="000000"/>
            </w:tcBorders>
            <w:vAlign w:val="center"/>
          </w:tcPr>
          <w:p>
            <w:pPr>
              <w:pStyle w:val="TableContents"/>
              <w:ind w:hanging="0" w:start="0" w:end="0"/>
              <w:rPr>
                <w:sz w:val="18"/>
                <w:szCs w:val="18"/>
              </w:rPr>
            </w:pPr>
            <w:r>
              <w:rPr>
                <w:sz w:val="18"/>
                <w:szCs w:val="18"/>
              </w:rPr>
              <w:t>ASAG Scoring Component</w:t>
            </w:r>
          </w:p>
        </w:tc>
        <w:tc>
          <w:tcPr>
            <w:tcW w:w="3836" w:type="dxa"/>
            <w:tcBorders>
              <w:top w:val="single" w:sz="2" w:space="0" w:color="000000"/>
              <w:start w:val="single" w:sz="2" w:space="0" w:color="000000"/>
              <w:bottom w:val="single" w:sz="2" w:space="0" w:color="000000"/>
              <w:end w:val="single" w:sz="2" w:space="0" w:color="000000"/>
            </w:tcBorders>
            <w:vAlign w:val="center"/>
          </w:tcPr>
          <w:p>
            <w:pPr>
              <w:pStyle w:val="TableContents"/>
              <w:ind w:hanging="0" w:start="0" w:end="0"/>
              <w:rPr>
                <w:sz w:val="18"/>
                <w:szCs w:val="18"/>
              </w:rPr>
            </w:pPr>
            <w:r>
              <w:rPr>
                <w:sz w:val="18"/>
                <w:szCs w:val="18"/>
              </w:rPr>
              <w:t>Six-signal automated answer scoring and correction</w:t>
            </w:r>
          </w:p>
        </w:tc>
        <w:tc>
          <w:tcPr>
            <w:tcW w:w="3873" w:type="dxa"/>
            <w:tcBorders>
              <w:top w:val="single" w:sz="2" w:space="0" w:color="000000"/>
              <w:start w:val="single" w:sz="2" w:space="0" w:color="000000"/>
              <w:bottom w:val="single" w:sz="2" w:space="0" w:color="000000"/>
              <w:end w:val="single" w:sz="2" w:space="0" w:color="000000"/>
            </w:tcBorders>
            <w:vAlign w:val="center"/>
          </w:tcPr>
          <w:p>
            <w:pPr>
              <w:pStyle w:val="TableContents"/>
              <w:ind w:hanging="0" w:start="0" w:end="0"/>
              <w:rPr>
                <w:sz w:val="18"/>
                <w:szCs w:val="18"/>
              </w:rPr>
            </w:pPr>
            <w:r>
              <w:rPr>
                <w:sz w:val="18"/>
                <w:szCs w:val="18"/>
              </w:rPr>
              <w:t>CrossEncoder BERT, SentenceTransformer, Jaccard, BM25</w:t>
            </w:r>
          </w:p>
        </w:tc>
        <w:tc>
          <w:tcPr>
            <w:tcW w:w="1153" w:type="dxa"/>
            <w:tcBorders>
              <w:top w:val="single" w:sz="2" w:space="0" w:color="000000"/>
              <w:start w:val="single" w:sz="2" w:space="0" w:color="000000"/>
              <w:bottom w:val="single" w:sz="2" w:space="0" w:color="000000"/>
              <w:end w:val="single" w:sz="2" w:space="0" w:color="000000"/>
            </w:tcBorders>
            <w:vAlign w:val="center"/>
          </w:tcPr>
          <w:p>
            <w:pPr>
              <w:pStyle w:val="TableContents"/>
              <w:ind w:hanging="0" w:start="0" w:end="0"/>
              <w:rPr>
                <w:sz w:val="18"/>
                <w:szCs w:val="18"/>
              </w:rPr>
            </w:pPr>
            <w:r>
              <w:rPr>
                <w:sz w:val="18"/>
                <w:szCs w:val="18"/>
              </w:rPr>
              <w:t>§2.3.3</w:t>
            </w:r>
          </w:p>
        </w:tc>
      </w:tr>
      <w:tr>
        <w:trPr/>
        <w:tc>
          <w:tcPr>
            <w:tcW w:w="2244" w:type="dxa"/>
            <w:tcBorders>
              <w:top w:val="single" w:sz="2" w:space="0" w:color="000000"/>
              <w:start w:val="single" w:sz="2" w:space="0" w:color="000000"/>
              <w:bottom w:val="single" w:sz="2" w:space="0" w:color="000000"/>
              <w:end w:val="single" w:sz="2" w:space="0" w:color="000000"/>
            </w:tcBorders>
            <w:shd w:fill="FAFAFA" w:val="clear"/>
            <w:vAlign w:val="center"/>
          </w:tcPr>
          <w:p>
            <w:pPr>
              <w:pStyle w:val="TableContents"/>
              <w:ind w:hanging="0" w:start="0" w:end="0"/>
              <w:rPr>
                <w:sz w:val="18"/>
                <w:szCs w:val="18"/>
              </w:rPr>
            </w:pPr>
            <w:r>
              <w:rPr>
                <w:sz w:val="18"/>
                <w:szCs w:val="18"/>
              </w:rPr>
              <w:t>Fact Checker</w:t>
            </w:r>
          </w:p>
        </w:tc>
        <w:tc>
          <w:tcPr>
            <w:tcW w:w="3836" w:type="dxa"/>
            <w:tcBorders>
              <w:top w:val="single" w:sz="2" w:space="0" w:color="000000"/>
              <w:start w:val="single" w:sz="2" w:space="0" w:color="000000"/>
              <w:bottom w:val="single" w:sz="2" w:space="0" w:color="000000"/>
              <w:end w:val="single" w:sz="2" w:space="0" w:color="000000"/>
            </w:tcBorders>
            <w:shd w:fill="FAFAFA" w:val="clear"/>
            <w:vAlign w:val="center"/>
          </w:tcPr>
          <w:p>
            <w:pPr>
              <w:pStyle w:val="TableContents"/>
              <w:ind w:hanging="0" w:start="0" w:end="0"/>
              <w:rPr>
                <w:sz w:val="18"/>
                <w:szCs w:val="18"/>
              </w:rPr>
            </w:pPr>
            <w:r>
              <w:rPr>
                <w:sz w:val="18"/>
                <w:szCs w:val="18"/>
              </w:rPr>
              <w:t>Factual coverage validation against trusted knowledge sources</w:t>
            </w:r>
          </w:p>
        </w:tc>
        <w:tc>
          <w:tcPr>
            <w:tcW w:w="3873" w:type="dxa"/>
            <w:tcBorders>
              <w:top w:val="single" w:sz="2" w:space="0" w:color="000000"/>
              <w:start w:val="single" w:sz="2" w:space="0" w:color="000000"/>
              <w:bottom w:val="single" w:sz="2" w:space="0" w:color="000000"/>
              <w:end w:val="single" w:sz="2" w:space="0" w:color="000000"/>
            </w:tcBorders>
            <w:shd w:fill="FAFAFA" w:val="clear"/>
            <w:vAlign w:val="center"/>
          </w:tcPr>
          <w:p>
            <w:pPr>
              <w:pStyle w:val="TableContents"/>
              <w:ind w:hanging="0" w:start="0" w:end="0"/>
              <w:rPr>
                <w:sz w:val="18"/>
                <w:szCs w:val="18"/>
              </w:rPr>
            </w:pPr>
            <w:r>
              <w:rPr>
                <w:sz w:val="18"/>
                <w:szCs w:val="18"/>
              </w:rPr>
              <w:t>RAG, Hybrid Search, online knowledge bases</w:t>
            </w:r>
          </w:p>
        </w:tc>
        <w:tc>
          <w:tcPr>
            <w:tcW w:w="1153" w:type="dxa"/>
            <w:tcBorders>
              <w:top w:val="single" w:sz="2" w:space="0" w:color="000000"/>
              <w:start w:val="single" w:sz="2" w:space="0" w:color="000000"/>
              <w:bottom w:val="single" w:sz="2" w:space="0" w:color="000000"/>
              <w:end w:val="single" w:sz="2" w:space="0" w:color="000000"/>
            </w:tcBorders>
            <w:shd w:fill="FAFAFA" w:val="clear"/>
            <w:vAlign w:val="center"/>
          </w:tcPr>
          <w:p>
            <w:pPr>
              <w:pStyle w:val="TableContents"/>
              <w:ind w:hanging="0" w:start="0" w:end="0"/>
              <w:rPr>
                <w:sz w:val="18"/>
                <w:szCs w:val="18"/>
              </w:rPr>
            </w:pPr>
            <w:r>
              <w:rPr>
                <w:sz w:val="18"/>
                <w:szCs w:val="18"/>
              </w:rPr>
              <w:t>§2.3.2</w:t>
            </w:r>
          </w:p>
        </w:tc>
      </w:tr>
      <w:tr>
        <w:trPr/>
        <w:tc>
          <w:tcPr>
            <w:tcW w:w="2244" w:type="dxa"/>
            <w:tcBorders>
              <w:top w:val="single" w:sz="2" w:space="0" w:color="000000"/>
              <w:start w:val="single" w:sz="2" w:space="0" w:color="000000"/>
              <w:bottom w:val="single" w:sz="2" w:space="0" w:color="000000"/>
              <w:end w:val="single" w:sz="2" w:space="0" w:color="000000"/>
            </w:tcBorders>
            <w:vAlign w:val="center"/>
          </w:tcPr>
          <w:p>
            <w:pPr>
              <w:pStyle w:val="TableContents"/>
              <w:ind w:hanging="0" w:start="0" w:end="0"/>
              <w:rPr>
                <w:sz w:val="18"/>
                <w:szCs w:val="18"/>
              </w:rPr>
            </w:pPr>
            <w:r>
              <w:rPr>
                <w:sz w:val="18"/>
                <w:szCs w:val="18"/>
              </w:rPr>
              <w:t>Security Component</w:t>
            </w:r>
          </w:p>
        </w:tc>
        <w:tc>
          <w:tcPr>
            <w:tcW w:w="3836" w:type="dxa"/>
            <w:tcBorders>
              <w:top w:val="single" w:sz="2" w:space="0" w:color="000000"/>
              <w:start w:val="single" w:sz="2" w:space="0" w:color="000000"/>
              <w:bottom w:val="single" w:sz="2" w:space="0" w:color="000000"/>
              <w:end w:val="single" w:sz="2" w:space="0" w:color="000000"/>
            </w:tcBorders>
            <w:vAlign w:val="center"/>
          </w:tcPr>
          <w:p>
            <w:pPr>
              <w:pStyle w:val="TableContents"/>
              <w:ind w:hanging="0" w:start="0" w:end="0"/>
              <w:rPr>
                <w:sz w:val="18"/>
                <w:szCs w:val="18"/>
              </w:rPr>
            </w:pPr>
            <w:r>
              <w:rPr>
                <w:sz w:val="18"/>
                <w:szCs w:val="18"/>
              </w:rPr>
              <w:t>Cryptographic submission integrity via hash and signature</w:t>
            </w:r>
          </w:p>
        </w:tc>
        <w:tc>
          <w:tcPr>
            <w:tcW w:w="3873" w:type="dxa"/>
            <w:tcBorders>
              <w:top w:val="single" w:sz="2" w:space="0" w:color="000000"/>
              <w:start w:val="single" w:sz="2" w:space="0" w:color="000000"/>
              <w:bottom w:val="single" w:sz="2" w:space="0" w:color="000000"/>
              <w:end w:val="single" w:sz="2" w:space="0" w:color="000000"/>
            </w:tcBorders>
            <w:vAlign w:val="center"/>
          </w:tcPr>
          <w:p>
            <w:pPr>
              <w:pStyle w:val="TableContents"/>
              <w:ind w:hanging="0" w:start="0" w:end="0"/>
              <w:rPr>
                <w:sz w:val="18"/>
                <w:szCs w:val="18"/>
              </w:rPr>
            </w:pPr>
            <w:r>
              <w:rPr>
                <w:sz w:val="18"/>
                <w:szCs w:val="18"/>
              </w:rPr>
              <w:t>SHA-256, CMS signatures, asn1crypto, pkcs11</w:t>
            </w:r>
          </w:p>
        </w:tc>
        <w:tc>
          <w:tcPr>
            <w:tcW w:w="1153" w:type="dxa"/>
            <w:tcBorders>
              <w:top w:val="single" w:sz="2" w:space="0" w:color="000000"/>
              <w:start w:val="single" w:sz="2" w:space="0" w:color="000000"/>
              <w:bottom w:val="single" w:sz="2" w:space="0" w:color="000000"/>
              <w:end w:val="single" w:sz="2" w:space="0" w:color="000000"/>
            </w:tcBorders>
            <w:vAlign w:val="center"/>
          </w:tcPr>
          <w:p>
            <w:pPr>
              <w:pStyle w:val="TableContents"/>
              <w:ind w:hanging="0" w:start="0" w:end="0"/>
              <w:rPr>
                <w:sz w:val="18"/>
                <w:szCs w:val="18"/>
              </w:rPr>
            </w:pPr>
            <w:r>
              <w:rPr>
                <w:sz w:val="18"/>
                <w:szCs w:val="18"/>
              </w:rPr>
              <w:t>§2.5</w:t>
            </w:r>
          </w:p>
        </w:tc>
      </w:tr>
      <w:tr>
        <w:trPr/>
        <w:tc>
          <w:tcPr>
            <w:tcW w:w="2244" w:type="dxa"/>
            <w:tcBorders>
              <w:top w:val="single" w:sz="2" w:space="0" w:color="000000"/>
              <w:start w:val="single" w:sz="2" w:space="0" w:color="000000"/>
              <w:bottom w:val="single" w:sz="2" w:space="0" w:color="000000"/>
              <w:end w:val="single" w:sz="2" w:space="0" w:color="000000"/>
            </w:tcBorders>
            <w:shd w:fill="FAFAFA" w:val="clear"/>
            <w:vAlign w:val="center"/>
          </w:tcPr>
          <w:p>
            <w:pPr>
              <w:pStyle w:val="TableContents"/>
              <w:ind w:hanging="0" w:start="0" w:end="0"/>
              <w:rPr>
                <w:sz w:val="18"/>
                <w:szCs w:val="18"/>
              </w:rPr>
            </w:pPr>
            <w:r>
              <w:rPr>
                <w:sz w:val="18"/>
                <w:szCs w:val="18"/>
              </w:rPr>
              <w:t>Group Chat</w:t>
            </w:r>
          </w:p>
        </w:tc>
        <w:tc>
          <w:tcPr>
            <w:tcW w:w="3836" w:type="dxa"/>
            <w:tcBorders>
              <w:top w:val="single" w:sz="2" w:space="0" w:color="000000"/>
              <w:start w:val="single" w:sz="2" w:space="0" w:color="000000"/>
              <w:bottom w:val="single" w:sz="2" w:space="0" w:color="000000"/>
              <w:end w:val="single" w:sz="2" w:space="0" w:color="000000"/>
            </w:tcBorders>
            <w:shd w:fill="FAFAFA" w:val="clear"/>
            <w:vAlign w:val="center"/>
          </w:tcPr>
          <w:p>
            <w:pPr>
              <w:pStyle w:val="TableContents"/>
              <w:ind w:hanging="0" w:start="0" w:end="0"/>
              <w:rPr>
                <w:sz w:val="18"/>
                <w:szCs w:val="18"/>
              </w:rPr>
            </w:pPr>
            <w:r>
              <w:rPr>
                <w:sz w:val="18"/>
                <w:szCs w:val="18"/>
              </w:rPr>
              <w:t>Collaborative knowledge exchange between students and instructors</w:t>
            </w:r>
          </w:p>
        </w:tc>
        <w:tc>
          <w:tcPr>
            <w:tcW w:w="3873" w:type="dxa"/>
            <w:tcBorders>
              <w:top w:val="single" w:sz="2" w:space="0" w:color="000000"/>
              <w:start w:val="single" w:sz="2" w:space="0" w:color="000000"/>
              <w:bottom w:val="single" w:sz="2" w:space="0" w:color="000000"/>
              <w:end w:val="single" w:sz="2" w:space="0" w:color="000000"/>
            </w:tcBorders>
            <w:shd w:fill="FAFAFA" w:val="clear"/>
            <w:vAlign w:val="center"/>
          </w:tcPr>
          <w:p>
            <w:pPr>
              <w:pStyle w:val="TableContents"/>
              <w:ind w:hanging="0" w:start="0" w:end="0"/>
              <w:rPr>
                <w:sz w:val="18"/>
                <w:szCs w:val="18"/>
              </w:rPr>
            </w:pPr>
            <w:r>
              <w:rPr>
                <w:sz w:val="18"/>
                <w:szCs w:val="18"/>
              </w:rPr>
              <w:t>REST-based chat component, code-of-conduct filter</w:t>
            </w:r>
          </w:p>
        </w:tc>
        <w:tc>
          <w:tcPr>
            <w:tcW w:w="1153" w:type="dxa"/>
            <w:tcBorders>
              <w:top w:val="single" w:sz="2" w:space="0" w:color="000000"/>
              <w:start w:val="single" w:sz="2" w:space="0" w:color="000000"/>
              <w:bottom w:val="single" w:sz="2" w:space="0" w:color="000000"/>
              <w:end w:val="single" w:sz="2" w:space="0" w:color="000000"/>
            </w:tcBorders>
            <w:shd w:fill="FAFAFA" w:val="clear"/>
            <w:vAlign w:val="center"/>
          </w:tcPr>
          <w:p>
            <w:pPr>
              <w:pStyle w:val="TableContents"/>
              <w:rPr>
                <w:sz w:val="18"/>
                <w:szCs w:val="18"/>
              </w:rPr>
            </w:pPr>
            <w:r>
              <w:rPr>
                <w:sz w:val="18"/>
                <w:szCs w:val="18"/>
              </w:rPr>
              <w:t>§2.1.2.6</w:t>
            </w:r>
          </w:p>
        </w:tc>
      </w:tr>
    </w:tbl>
    <w:p>
      <w:pPr>
        <w:pStyle w:val="Normal"/>
        <w:spacing w:before="120" w:after="120"/>
        <w:jc w:val="start"/>
        <w:rPr>
          <w:rFonts w:ascii="Arial" w:hAnsi="Arial"/>
          <w:sz w:val="22"/>
          <w:szCs w:val="22"/>
        </w:rPr>
      </w:pPr>
      <w:r>
        <w:rPr>
          <w:sz w:val="22"/>
          <w:szCs w:val="22"/>
        </w:rPr>
      </w:r>
    </w:p>
    <w:p>
      <w:pPr>
        <w:pStyle w:val="Normal"/>
        <w:spacing w:before="120" w:after="120"/>
        <w:jc w:val="start"/>
        <w:rPr>
          <w:b/>
          <w:bCs/>
        </w:rPr>
      </w:pPr>
      <w:r>
        <w:rPr>
          <w:b/>
          <w:bCs/>
        </w:rPr>
        <w:t>The requirements for the workflow components</w:t>
      </w:r>
    </w:p>
    <w:p>
      <w:pPr>
        <w:pStyle w:val="BodyText"/>
        <w:rPr/>
      </w:pPr>
      <w:r>
        <w:rPr>
          <w:rStyle w:val="Emphasis"/>
          <w:i w:val="false"/>
          <w:iCs w:val="false"/>
        </w:rPr>
        <w:t>The research component must support multiple document types and query modes. The following table defines the techniques and libraries chosen to meet Requirements rows 2 and 4 from the list above:</w:t>
      </w:r>
    </w:p>
    <w:p>
      <w:pPr>
        <w:pStyle w:val="Normal"/>
        <w:rPr>
          <w:i w:val="false"/>
          <w:iCs w:val="false"/>
        </w:rPr>
      </w:pPr>
      <w:r>
        <w:rPr>
          <w:i w:val="false"/>
          <w:iCs w:val="false"/>
        </w:rPr>
        <w:t>Table 2: The requirements for research locally and on YouTube over CSV</w:t>
      </w:r>
    </w:p>
    <w:tbl>
      <w:tblPr>
        <w:tblW w:w="9331" w:type="dxa"/>
        <w:jc w:val="start"/>
        <w:tblInd w:w="0" w:type="dxa"/>
        <w:tblLayout w:type="fixed"/>
        <w:tblCellMar>
          <w:top w:w="15" w:type="dxa"/>
          <w:start w:w="22" w:type="dxa"/>
          <w:bottom w:w="15" w:type="dxa"/>
          <w:end w:w="22" w:type="dxa"/>
        </w:tblCellMar>
      </w:tblPr>
      <w:tblGrid>
        <w:gridCol w:w="1990"/>
        <w:gridCol w:w="3826"/>
        <w:gridCol w:w="3515"/>
      </w:tblGrid>
      <w:tr>
        <w:trPr>
          <w:trHeight w:val="540" w:hRule="atLeast"/>
        </w:trPr>
        <w:tc>
          <w:tcPr>
            <w:tcW w:w="1990" w:type="dxa"/>
            <w:tcBorders>
              <w:top w:val="double" w:sz="2" w:space="0" w:color="E0E0E0"/>
              <w:start w:val="double" w:sz="2" w:space="0" w:color="E0E0E0"/>
              <w:bottom w:val="double" w:sz="2" w:space="0" w:color="E0E0E0"/>
            </w:tcBorders>
          </w:tcPr>
          <w:p>
            <w:pPr>
              <w:pStyle w:val="Normal"/>
              <w:spacing w:before="120" w:after="120"/>
              <w:jc w:val="start"/>
              <w:rPr>
                <w:i w:val="false"/>
                <w:iCs w:val="false"/>
              </w:rPr>
            </w:pPr>
            <w:r>
              <w:rPr>
                <w:b/>
                <w:bCs/>
                <w:i w:val="false"/>
                <w:iCs w:val="false"/>
                <w:caps w:val="false"/>
                <w:smallCaps w:val="false"/>
                <w:color w:val="000000"/>
                <w:sz w:val="20"/>
                <w:szCs w:val="20"/>
              </w:rPr>
              <w:t>Requirement</w:t>
            </w:r>
          </w:p>
        </w:tc>
        <w:tc>
          <w:tcPr>
            <w:tcW w:w="3826" w:type="dxa"/>
            <w:tcBorders>
              <w:top w:val="double" w:sz="2" w:space="0" w:color="E0E0E0"/>
              <w:start w:val="double" w:sz="2" w:space="0" w:color="E0E0E0"/>
              <w:bottom w:val="double" w:sz="2" w:space="0" w:color="E0E0E0"/>
            </w:tcBorders>
          </w:tcPr>
          <w:p>
            <w:pPr>
              <w:pStyle w:val="Normal"/>
              <w:spacing w:before="120" w:after="120"/>
              <w:jc w:val="start"/>
              <w:rPr>
                <w:i w:val="false"/>
                <w:iCs w:val="false"/>
              </w:rPr>
            </w:pPr>
            <w:r>
              <w:rPr>
                <w:b/>
                <w:bCs/>
                <w:i w:val="false"/>
                <w:iCs w:val="false"/>
                <w:caps w:val="false"/>
                <w:smallCaps w:val="false"/>
                <w:color w:val="000000"/>
                <w:sz w:val="20"/>
                <w:szCs w:val="20"/>
              </w:rPr>
              <w:t>Technique</w:t>
            </w:r>
          </w:p>
        </w:tc>
        <w:tc>
          <w:tcPr>
            <w:tcW w:w="3515" w:type="dxa"/>
            <w:tcBorders>
              <w:top w:val="double" w:sz="2" w:space="0" w:color="E0E0E0"/>
              <w:start w:val="double" w:sz="2" w:space="0" w:color="E0E0E0"/>
              <w:bottom w:val="double" w:sz="2" w:space="0" w:color="E0E0E0"/>
              <w:end w:val="double" w:sz="2" w:space="0" w:color="E0E0E0"/>
            </w:tcBorders>
          </w:tcPr>
          <w:p>
            <w:pPr>
              <w:pStyle w:val="Normal"/>
              <w:spacing w:before="120" w:after="120"/>
              <w:jc w:val="start"/>
              <w:rPr>
                <w:i w:val="false"/>
                <w:iCs w:val="false"/>
              </w:rPr>
            </w:pPr>
            <w:r>
              <w:rPr>
                <w:b/>
                <w:bCs/>
                <w:i w:val="false"/>
                <w:iCs w:val="false"/>
                <w:caps w:val="false"/>
                <w:smallCaps w:val="false"/>
                <w:color w:val="000000"/>
                <w:sz w:val="20"/>
                <w:szCs w:val="20"/>
              </w:rPr>
              <w:t>Library Functions</w:t>
            </w:r>
          </w:p>
        </w:tc>
      </w:tr>
      <w:tr>
        <w:trPr>
          <w:trHeight w:val="540" w:hRule="atLeast"/>
        </w:trPr>
        <w:tc>
          <w:tcPr>
            <w:tcW w:w="1990" w:type="dxa"/>
            <w:tcBorders>
              <w:start w:val="double" w:sz="2" w:space="0" w:color="E0E0E0"/>
              <w:bottom w:val="double" w:sz="2" w:space="0" w:color="E0E0E0"/>
            </w:tcBorders>
          </w:tcPr>
          <w:p>
            <w:pPr>
              <w:pStyle w:val="Normal"/>
              <w:rPr>
                <w:sz w:val="20"/>
                <w:szCs w:val="20"/>
              </w:rPr>
            </w:pPr>
            <w:r>
              <w:rPr>
                <w:b w:val="false"/>
                <w:bCs w:val="false"/>
                <w:i w:val="false"/>
                <w:iCs w:val="false"/>
                <w:caps w:val="false"/>
                <w:smallCaps w:val="false"/>
                <w:color w:val="000000"/>
                <w:sz w:val="20"/>
                <w:szCs w:val="20"/>
              </w:rPr>
              <w:t>Search with OpenAI, HuggingFace...</w:t>
            </w:r>
          </w:p>
        </w:tc>
        <w:tc>
          <w:tcPr>
            <w:tcW w:w="3826" w:type="dxa"/>
            <w:tcBorders>
              <w:start w:val="double" w:sz="2" w:space="0" w:color="E0E0E0"/>
              <w:bottom w:val="double" w:sz="2" w:space="0" w:color="E0E0E0"/>
            </w:tcBorders>
          </w:tcPr>
          <w:p>
            <w:pPr>
              <w:pStyle w:val="Normal"/>
              <w:rPr>
                <w:sz w:val="20"/>
                <w:szCs w:val="20"/>
              </w:rPr>
            </w:pPr>
            <w:r>
              <w:rPr>
                <w:b w:val="false"/>
                <w:bCs w:val="false"/>
                <w:i w:val="false"/>
                <w:iCs w:val="false"/>
                <w:caps w:val="false"/>
                <w:smallCaps w:val="false"/>
                <w:color w:val="000000"/>
                <w:sz w:val="20"/>
                <w:szCs w:val="20"/>
              </w:rPr>
              <w:t>FreeText, CSV, PDF, DOCX, Markdown imported in a vectordb</w:t>
            </w:r>
          </w:p>
        </w:tc>
        <w:tc>
          <w:tcPr>
            <w:tcW w:w="3515" w:type="dxa"/>
            <w:tcBorders>
              <w:start w:val="double" w:sz="2" w:space="0" w:color="E0E0E0"/>
              <w:bottom w:val="double" w:sz="2" w:space="0" w:color="E0E0E0"/>
              <w:end w:val="double" w:sz="2" w:space="0" w:color="E0E0E0"/>
            </w:tcBorders>
          </w:tcPr>
          <w:p>
            <w:pPr>
              <w:pStyle w:val="Normal"/>
              <w:rPr>
                <w:sz w:val="20"/>
                <w:szCs w:val="20"/>
              </w:rPr>
            </w:pPr>
            <w:r>
              <w:rPr>
                <w:b w:val="false"/>
                <w:bCs w:val="false"/>
                <w:i w:val="false"/>
                <w:iCs w:val="false"/>
                <w:caps w:val="false"/>
                <w:smallCaps w:val="false"/>
                <w:color w:val="000000"/>
                <w:sz w:val="20"/>
                <w:szCs w:val="20"/>
              </w:rPr>
              <w:t>Vector DB's for each topic</w:t>
            </w:r>
          </w:p>
        </w:tc>
      </w:tr>
      <w:tr>
        <w:trPr>
          <w:trHeight w:val="540" w:hRule="atLeast"/>
        </w:trPr>
        <w:tc>
          <w:tcPr>
            <w:tcW w:w="1990" w:type="dxa"/>
            <w:tcBorders>
              <w:start w:val="double" w:sz="2" w:space="0" w:color="E0E0E0"/>
              <w:bottom w:val="double" w:sz="2" w:space="0" w:color="E0E0E0"/>
            </w:tcBorders>
          </w:tcPr>
          <w:p>
            <w:pPr>
              <w:pStyle w:val="Normal"/>
              <w:rPr>
                <w:sz w:val="20"/>
                <w:szCs w:val="20"/>
              </w:rPr>
            </w:pPr>
            <w:r>
              <w:rPr>
                <w:sz w:val="20"/>
                <w:szCs w:val="20"/>
              </w:rPr>
              <w:t>Hybrid Search</w:t>
            </w:r>
          </w:p>
        </w:tc>
        <w:tc>
          <w:tcPr>
            <w:tcW w:w="3826" w:type="dxa"/>
            <w:tcBorders>
              <w:start w:val="double" w:sz="2" w:space="0" w:color="E0E0E0"/>
              <w:bottom w:val="double" w:sz="2" w:space="0" w:color="E0E0E0"/>
            </w:tcBorders>
          </w:tcPr>
          <w:p>
            <w:pPr>
              <w:pStyle w:val="Normal"/>
              <w:rPr>
                <w:sz w:val="20"/>
                <w:szCs w:val="20"/>
              </w:rPr>
            </w:pPr>
            <w:r>
              <w:rPr>
                <w:sz w:val="20"/>
                <w:szCs w:val="20"/>
              </w:rPr>
              <w:t xml:space="preserve">Transformers SentenceTransformer bm25_rank, document ranking </w:t>
            </w:r>
          </w:p>
        </w:tc>
        <w:tc>
          <w:tcPr>
            <w:tcW w:w="3515" w:type="dxa"/>
            <w:tcBorders>
              <w:start w:val="double" w:sz="2" w:space="0" w:color="E0E0E0"/>
              <w:bottom w:val="double" w:sz="2" w:space="0" w:color="E0E0E0"/>
              <w:end w:val="double" w:sz="2" w:space="0" w:color="E0E0E0"/>
            </w:tcBorders>
          </w:tcPr>
          <w:p>
            <w:pPr>
              <w:pStyle w:val="Normal"/>
              <w:rPr>
                <w:sz w:val="20"/>
                <w:szCs w:val="20"/>
              </w:rPr>
            </w:pPr>
            <w:r>
              <w:rPr>
                <w:sz w:val="20"/>
                <w:szCs w:val="20"/>
              </w:rPr>
              <w:t>Transformers, Fulltext Search engine, NumPy</w:t>
            </w:r>
          </w:p>
        </w:tc>
      </w:tr>
      <w:tr>
        <w:trPr>
          <w:trHeight w:val="905" w:hRule="atLeast"/>
        </w:trPr>
        <w:tc>
          <w:tcPr>
            <w:tcW w:w="1990" w:type="dxa"/>
            <w:tcBorders>
              <w:start w:val="double" w:sz="2" w:space="0" w:color="E0E0E0"/>
              <w:bottom w:val="double" w:sz="2" w:space="0" w:color="E0E0E0"/>
            </w:tcBorders>
          </w:tcPr>
          <w:p>
            <w:pPr>
              <w:pStyle w:val="Normal"/>
              <w:rPr>
                <w:sz w:val="20"/>
                <w:szCs w:val="20"/>
              </w:rPr>
            </w:pPr>
            <w:r>
              <w:rPr>
                <w:b w:val="false"/>
                <w:bCs w:val="false"/>
                <w:i w:val="false"/>
                <w:iCs w:val="false"/>
                <w:caps w:val="false"/>
                <w:smallCaps w:val="false"/>
                <w:color w:val="000000"/>
                <w:sz w:val="20"/>
                <w:szCs w:val="20"/>
              </w:rPr>
              <w:t>Search for specific pre selected YouTube videos of lectures</w:t>
            </w:r>
          </w:p>
        </w:tc>
        <w:tc>
          <w:tcPr>
            <w:tcW w:w="3826" w:type="dxa"/>
            <w:tcBorders>
              <w:start w:val="double" w:sz="2" w:space="0" w:color="E0E0E0"/>
              <w:bottom w:val="double" w:sz="2" w:space="0" w:color="E0E0E0"/>
            </w:tcBorders>
          </w:tcPr>
          <w:p>
            <w:pPr>
              <w:pStyle w:val="Normal"/>
              <w:rPr>
                <w:sz w:val="20"/>
                <w:szCs w:val="20"/>
              </w:rPr>
            </w:pPr>
            <w:r>
              <w:rPr>
                <w:b w:val="false"/>
                <w:bCs w:val="false"/>
                <w:i w:val="false"/>
                <w:iCs w:val="false"/>
                <w:caps w:val="false"/>
                <w:smallCaps w:val="false"/>
                <w:color w:val="000000"/>
                <w:sz w:val="20"/>
                <w:szCs w:val="20"/>
              </w:rPr>
              <w:t>CSV Index with links, author, date, topic, search text</w:t>
            </w:r>
          </w:p>
        </w:tc>
        <w:tc>
          <w:tcPr>
            <w:tcW w:w="3515" w:type="dxa"/>
            <w:tcBorders>
              <w:start w:val="double" w:sz="2" w:space="0" w:color="E0E0E0"/>
              <w:bottom w:val="double" w:sz="2" w:space="0" w:color="E0E0E0"/>
              <w:end w:val="double" w:sz="2" w:space="0" w:color="E0E0E0"/>
            </w:tcBorders>
          </w:tcPr>
          <w:p>
            <w:pPr>
              <w:pStyle w:val="Normal"/>
              <w:rPr>
                <w:sz w:val="20"/>
                <w:szCs w:val="20"/>
              </w:rPr>
            </w:pPr>
            <w:r>
              <w:rPr>
                <w:b w:val="false"/>
                <w:bCs w:val="false"/>
                <w:i w:val="false"/>
                <w:iCs w:val="false"/>
                <w:caps w:val="false"/>
                <w:smallCaps w:val="false"/>
                <w:color w:val="000000"/>
                <w:sz w:val="20"/>
                <w:szCs w:val="20"/>
              </w:rPr>
              <w:t>Loaded into a Data Frame and looked up via keyword search.</w:t>
            </w:r>
          </w:p>
        </w:tc>
      </w:tr>
      <w:tr>
        <w:trPr>
          <w:trHeight w:val="540" w:hRule="atLeast"/>
        </w:trPr>
        <w:tc>
          <w:tcPr>
            <w:tcW w:w="1990" w:type="dxa"/>
            <w:tcBorders>
              <w:start w:val="double" w:sz="2" w:space="0" w:color="E0E0E0"/>
              <w:bottom w:val="double" w:sz="2" w:space="0" w:color="E0E0E0"/>
            </w:tcBorders>
          </w:tcPr>
          <w:p>
            <w:pPr>
              <w:pStyle w:val="Normal"/>
              <w:rPr>
                <w:sz w:val="20"/>
                <w:szCs w:val="20"/>
              </w:rPr>
            </w:pPr>
            <w:r>
              <w:rPr>
                <w:b w:val="false"/>
                <w:bCs w:val="false"/>
                <w:i w:val="false"/>
                <w:iCs w:val="false"/>
                <w:caps w:val="false"/>
                <w:smallCaps w:val="false"/>
                <w:color w:val="000000"/>
                <w:sz w:val="20"/>
                <w:szCs w:val="20"/>
              </w:rPr>
              <w:t>Search with history in local db</w:t>
            </w:r>
          </w:p>
        </w:tc>
        <w:tc>
          <w:tcPr>
            <w:tcW w:w="3826" w:type="dxa"/>
            <w:tcBorders>
              <w:start w:val="double" w:sz="2" w:space="0" w:color="E0E0E0"/>
              <w:bottom w:val="double" w:sz="2" w:space="0" w:color="E0E0E0"/>
            </w:tcBorders>
          </w:tcPr>
          <w:p>
            <w:pPr>
              <w:pStyle w:val="Normal"/>
              <w:rPr>
                <w:sz w:val="20"/>
                <w:szCs w:val="20"/>
              </w:rPr>
            </w:pPr>
            <w:r>
              <w:rPr>
                <w:b w:val="false"/>
                <w:bCs w:val="false"/>
                <w:i w:val="false"/>
                <w:iCs w:val="false"/>
                <w:caps w:val="false"/>
                <w:smallCaps w:val="false"/>
                <w:color w:val="000000"/>
                <w:sz w:val="20"/>
                <w:szCs w:val="20"/>
              </w:rPr>
              <w:t>A history is written with the previous search terms, so that the next search can be made based on the previous one</w:t>
            </w:r>
          </w:p>
        </w:tc>
        <w:tc>
          <w:tcPr>
            <w:tcW w:w="3515" w:type="dxa"/>
            <w:tcBorders>
              <w:start w:val="double" w:sz="2" w:space="0" w:color="E0E0E0"/>
              <w:bottom w:val="double" w:sz="2" w:space="0" w:color="E0E0E0"/>
              <w:end w:val="double" w:sz="2" w:space="0" w:color="E0E0E0"/>
            </w:tcBorders>
          </w:tcPr>
          <w:p>
            <w:pPr>
              <w:pStyle w:val="Normal"/>
              <w:rPr>
                <w:sz w:val="20"/>
                <w:szCs w:val="20"/>
              </w:rPr>
            </w:pPr>
            <w:r>
              <w:rPr>
                <w:b w:val="false"/>
                <w:bCs w:val="false"/>
                <w:i w:val="false"/>
                <w:iCs w:val="false"/>
                <w:caps w:val="false"/>
                <w:smallCaps w:val="false"/>
                <w:color w:val="000000"/>
                <w:sz w:val="20"/>
                <w:szCs w:val="20"/>
              </w:rPr>
              <w:t>History stored UNIX-like next search via augmentation from the previous search. Storing History in a temp file</w:t>
            </w:r>
          </w:p>
        </w:tc>
      </w:tr>
    </w:tbl>
    <w:p>
      <w:pPr>
        <w:pStyle w:val="Normal"/>
        <w:rPr>
          <w:rStyle w:val="Emphasis"/>
          <w:i w:val="false"/>
          <w:iCs w:val="false"/>
        </w:rPr>
      </w:pPr>
      <w:r>
        <w:rPr>
          <w:i w:val="false"/>
          <w:iCs w:val="false"/>
        </w:rPr>
      </w:r>
    </w:p>
    <w:p>
      <w:pPr>
        <w:pStyle w:val="BodyText"/>
        <w:rPr/>
      </w:pPr>
      <w:r>
        <w:rPr>
          <w:rStyle w:val="Emphasis"/>
          <w:i w:val="false"/>
          <w:iCs w:val="false"/>
        </w:rPr>
        <w:t>These techniques collectively form the Hybrid Search pipeline detailed in §2.3, where BM25 (k₁ = 1.5, b = 0.75) serves as the lexical component alongside semantic embedding.</w:t>
      </w:r>
    </w:p>
    <w:p>
      <w:pPr>
        <w:pStyle w:val="BodyText"/>
        <w:rPr/>
      </w:pPr>
      <w:r>
        <w:rPr>
          <w:i w:val="false"/>
          <w:iCs w:val="false"/>
        </w:rPr>
        <w:t>Examination creation is partially automated to increase instructor efficiency (§1.3), while preserving full manual control. The AI-assisted generation functions below address this directly:</w:t>
      </w:r>
    </w:p>
    <w:p>
      <w:pPr>
        <w:pStyle w:val="Normal"/>
        <w:rPr>
          <w:i w:val="false"/>
          <w:iCs w:val="false"/>
        </w:rPr>
      </w:pPr>
      <w:r>
        <w:rPr>
          <w:i w:val="false"/>
          <w:iCs w:val="false"/>
        </w:rPr>
        <w:t>Table 3: Requirements for examination creation</w:t>
      </w:r>
    </w:p>
    <w:tbl>
      <w:tblPr>
        <w:tblW w:w="9331" w:type="dxa"/>
        <w:jc w:val="start"/>
        <w:tblInd w:w="0" w:type="dxa"/>
        <w:tblLayout w:type="fixed"/>
        <w:tblCellMar>
          <w:top w:w="15" w:type="dxa"/>
          <w:start w:w="22" w:type="dxa"/>
          <w:bottom w:w="15" w:type="dxa"/>
          <w:end w:w="22" w:type="dxa"/>
        </w:tblCellMar>
      </w:tblPr>
      <w:tblGrid>
        <w:gridCol w:w="2440"/>
        <w:gridCol w:w="2900"/>
        <w:gridCol w:w="3991"/>
      </w:tblGrid>
      <w:tr>
        <w:trPr>
          <w:trHeight w:val="540" w:hRule="atLeast"/>
        </w:trPr>
        <w:tc>
          <w:tcPr>
            <w:tcW w:w="2440" w:type="dxa"/>
            <w:tcBorders>
              <w:top w:val="double" w:sz="2" w:space="0" w:color="E0E0E0"/>
              <w:start w:val="double" w:sz="2" w:space="0" w:color="E0E0E0"/>
              <w:bottom w:val="double" w:sz="2" w:space="0" w:color="E0E0E0"/>
            </w:tcBorders>
          </w:tcPr>
          <w:p>
            <w:pPr>
              <w:pStyle w:val="Normal"/>
              <w:spacing w:before="120" w:after="120"/>
              <w:jc w:val="start"/>
              <w:rPr>
                <w:i w:val="false"/>
                <w:iCs w:val="false"/>
              </w:rPr>
            </w:pPr>
            <w:r>
              <w:rPr>
                <w:b/>
                <w:bCs/>
                <w:i w:val="false"/>
                <w:iCs w:val="false"/>
                <w:caps w:val="false"/>
                <w:smallCaps w:val="false"/>
                <w:color w:val="000000"/>
                <w:sz w:val="20"/>
                <w:szCs w:val="20"/>
              </w:rPr>
              <w:t>Requirement</w:t>
            </w:r>
          </w:p>
        </w:tc>
        <w:tc>
          <w:tcPr>
            <w:tcW w:w="2900" w:type="dxa"/>
            <w:tcBorders>
              <w:top w:val="double" w:sz="2" w:space="0" w:color="E0E0E0"/>
              <w:start w:val="double" w:sz="2" w:space="0" w:color="E0E0E0"/>
              <w:bottom w:val="double" w:sz="2" w:space="0" w:color="E0E0E0"/>
            </w:tcBorders>
          </w:tcPr>
          <w:p>
            <w:pPr>
              <w:pStyle w:val="Normal"/>
              <w:spacing w:before="120" w:after="120"/>
              <w:jc w:val="start"/>
              <w:rPr>
                <w:i w:val="false"/>
                <w:iCs w:val="false"/>
              </w:rPr>
            </w:pPr>
            <w:r>
              <w:rPr>
                <w:b/>
                <w:bCs/>
                <w:i w:val="false"/>
                <w:iCs w:val="false"/>
                <w:caps w:val="false"/>
                <w:smallCaps w:val="false"/>
                <w:color w:val="000000"/>
                <w:sz w:val="20"/>
                <w:szCs w:val="20"/>
              </w:rPr>
              <w:t>Technique</w:t>
            </w:r>
          </w:p>
        </w:tc>
        <w:tc>
          <w:tcPr>
            <w:tcW w:w="3991" w:type="dxa"/>
            <w:tcBorders>
              <w:top w:val="double" w:sz="2" w:space="0" w:color="E0E0E0"/>
              <w:start w:val="double" w:sz="2" w:space="0" w:color="E0E0E0"/>
              <w:bottom w:val="double" w:sz="2" w:space="0" w:color="E0E0E0"/>
              <w:end w:val="double" w:sz="2" w:space="0" w:color="E0E0E0"/>
            </w:tcBorders>
          </w:tcPr>
          <w:p>
            <w:pPr>
              <w:pStyle w:val="Normal"/>
              <w:spacing w:before="120" w:after="120"/>
              <w:jc w:val="start"/>
              <w:rPr>
                <w:i w:val="false"/>
                <w:iCs w:val="false"/>
              </w:rPr>
            </w:pPr>
            <w:r>
              <w:rPr>
                <w:b/>
                <w:bCs/>
                <w:i w:val="false"/>
                <w:iCs w:val="false"/>
                <w:caps w:val="false"/>
                <w:smallCaps w:val="false"/>
                <w:color w:val="000000"/>
                <w:sz w:val="20"/>
                <w:szCs w:val="20"/>
              </w:rPr>
              <w:t>Library Functions</w:t>
            </w:r>
          </w:p>
        </w:tc>
      </w:tr>
      <w:tr>
        <w:trPr>
          <w:trHeight w:val="540" w:hRule="atLeast"/>
        </w:trPr>
        <w:tc>
          <w:tcPr>
            <w:tcW w:w="2440" w:type="dxa"/>
            <w:tcBorders>
              <w:start w:val="double" w:sz="2" w:space="0" w:color="E0E0E0"/>
              <w:bottom w:val="double" w:sz="2" w:space="0" w:color="E0E0E0"/>
            </w:tcBorders>
          </w:tcPr>
          <w:p>
            <w:pPr>
              <w:pStyle w:val="Normal"/>
              <w:rPr>
                <w:sz w:val="20"/>
                <w:szCs w:val="20"/>
              </w:rPr>
            </w:pPr>
            <w:r>
              <w:rPr>
                <w:b w:val="false"/>
                <w:bCs w:val="false"/>
                <w:i w:val="false"/>
                <w:iCs w:val="false"/>
                <w:caps w:val="false"/>
                <w:smallCaps w:val="false"/>
                <w:color w:val="000000"/>
                <w:sz w:val="20"/>
                <w:szCs w:val="20"/>
              </w:rPr>
              <w:t>Ask for question generation</w:t>
            </w:r>
          </w:p>
        </w:tc>
        <w:tc>
          <w:tcPr>
            <w:tcW w:w="2900" w:type="dxa"/>
            <w:tcBorders>
              <w:start w:val="double" w:sz="2" w:space="0" w:color="E0E0E0"/>
              <w:bottom w:val="double" w:sz="2" w:space="0" w:color="E0E0E0"/>
            </w:tcBorders>
          </w:tcPr>
          <w:p>
            <w:pPr>
              <w:pStyle w:val="Normal"/>
              <w:rPr>
                <w:sz w:val="20"/>
                <w:szCs w:val="20"/>
              </w:rPr>
            </w:pPr>
            <w:r>
              <w:rPr>
                <w:b w:val="false"/>
                <w:bCs w:val="false"/>
                <w:i w:val="false"/>
                <w:iCs w:val="false"/>
                <w:caps w:val="false"/>
                <w:smallCaps w:val="false"/>
                <w:color w:val="000000"/>
                <w:sz w:val="20"/>
                <w:szCs w:val="20"/>
              </w:rPr>
              <w:t>Text generation in form of a question</w:t>
            </w:r>
          </w:p>
        </w:tc>
        <w:tc>
          <w:tcPr>
            <w:tcW w:w="3991" w:type="dxa"/>
            <w:tcBorders>
              <w:start w:val="double" w:sz="2" w:space="0" w:color="E0E0E0"/>
              <w:bottom w:val="double" w:sz="2" w:space="0" w:color="E0E0E0"/>
              <w:end w:val="double" w:sz="2" w:space="0" w:color="E0E0E0"/>
            </w:tcBorders>
          </w:tcPr>
          <w:p>
            <w:pPr>
              <w:pStyle w:val="Normal"/>
              <w:rPr>
                <w:sz w:val="20"/>
                <w:szCs w:val="20"/>
              </w:rPr>
            </w:pPr>
            <w:r>
              <w:rPr>
                <w:b w:val="false"/>
                <w:bCs w:val="false"/>
                <w:i w:val="false"/>
                <w:iCs w:val="false"/>
                <w:caps w:val="false"/>
                <w:smallCaps w:val="false"/>
                <w:color w:val="000000"/>
                <w:sz w:val="20"/>
                <w:szCs w:val="20"/>
              </w:rPr>
              <w:t>OpenAI generation function</w:t>
            </w:r>
          </w:p>
        </w:tc>
      </w:tr>
      <w:tr>
        <w:trPr>
          <w:trHeight w:val="540" w:hRule="atLeast"/>
        </w:trPr>
        <w:tc>
          <w:tcPr>
            <w:tcW w:w="2440" w:type="dxa"/>
            <w:tcBorders>
              <w:start w:val="double" w:sz="2" w:space="0" w:color="E0E0E0"/>
              <w:bottom w:val="double" w:sz="2" w:space="0" w:color="E0E0E0"/>
            </w:tcBorders>
          </w:tcPr>
          <w:p>
            <w:pPr>
              <w:pStyle w:val="Normal"/>
              <w:rPr>
                <w:sz w:val="20"/>
                <w:szCs w:val="20"/>
              </w:rPr>
            </w:pPr>
            <w:r>
              <w:rPr>
                <w:b w:val="false"/>
                <w:bCs w:val="false"/>
                <w:i w:val="false"/>
                <w:iCs w:val="false"/>
                <w:caps w:val="false"/>
                <w:smallCaps w:val="false"/>
                <w:color w:val="000000"/>
                <w:sz w:val="20"/>
                <w:szCs w:val="20"/>
              </w:rPr>
              <w:t>Ask for the answer generation</w:t>
            </w:r>
          </w:p>
        </w:tc>
        <w:tc>
          <w:tcPr>
            <w:tcW w:w="2900" w:type="dxa"/>
            <w:tcBorders>
              <w:start w:val="double" w:sz="2" w:space="0" w:color="E0E0E0"/>
              <w:bottom w:val="double" w:sz="2" w:space="0" w:color="E0E0E0"/>
            </w:tcBorders>
          </w:tcPr>
          <w:p>
            <w:pPr>
              <w:pStyle w:val="Normal"/>
              <w:rPr>
                <w:sz w:val="20"/>
                <w:szCs w:val="20"/>
              </w:rPr>
            </w:pPr>
            <w:r>
              <w:rPr>
                <w:b w:val="false"/>
                <w:bCs w:val="false"/>
                <w:i w:val="false"/>
                <w:iCs w:val="false"/>
                <w:caps w:val="false"/>
                <w:smallCaps w:val="false"/>
                <w:color w:val="000000"/>
                <w:sz w:val="20"/>
                <w:szCs w:val="20"/>
              </w:rPr>
              <w:t>Text generation for the answer</w:t>
            </w:r>
          </w:p>
        </w:tc>
        <w:tc>
          <w:tcPr>
            <w:tcW w:w="3991" w:type="dxa"/>
            <w:tcBorders>
              <w:start w:val="double" w:sz="2" w:space="0" w:color="E0E0E0"/>
              <w:bottom w:val="double" w:sz="2" w:space="0" w:color="E0E0E0"/>
              <w:end w:val="double" w:sz="2" w:space="0" w:color="E0E0E0"/>
            </w:tcBorders>
          </w:tcPr>
          <w:p>
            <w:pPr>
              <w:pStyle w:val="Normal"/>
              <w:rPr>
                <w:sz w:val="20"/>
                <w:szCs w:val="20"/>
              </w:rPr>
            </w:pPr>
            <w:r>
              <w:rPr>
                <w:b w:val="false"/>
                <w:bCs w:val="false"/>
                <w:i w:val="false"/>
                <w:iCs w:val="false"/>
                <w:caps w:val="false"/>
                <w:smallCaps w:val="false"/>
                <w:color w:val="000000"/>
                <w:sz w:val="20"/>
                <w:szCs w:val="20"/>
              </w:rPr>
              <w:t>OpenAI generation function</w:t>
            </w:r>
          </w:p>
        </w:tc>
      </w:tr>
      <w:tr>
        <w:trPr>
          <w:trHeight w:val="540" w:hRule="atLeast"/>
        </w:trPr>
        <w:tc>
          <w:tcPr>
            <w:tcW w:w="2440" w:type="dxa"/>
            <w:tcBorders>
              <w:start w:val="double" w:sz="2" w:space="0" w:color="E0E0E0"/>
              <w:bottom w:val="double" w:sz="2" w:space="0" w:color="E0E0E0"/>
            </w:tcBorders>
          </w:tcPr>
          <w:p>
            <w:pPr>
              <w:pStyle w:val="Normal"/>
              <w:rPr>
                <w:sz w:val="20"/>
                <w:szCs w:val="20"/>
              </w:rPr>
            </w:pPr>
            <w:r>
              <w:rPr>
                <w:b w:val="false"/>
                <w:bCs w:val="false"/>
                <w:i w:val="false"/>
                <w:iCs w:val="false"/>
                <w:caps w:val="false"/>
                <w:smallCaps w:val="false"/>
                <w:color w:val="000000"/>
                <w:sz w:val="20"/>
                <w:szCs w:val="20"/>
              </w:rPr>
              <w:t>Ask for keywords</w:t>
            </w:r>
          </w:p>
        </w:tc>
        <w:tc>
          <w:tcPr>
            <w:tcW w:w="2900" w:type="dxa"/>
            <w:tcBorders>
              <w:start w:val="double" w:sz="2" w:space="0" w:color="E0E0E0"/>
              <w:bottom w:val="double" w:sz="2" w:space="0" w:color="E0E0E0"/>
            </w:tcBorders>
          </w:tcPr>
          <w:p>
            <w:pPr>
              <w:pStyle w:val="Normal"/>
              <w:rPr>
                <w:sz w:val="20"/>
                <w:szCs w:val="20"/>
              </w:rPr>
            </w:pPr>
            <w:r>
              <w:rPr>
                <w:b w:val="false"/>
                <w:bCs w:val="false"/>
                <w:i w:val="false"/>
                <w:iCs w:val="false"/>
                <w:caps w:val="false"/>
                <w:smallCaps w:val="false"/>
                <w:color w:val="000000"/>
                <w:sz w:val="20"/>
                <w:szCs w:val="20"/>
              </w:rPr>
              <w:t>Keyword generation by text analysis</w:t>
            </w:r>
          </w:p>
        </w:tc>
        <w:tc>
          <w:tcPr>
            <w:tcW w:w="3991" w:type="dxa"/>
            <w:tcBorders>
              <w:start w:val="double" w:sz="2" w:space="0" w:color="E0E0E0"/>
              <w:bottom w:val="double" w:sz="2" w:space="0" w:color="E0E0E0"/>
              <w:end w:val="double" w:sz="2" w:space="0" w:color="E0E0E0"/>
            </w:tcBorders>
          </w:tcPr>
          <w:p>
            <w:pPr>
              <w:pStyle w:val="Normal"/>
              <w:rPr>
                <w:sz w:val="20"/>
                <w:szCs w:val="20"/>
              </w:rPr>
            </w:pPr>
            <w:r>
              <w:rPr>
                <w:b w:val="false"/>
                <w:bCs w:val="false"/>
                <w:i w:val="false"/>
                <w:iCs w:val="false"/>
                <w:caps w:val="false"/>
                <w:smallCaps w:val="false"/>
                <w:color w:val="000000"/>
                <w:sz w:val="20"/>
                <w:szCs w:val="20"/>
              </w:rPr>
              <w:t>OpenAI generation function with special prompting</w:t>
            </w:r>
          </w:p>
        </w:tc>
      </w:tr>
    </w:tbl>
    <w:p>
      <w:pPr>
        <w:pStyle w:val="BodyText"/>
        <w:rPr/>
      </w:pPr>
      <w:r>
        <w:rPr>
          <w:rStyle w:val="Emphasis"/>
          <w:rFonts w:ascii="SynteaPoppins Regular;sans-serif;sans-serif" w:hAnsi="SynteaPoppins Regular;sans-serif;sans-serif"/>
          <w:b w:val="false"/>
          <w:i w:val="false"/>
          <w:iCs w:val="false"/>
          <w:caps w:val="false"/>
          <w:smallCaps w:val="false"/>
          <w:color w:val="FCFCFC"/>
          <w:spacing w:val="0"/>
          <w:sz w:val="24"/>
        </w:rPr>
        <w:t xml:space="preserve">All generated content is stored in JSON format (§2.4) to enable automated ASAG scoring in the </w:t>
      </w:r>
      <w:r>
        <w:rPr>
          <w:rStyle w:val="Emphasis"/>
          <w:i w:val="false"/>
          <w:iCs w:val="false"/>
        </w:rPr>
        <w:t>subsequent correction step.</w:t>
      </w:r>
    </w:p>
    <w:p>
      <w:pPr>
        <w:pStyle w:val="BodyText"/>
        <w:rPr/>
      </w:pPr>
      <w:r>
        <w:rPr/>
        <w:t>The examination execution component supports two modes: a practice mode with immediate feedback and a final examination mode with cryptographic integrity verification. Both modes use the same ASAG scoring pipeline (§2.3.3) to ensure consistent grading:</w:t>
      </w:r>
    </w:p>
    <w:p>
      <w:pPr>
        <w:pStyle w:val="Normal"/>
        <w:spacing w:before="120" w:after="120"/>
        <w:jc w:val="start"/>
        <w:rPr>
          <w:rFonts w:ascii="Arial" w:hAnsi="Arial"/>
          <w:sz w:val="22"/>
          <w:szCs w:val="22"/>
        </w:rPr>
      </w:pPr>
      <w:r>
        <w:rPr/>
        <w:t>Table 4: Requirements for making a test exa</w:t>
      </w:r>
      <w:r>
        <w:rPr>
          <w:i w:val="false"/>
          <w:iCs w:val="false"/>
          <w:sz w:val="22"/>
          <w:szCs w:val="22"/>
        </w:rPr>
        <w:t>m or the final exam</w:t>
      </w:r>
    </w:p>
    <w:tbl>
      <w:tblPr>
        <w:tblW w:w="9331" w:type="dxa"/>
        <w:jc w:val="start"/>
        <w:tblInd w:w="0" w:type="dxa"/>
        <w:tblLayout w:type="fixed"/>
        <w:tblCellMar>
          <w:top w:w="15" w:type="dxa"/>
          <w:start w:w="22" w:type="dxa"/>
          <w:bottom w:w="15" w:type="dxa"/>
          <w:end w:w="22" w:type="dxa"/>
        </w:tblCellMar>
      </w:tblPr>
      <w:tblGrid>
        <w:gridCol w:w="1827"/>
        <w:gridCol w:w="4254"/>
        <w:gridCol w:w="3250"/>
      </w:tblGrid>
      <w:tr>
        <w:trPr>
          <w:trHeight w:val="540" w:hRule="atLeast"/>
        </w:trPr>
        <w:tc>
          <w:tcPr>
            <w:tcW w:w="1827" w:type="dxa"/>
            <w:tcBorders>
              <w:top w:val="double" w:sz="2" w:space="0" w:color="E0E0E0"/>
              <w:start w:val="double" w:sz="2" w:space="0" w:color="E0E0E0"/>
              <w:bottom w:val="double" w:sz="2" w:space="0" w:color="E0E0E0"/>
            </w:tcBorders>
          </w:tcPr>
          <w:p>
            <w:pPr>
              <w:pStyle w:val="Normal"/>
              <w:spacing w:before="120" w:after="120"/>
              <w:jc w:val="start"/>
              <w:rPr>
                <w:sz w:val="20"/>
                <w:szCs w:val="20"/>
              </w:rPr>
            </w:pPr>
            <w:r>
              <w:rPr>
                <w:b/>
                <w:bCs/>
                <w:i/>
                <w:iCs/>
                <w:caps w:val="false"/>
                <w:smallCaps w:val="false"/>
                <w:color w:val="000000"/>
                <w:sz w:val="20"/>
                <w:szCs w:val="20"/>
              </w:rPr>
              <w:t>Requirement</w:t>
            </w:r>
          </w:p>
        </w:tc>
        <w:tc>
          <w:tcPr>
            <w:tcW w:w="4254" w:type="dxa"/>
            <w:tcBorders>
              <w:top w:val="double" w:sz="2" w:space="0" w:color="E0E0E0"/>
              <w:start w:val="double" w:sz="2" w:space="0" w:color="E0E0E0"/>
              <w:bottom w:val="double" w:sz="2" w:space="0" w:color="E0E0E0"/>
            </w:tcBorders>
          </w:tcPr>
          <w:p>
            <w:pPr>
              <w:pStyle w:val="Normal"/>
              <w:spacing w:before="120" w:after="120"/>
              <w:jc w:val="start"/>
              <w:rPr>
                <w:sz w:val="20"/>
                <w:szCs w:val="20"/>
              </w:rPr>
            </w:pPr>
            <w:r>
              <w:rPr>
                <w:b/>
                <w:bCs/>
                <w:i/>
                <w:iCs/>
                <w:caps w:val="false"/>
                <w:smallCaps w:val="false"/>
                <w:color w:val="000000"/>
                <w:sz w:val="20"/>
                <w:szCs w:val="20"/>
              </w:rPr>
              <w:t>Technique</w:t>
            </w:r>
          </w:p>
        </w:tc>
        <w:tc>
          <w:tcPr>
            <w:tcW w:w="3250" w:type="dxa"/>
            <w:tcBorders>
              <w:top w:val="double" w:sz="2" w:space="0" w:color="E0E0E0"/>
              <w:start w:val="double" w:sz="2" w:space="0" w:color="E0E0E0"/>
              <w:bottom w:val="double" w:sz="2" w:space="0" w:color="E0E0E0"/>
              <w:end w:val="double" w:sz="2" w:space="0" w:color="E0E0E0"/>
            </w:tcBorders>
          </w:tcPr>
          <w:p>
            <w:pPr>
              <w:pStyle w:val="Normal"/>
              <w:spacing w:before="120" w:after="120"/>
              <w:jc w:val="start"/>
              <w:rPr>
                <w:sz w:val="20"/>
                <w:szCs w:val="20"/>
              </w:rPr>
            </w:pPr>
            <w:r>
              <w:rPr>
                <w:b/>
                <w:bCs/>
                <w:i/>
                <w:iCs/>
                <w:caps w:val="false"/>
                <w:smallCaps w:val="false"/>
                <w:color w:val="000000"/>
                <w:sz w:val="20"/>
                <w:szCs w:val="20"/>
              </w:rPr>
              <w:t>Library Functions</w:t>
            </w:r>
          </w:p>
        </w:tc>
      </w:tr>
      <w:tr>
        <w:trPr>
          <w:trHeight w:val="540" w:hRule="atLeast"/>
        </w:trPr>
        <w:tc>
          <w:tcPr>
            <w:tcW w:w="1827" w:type="dxa"/>
            <w:tcBorders>
              <w:start w:val="double" w:sz="2" w:space="0" w:color="E0E0E0"/>
              <w:bottom w:val="double" w:sz="2" w:space="0" w:color="E0E0E0"/>
            </w:tcBorders>
          </w:tcPr>
          <w:p>
            <w:pPr>
              <w:pStyle w:val="Normal"/>
              <w:rPr>
                <w:sz w:val="20"/>
                <w:szCs w:val="20"/>
              </w:rPr>
            </w:pPr>
            <w:r>
              <w:rPr>
                <w:b w:val="false"/>
                <w:bCs w:val="false"/>
                <w:i w:val="false"/>
                <w:iCs w:val="false"/>
                <w:caps w:val="false"/>
                <w:smallCaps w:val="false"/>
                <w:color w:val="000000"/>
                <w:sz w:val="20"/>
                <w:szCs w:val="20"/>
              </w:rPr>
              <w:t>Make a Test interactive</w:t>
            </w:r>
          </w:p>
        </w:tc>
        <w:tc>
          <w:tcPr>
            <w:tcW w:w="4254" w:type="dxa"/>
            <w:tcBorders>
              <w:start w:val="double" w:sz="2" w:space="0" w:color="E0E0E0"/>
              <w:bottom w:val="double" w:sz="2" w:space="0" w:color="E0E0E0"/>
            </w:tcBorders>
          </w:tcPr>
          <w:p>
            <w:pPr>
              <w:pStyle w:val="Normal"/>
              <w:rPr>
                <w:sz w:val="20"/>
                <w:szCs w:val="20"/>
              </w:rPr>
            </w:pPr>
            <w:r>
              <w:rPr>
                <w:b w:val="false"/>
                <w:bCs w:val="false"/>
                <w:i w:val="false"/>
                <w:iCs w:val="false"/>
                <w:caps w:val="false"/>
                <w:smallCaps w:val="false"/>
                <w:color w:val="000000"/>
                <w:sz w:val="20"/>
                <w:szCs w:val="20"/>
              </w:rPr>
              <w:t>The question of the test are given sequential and there is an immediate answer checked by the evaluation functionality.</w:t>
            </w:r>
          </w:p>
        </w:tc>
        <w:tc>
          <w:tcPr>
            <w:tcW w:w="3250" w:type="dxa"/>
            <w:tcBorders>
              <w:start w:val="double" w:sz="2" w:space="0" w:color="E0E0E0"/>
              <w:bottom w:val="double" w:sz="2" w:space="0" w:color="E0E0E0"/>
              <w:end w:val="double" w:sz="2" w:space="0" w:color="E0E0E0"/>
            </w:tcBorders>
          </w:tcPr>
          <w:p>
            <w:pPr>
              <w:pStyle w:val="Normal"/>
              <w:rPr>
                <w:sz w:val="20"/>
                <w:szCs w:val="20"/>
              </w:rPr>
            </w:pPr>
            <w:r>
              <w:rPr>
                <w:b w:val="false"/>
                <w:bCs w:val="false"/>
                <w:i w:val="false"/>
                <w:iCs w:val="false"/>
                <w:caps w:val="false"/>
                <w:smallCaps w:val="false"/>
                <w:color w:val="000000"/>
                <w:sz w:val="20"/>
                <w:szCs w:val="20"/>
              </w:rPr>
              <w:t>Pandas, openai, sklearn and langchain to check the answers with scoring and calculate the points</w:t>
            </w:r>
          </w:p>
        </w:tc>
      </w:tr>
      <w:tr>
        <w:trPr>
          <w:trHeight w:val="540" w:hRule="atLeast"/>
        </w:trPr>
        <w:tc>
          <w:tcPr>
            <w:tcW w:w="1827" w:type="dxa"/>
            <w:tcBorders>
              <w:start w:val="double" w:sz="2" w:space="0" w:color="E0E0E0"/>
              <w:bottom w:val="double" w:sz="2" w:space="0" w:color="E0E0E0"/>
            </w:tcBorders>
          </w:tcPr>
          <w:p>
            <w:pPr>
              <w:pStyle w:val="Normal"/>
              <w:rPr>
                <w:sz w:val="20"/>
                <w:szCs w:val="20"/>
              </w:rPr>
            </w:pPr>
            <w:r>
              <w:rPr>
                <w:b w:val="false"/>
                <w:bCs w:val="false"/>
                <w:i w:val="false"/>
                <w:iCs w:val="false"/>
                <w:caps w:val="false"/>
                <w:smallCaps w:val="false"/>
                <w:color w:val="000000"/>
                <w:sz w:val="20"/>
                <w:szCs w:val="20"/>
              </w:rPr>
              <w:t>Make the final test</w:t>
            </w:r>
          </w:p>
        </w:tc>
        <w:tc>
          <w:tcPr>
            <w:tcW w:w="4254" w:type="dxa"/>
            <w:tcBorders>
              <w:start w:val="double" w:sz="2" w:space="0" w:color="E0E0E0"/>
              <w:bottom w:val="double" w:sz="2" w:space="0" w:color="E0E0E0"/>
            </w:tcBorders>
          </w:tcPr>
          <w:p>
            <w:pPr>
              <w:pStyle w:val="Normal"/>
              <w:rPr>
                <w:sz w:val="20"/>
                <w:szCs w:val="20"/>
              </w:rPr>
            </w:pPr>
            <w:r>
              <w:rPr>
                <w:b w:val="false"/>
                <w:bCs w:val="false"/>
                <w:i w:val="false"/>
                <w:iCs w:val="false"/>
                <w:caps w:val="false"/>
                <w:smallCaps w:val="false"/>
                <w:color w:val="000000"/>
                <w:sz w:val="20"/>
                <w:szCs w:val="20"/>
              </w:rPr>
              <w:t>The questions are given sequential and the answers are recorded</w:t>
            </w:r>
          </w:p>
        </w:tc>
        <w:tc>
          <w:tcPr>
            <w:tcW w:w="3250" w:type="dxa"/>
            <w:tcBorders>
              <w:start w:val="double" w:sz="2" w:space="0" w:color="E0E0E0"/>
              <w:bottom w:val="double" w:sz="2" w:space="0" w:color="E0E0E0"/>
              <w:end w:val="double" w:sz="2" w:space="0" w:color="E0E0E0"/>
            </w:tcBorders>
          </w:tcPr>
          <w:p>
            <w:pPr>
              <w:pStyle w:val="Normal"/>
              <w:rPr>
                <w:sz w:val="20"/>
                <w:szCs w:val="20"/>
              </w:rPr>
            </w:pPr>
            <w:r>
              <w:rPr>
                <w:b w:val="false"/>
                <w:bCs w:val="false"/>
                <w:i w:val="false"/>
                <w:iCs w:val="false"/>
                <w:caps w:val="false"/>
                <w:smallCaps w:val="false"/>
                <w:color w:val="000000"/>
                <w:sz w:val="20"/>
                <w:szCs w:val="20"/>
              </w:rPr>
              <w:t>The answers are recorded in a file</w:t>
            </w:r>
          </w:p>
        </w:tc>
      </w:tr>
      <w:tr>
        <w:trPr>
          <w:trHeight w:val="540" w:hRule="atLeast"/>
        </w:trPr>
        <w:tc>
          <w:tcPr>
            <w:tcW w:w="1827" w:type="dxa"/>
            <w:tcBorders>
              <w:start w:val="double" w:sz="2" w:space="0" w:color="E0E0E0"/>
              <w:bottom w:val="double" w:sz="2" w:space="0" w:color="E0E0E0"/>
            </w:tcBorders>
          </w:tcPr>
          <w:p>
            <w:pPr>
              <w:pStyle w:val="Normal"/>
              <w:rPr>
                <w:sz w:val="20"/>
                <w:szCs w:val="20"/>
              </w:rPr>
            </w:pPr>
            <w:r>
              <w:rPr>
                <w:b w:val="false"/>
                <w:bCs w:val="false"/>
                <w:i w:val="false"/>
                <w:iCs w:val="false"/>
                <w:caps w:val="false"/>
                <w:smallCaps w:val="false"/>
                <w:color w:val="000000"/>
                <w:sz w:val="20"/>
                <w:szCs w:val="20"/>
              </w:rPr>
              <w:t>Close the recorded test</w:t>
            </w:r>
          </w:p>
        </w:tc>
        <w:tc>
          <w:tcPr>
            <w:tcW w:w="4254" w:type="dxa"/>
            <w:tcBorders>
              <w:start w:val="double" w:sz="2" w:space="0" w:color="E0E0E0"/>
              <w:bottom w:val="double" w:sz="2" w:space="0" w:color="E0E0E0"/>
            </w:tcBorders>
          </w:tcPr>
          <w:p>
            <w:pPr>
              <w:pStyle w:val="Normal"/>
              <w:rPr>
                <w:sz w:val="20"/>
                <w:szCs w:val="20"/>
              </w:rPr>
            </w:pPr>
            <w:r>
              <w:rPr>
                <w:b w:val="false"/>
                <w:bCs w:val="false"/>
                <w:i w:val="false"/>
                <w:iCs w:val="false"/>
                <w:caps w:val="false"/>
                <w:smallCaps w:val="false"/>
                <w:color w:val="000000"/>
                <w:sz w:val="20"/>
                <w:szCs w:val="20"/>
              </w:rPr>
              <w:t>The test is signed with a certificate and the sha 256 hash value is stored</w:t>
            </w:r>
          </w:p>
        </w:tc>
        <w:tc>
          <w:tcPr>
            <w:tcW w:w="3250" w:type="dxa"/>
            <w:tcBorders>
              <w:start w:val="double" w:sz="2" w:space="0" w:color="E0E0E0"/>
              <w:bottom w:val="double" w:sz="2" w:space="0" w:color="E0E0E0"/>
              <w:end w:val="double" w:sz="2" w:space="0" w:color="E0E0E0"/>
            </w:tcBorders>
          </w:tcPr>
          <w:p>
            <w:pPr>
              <w:pStyle w:val="Normal"/>
              <w:rPr>
                <w:sz w:val="20"/>
                <w:szCs w:val="20"/>
              </w:rPr>
            </w:pPr>
            <w:r>
              <w:rPr>
                <w:b w:val="false"/>
                <w:bCs w:val="false"/>
                <w:i w:val="false"/>
                <w:iCs w:val="false"/>
                <w:caps w:val="false"/>
                <w:smallCaps w:val="false"/>
                <w:color w:val="000000"/>
                <w:sz w:val="20"/>
                <w:szCs w:val="20"/>
              </w:rPr>
              <w:t>Asn1crypto,pkcs11 Python crypto components. hash lib for sha-256.</w:t>
            </w:r>
          </w:p>
        </w:tc>
      </w:tr>
      <w:tr>
        <w:trPr>
          <w:trHeight w:val="540" w:hRule="atLeast"/>
        </w:trPr>
        <w:tc>
          <w:tcPr>
            <w:tcW w:w="1827" w:type="dxa"/>
            <w:tcBorders>
              <w:start w:val="double" w:sz="2" w:space="0" w:color="E0E0E0"/>
              <w:bottom w:val="double" w:sz="2" w:space="0" w:color="E0E0E0"/>
            </w:tcBorders>
          </w:tcPr>
          <w:p>
            <w:pPr>
              <w:pStyle w:val="Normal"/>
              <w:rPr>
                <w:sz w:val="20"/>
                <w:szCs w:val="20"/>
              </w:rPr>
            </w:pPr>
            <w:r>
              <w:rPr>
                <w:b w:val="false"/>
                <w:bCs w:val="false"/>
                <w:i w:val="false"/>
                <w:iCs w:val="false"/>
                <w:caps w:val="false"/>
                <w:smallCaps w:val="false"/>
                <w:color w:val="000000"/>
                <w:sz w:val="20"/>
                <w:szCs w:val="20"/>
              </w:rPr>
              <w:t>Correction by the teacher</w:t>
            </w:r>
          </w:p>
        </w:tc>
        <w:tc>
          <w:tcPr>
            <w:tcW w:w="4254" w:type="dxa"/>
            <w:tcBorders>
              <w:start w:val="double" w:sz="2" w:space="0" w:color="E0E0E0"/>
              <w:bottom w:val="double" w:sz="2" w:space="0" w:color="E0E0E0"/>
            </w:tcBorders>
          </w:tcPr>
          <w:p>
            <w:pPr>
              <w:pStyle w:val="Normal"/>
              <w:rPr>
                <w:sz w:val="20"/>
                <w:szCs w:val="20"/>
              </w:rPr>
            </w:pPr>
            <w:r>
              <w:rPr>
                <w:b w:val="false"/>
                <w:bCs w:val="false"/>
                <w:i w:val="false"/>
                <w:iCs w:val="false"/>
                <w:caps w:val="false"/>
                <w:smallCaps w:val="false"/>
                <w:color w:val="000000"/>
                <w:sz w:val="20"/>
                <w:szCs w:val="20"/>
              </w:rPr>
              <w:t>Check the certificate and the sha-256 value after that the answers are read sequential and scored and the points are calculated after that the percentage is calculated</w:t>
            </w:r>
          </w:p>
        </w:tc>
        <w:tc>
          <w:tcPr>
            <w:tcW w:w="3250" w:type="dxa"/>
            <w:tcBorders>
              <w:start w:val="double" w:sz="2" w:space="0" w:color="E0E0E0"/>
              <w:bottom w:val="double" w:sz="2" w:space="0" w:color="E0E0E0"/>
              <w:end w:val="double" w:sz="2" w:space="0" w:color="E0E0E0"/>
            </w:tcBorders>
          </w:tcPr>
          <w:p>
            <w:pPr>
              <w:pStyle w:val="Normal"/>
              <w:rPr>
                <w:sz w:val="20"/>
                <w:szCs w:val="20"/>
              </w:rPr>
            </w:pPr>
            <w:r>
              <w:rPr>
                <w:b w:val="false"/>
                <w:bCs w:val="false"/>
                <w:i w:val="false"/>
                <w:iCs w:val="false"/>
                <w:caps w:val="false"/>
                <w:smallCaps w:val="false"/>
                <w:color w:val="000000"/>
                <w:sz w:val="20"/>
                <w:szCs w:val="20"/>
              </w:rPr>
              <w:t>Asn1crypto,pkcs11 Python crypto components. hash lib for sha-256.</w:t>
              <w:br/>
              <w:t>OpenAI, SkLearnVectorStore, Jaccard implementation….</w:t>
            </w:r>
          </w:p>
        </w:tc>
      </w:tr>
    </w:tbl>
    <w:p>
      <w:pPr>
        <w:pStyle w:val="BodyText"/>
        <w:rPr/>
      </w:pPr>
      <w:r>
        <w:rPr>
          <w:rStyle w:val="Emphasis"/>
          <w:i w:val="false"/>
          <w:iCs w:val="false"/>
        </w:rPr>
        <w:t>The cryptographic integrity mechanism (SHA-256 + CMS signatures) ensures tamper-proof submission.</w:t>
      </w:r>
      <w:r>
        <w:rPr>
          <w:rStyle w:val="Emphasis"/>
          <w:rFonts w:ascii="SynteaPoppins Regular;sans-serif;sans-serif" w:hAnsi="SynteaPoppins Regular;sans-serif;sans-serif"/>
          <w:b w:val="false"/>
          <w:i w:val="false"/>
          <w:iCs w:val="false"/>
          <w:caps w:val="false"/>
          <w:smallCaps w:val="false"/>
          <w:color w:val="FCFCFC"/>
          <w:spacing w:val="0"/>
          <w:sz w:val="24"/>
        </w:rPr>
        <w:t xml:space="preserve"> </w:t>
      </w:r>
      <w:r>
        <w:rPr>
          <w:rStyle w:val="Emphasis"/>
          <w:i w:val="false"/>
          <w:iCs w:val="false"/>
        </w:rPr>
        <w:t>This cryptographic submission integrity — SHA-256 hashing combined with CMS signatures and timestamps — is absent from all evaluated competitor platforms (Table 9, §3.1).</w:t>
      </w:r>
    </w:p>
    <w:p>
      <w:pPr>
        <w:pStyle w:val="BodyText"/>
        <w:rPr/>
      </w:pPr>
      <w:r>
        <w:rPr/>
        <w:t>A significant risk in scoring with the BERT model is shortcut learning — the model exploits spurious correlations rather than developing genuine semantic understanding (Du et al., 2023). Table 5 addresses this directly through shuffling, dropout, and augmentation strategies:</w:t>
      </w:r>
    </w:p>
    <w:p>
      <w:pPr>
        <w:pStyle w:val="Table"/>
        <w:rPr>
          <w:i w:val="false"/>
          <w:iCs w:val="false"/>
        </w:rPr>
      </w:pPr>
      <w:r>
        <w:rPr>
          <w:i w:val="false"/>
          <w:iCs w:val="false"/>
        </w:rPr>
        <w:t>Table 5: Requirements for model training and data collection</w:t>
      </w:r>
    </w:p>
    <w:tbl>
      <w:tblPr>
        <w:tblW w:w="9352" w:type="dxa"/>
        <w:jc w:val="start"/>
        <w:tblInd w:w="0" w:type="dxa"/>
        <w:tblLayout w:type="fixed"/>
        <w:tblCellMar>
          <w:top w:w="0" w:type="dxa"/>
          <w:start w:w="0" w:type="dxa"/>
          <w:bottom w:w="0" w:type="dxa"/>
          <w:end w:w="0" w:type="dxa"/>
        </w:tblCellMar>
      </w:tblPr>
      <w:tblGrid>
        <w:gridCol w:w="3232"/>
        <w:gridCol w:w="3680"/>
        <w:gridCol w:w="2440"/>
      </w:tblGrid>
      <w:tr>
        <w:trPr/>
        <w:tc>
          <w:tcPr>
            <w:tcW w:w="3232" w:type="dxa"/>
            <w:tcBorders/>
          </w:tcPr>
          <w:p>
            <w:pPr>
              <w:pStyle w:val="TableContents"/>
              <w:rPr>
                <w:b/>
                <w:bCs/>
                <w:sz w:val="20"/>
                <w:szCs w:val="20"/>
              </w:rPr>
            </w:pPr>
            <w:r>
              <w:rPr>
                <w:b/>
                <w:bCs/>
                <w:sz w:val="20"/>
                <w:szCs w:val="20"/>
              </w:rPr>
              <w:t>Requirement</w:t>
            </w:r>
          </w:p>
        </w:tc>
        <w:tc>
          <w:tcPr>
            <w:tcW w:w="3680" w:type="dxa"/>
            <w:tcBorders/>
          </w:tcPr>
          <w:p>
            <w:pPr>
              <w:pStyle w:val="TableContents"/>
              <w:rPr>
                <w:b/>
                <w:bCs/>
                <w:sz w:val="20"/>
                <w:szCs w:val="20"/>
              </w:rPr>
            </w:pPr>
            <w:r>
              <w:rPr>
                <w:b/>
                <w:bCs/>
                <w:sz w:val="20"/>
                <w:szCs w:val="20"/>
              </w:rPr>
              <w:t>Technique</w:t>
            </w:r>
          </w:p>
        </w:tc>
        <w:tc>
          <w:tcPr>
            <w:tcW w:w="2440" w:type="dxa"/>
            <w:tcBorders/>
          </w:tcPr>
          <w:p>
            <w:pPr>
              <w:pStyle w:val="TableContents"/>
              <w:rPr>
                <w:b/>
                <w:bCs/>
                <w:sz w:val="20"/>
                <w:szCs w:val="20"/>
              </w:rPr>
            </w:pPr>
            <w:r>
              <w:rPr>
                <w:b/>
                <w:bCs/>
                <w:sz w:val="20"/>
                <w:szCs w:val="20"/>
              </w:rPr>
              <w:t>Logic</w:t>
            </w:r>
          </w:p>
        </w:tc>
      </w:tr>
      <w:tr>
        <w:trPr/>
        <w:tc>
          <w:tcPr>
            <w:tcW w:w="3232" w:type="dxa"/>
            <w:tcBorders/>
          </w:tcPr>
          <w:p>
            <w:pPr>
              <w:pStyle w:val="TableContents"/>
              <w:rPr>
                <w:sz w:val="20"/>
                <w:szCs w:val="20"/>
              </w:rPr>
            </w:pPr>
            <w:r>
              <w:rPr>
                <w:sz w:val="20"/>
                <w:szCs w:val="20"/>
              </w:rPr>
              <w:t>Mitigate shortcut learning</w:t>
            </w:r>
          </w:p>
        </w:tc>
        <w:tc>
          <w:tcPr>
            <w:tcW w:w="3680" w:type="dxa"/>
            <w:tcBorders/>
          </w:tcPr>
          <w:p>
            <w:pPr>
              <w:pStyle w:val="TableContents"/>
              <w:rPr>
                <w:sz w:val="20"/>
                <w:szCs w:val="20"/>
              </w:rPr>
            </w:pPr>
            <w:r>
              <w:rPr>
                <w:sz w:val="20"/>
                <w:szCs w:val="20"/>
              </w:rPr>
              <w:t>See §2</w:t>
            </w:r>
          </w:p>
        </w:tc>
        <w:tc>
          <w:tcPr>
            <w:tcW w:w="2440" w:type="dxa"/>
            <w:tcBorders/>
          </w:tcPr>
          <w:p>
            <w:pPr>
              <w:pStyle w:val="TableContents"/>
              <w:rPr>
                <w:sz w:val="20"/>
                <w:szCs w:val="20"/>
              </w:rPr>
            </w:pPr>
            <w:r>
              <w:rPr>
                <w:sz w:val="20"/>
                <w:szCs w:val="20"/>
              </w:rPr>
              <w:t>Data collection → data augmentation through writing functions for each type of augmentation</w:t>
            </w:r>
          </w:p>
        </w:tc>
      </w:tr>
      <w:tr>
        <w:trPr>
          <w:trHeight w:val="205" w:hRule="atLeast"/>
        </w:trPr>
        <w:tc>
          <w:tcPr>
            <w:tcW w:w="3232" w:type="dxa"/>
            <w:tcBorders/>
          </w:tcPr>
          <w:p>
            <w:pPr>
              <w:pStyle w:val="TableContents"/>
              <w:rPr>
                <w:sz w:val="20"/>
                <w:szCs w:val="20"/>
              </w:rPr>
            </w:pPr>
            <w:r>
              <w:rPr>
                <w:sz w:val="20"/>
                <w:szCs w:val="20"/>
              </w:rPr>
              <w:t xml:space="preserve">Collect proven data </w:t>
            </w:r>
          </w:p>
        </w:tc>
        <w:tc>
          <w:tcPr>
            <w:tcW w:w="3680" w:type="dxa"/>
            <w:tcBorders/>
          </w:tcPr>
          <w:p>
            <w:pPr>
              <w:pStyle w:val="TableContents"/>
              <w:rPr>
                <w:sz w:val="20"/>
                <w:szCs w:val="20"/>
              </w:rPr>
            </w:pPr>
            <w:r>
              <w:rPr>
                <w:sz w:val="20"/>
                <w:szCs w:val="20"/>
              </w:rPr>
              <w:t>The data must be verified before insertion. For this reason, a fact checker is implemented, but there is also a manual check</w:t>
            </w:r>
          </w:p>
        </w:tc>
        <w:tc>
          <w:tcPr>
            <w:tcW w:w="2440" w:type="dxa"/>
            <w:tcBorders/>
          </w:tcPr>
          <w:p>
            <w:pPr>
              <w:pStyle w:val="TableContents"/>
              <w:rPr>
                <w:sz w:val="20"/>
                <w:szCs w:val="20"/>
              </w:rPr>
            </w:pPr>
            <w:r>
              <w:rPr>
                <w:sz w:val="20"/>
                <w:szCs w:val="20"/>
              </w:rPr>
              <w:t>The fact checker verifies the facts by searching in trusted sites and knowledge bases in the internet</w:t>
            </w:r>
          </w:p>
        </w:tc>
      </w:tr>
    </w:tbl>
    <w:p>
      <w:pPr>
        <w:pStyle w:val="Normal"/>
        <w:rPr/>
      </w:pPr>
      <w:r>
        <w:rPr>
          <w:rStyle w:val="Emphasis"/>
          <w:i w:val="false"/>
          <w:iCs w:val="false"/>
        </w:rPr>
        <w:t>These mitigation strategies are validated in §3.3 (BERT Model Training row), where domain fine-tuning reduced cross-entropy loss from 1.20 to 0.42.</w:t>
      </w:r>
    </w:p>
    <w:p>
      <w:pPr>
        <w:pStyle w:val="Heading3"/>
        <w:rPr/>
      </w:pPr>
      <w:bookmarkStart w:id="8" w:name="__RefHeading___Toc12134_3102968423"/>
      <w:bookmarkEnd w:id="8"/>
      <w:r>
        <w:rPr/>
        <w:t xml:space="preserve">The workflow </w:t>
      </w:r>
    </w:p>
    <w:p>
      <w:pPr>
        <w:pStyle w:val="Normal"/>
        <w:rPr/>
      </w:pPr>
      <w:r>
        <w:rPr/>
        <w:t xml:space="preserve">The following sections provide an </w:t>
      </w:r>
      <w:r>
        <w:rPr>
          <w:rStyle w:val="Emphasis"/>
          <w:b w:val="false"/>
          <w:i w:val="false"/>
          <w:iCs w:val="false"/>
          <w:color w:val="1E1E20"/>
          <w:spacing w:val="0"/>
          <w:sz w:val="22"/>
          <w:szCs w:val="22"/>
        </w:rPr>
        <w:t>overview of the user's journey and interface interaction design</w:t>
      </w:r>
      <w:r>
        <w:rPr>
          <w:i w:val="false"/>
          <w:iCs w:val="false"/>
          <w:sz w:val="22"/>
          <w:szCs w:val="22"/>
        </w:rPr>
        <w:t>:</w:t>
      </w:r>
    </w:p>
    <w:p>
      <w:pPr>
        <w:pStyle w:val="Normal"/>
        <w:rPr>
          <w:b w:val="false"/>
          <w:bCs w:val="false"/>
          <w:i w:val="false"/>
          <w:iCs w:val="false"/>
          <w:sz w:val="22"/>
          <w:szCs w:val="22"/>
        </w:rPr>
      </w:pPr>
      <w:r>
        <w:rPr>
          <w:b w:val="false"/>
          <w:bCs w:val="false"/>
          <w:i w:val="false"/>
          <w:iCs w:val="false"/>
          <w:sz w:val="22"/>
          <w:szCs w:val="22"/>
        </w:rPr>
      </w:r>
    </w:p>
    <w:p>
      <w:pPr>
        <w:pStyle w:val="BodyText"/>
        <w:spacing w:before="0" w:after="140"/>
        <w:rPr>
          <w:b w:val="false"/>
          <w:bCs w:val="false"/>
        </w:rPr>
      </w:pPr>
      <w:r>
        <w:rPr>
          <w:b w:val="false"/>
          <w:bCs w:val="false"/>
          <w:sz w:val="22"/>
          <w:szCs w:val="22"/>
        </w:rPr>
        <w:t>Figure 2:  The examination preparation, execution – the test examination, and the real examination, which is sent for correction. The Hybrid Search processes.</w:t>
      </w:r>
    </w:p>
    <w:p>
      <w:pPr>
        <w:pStyle w:val="BodyText"/>
        <w:spacing w:before="0" w:after="140"/>
        <w:rPr>
          <w:b w:val="false"/>
          <w:bCs w:val="false"/>
        </w:rPr>
      </w:pPr>
      <w:r>
        <w:rPr>
          <w:b w:val="false"/>
          <w:bCs w:val="false"/>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7653655" cy="6079490"/>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4"/>
                    <a:stretch>
                      <a:fillRect/>
                    </a:stretch>
                  </pic:blipFill>
                  <pic:spPr bwMode="auto">
                    <a:xfrm>
                      <a:off x="0" y="0"/>
                      <a:ext cx="7653655" cy="6079490"/>
                    </a:xfrm>
                    <a:prstGeom prst="rect">
                      <a:avLst/>
                    </a:prstGeom>
                    <a:noFill/>
                  </pic:spPr>
                </pic:pic>
              </a:graphicData>
            </a:graphic>
          </wp:anchor>
        </w:drawing>
      </w:r>
    </w:p>
    <w:p>
      <w:pPr>
        <w:pStyle w:val="BodyText"/>
        <w:rPr/>
      </w:pPr>
      <w:r>
        <w:rPr/>
        <w:t>The figures show how an instructor creates an examination. It is also used to show the execution of examinations in test and real modes. The Hybrid Search process is also included.</w:t>
      </w:r>
    </w:p>
    <w:p>
      <w:pPr>
        <w:pStyle w:val="BodyText"/>
        <w:rPr/>
      </w:pPr>
      <w:r>
        <w:rPr/>
      </w:r>
    </w:p>
    <w:p>
      <w:pPr>
        <w:pStyle w:val="BodyText"/>
        <w:rPr/>
      </w:pPr>
      <w:r>
        <w:rPr/>
      </w:r>
    </w:p>
    <w:p>
      <w:pPr>
        <w:pStyle w:val="Heading4"/>
        <w:rPr/>
      </w:pPr>
      <w:bookmarkStart w:id="9" w:name="__RefHeading___Toc4078_3102968423"/>
      <w:bookmarkEnd w:id="9"/>
      <w:r>
        <w:rPr/>
        <w:t>The user’s journey</w:t>
      </w:r>
    </w:p>
    <w:p>
      <w:pPr>
        <w:pStyle w:val="BodyText"/>
        <w:rPr>
          <w:b/>
          <w:bCs/>
        </w:rPr>
      </w:pPr>
      <w:r>
        <w:rPr>
          <w:b/>
          <w:bCs/>
        </w:rPr>
        <w:t>Student Journey</w:t>
      </w:r>
    </w:p>
    <w:p>
      <w:pPr>
        <w:pStyle w:val="BodyText"/>
        <w:rPr>
          <w:b/>
          <w:bCs/>
        </w:rPr>
      </w:pPr>
      <w:r>
        <w:rPr/>
        <w:t>Course materials are loaded into the system at the start. When a question arises, the </w:t>
      </w:r>
      <w:r>
        <w:rPr>
          <w:rStyle w:val="Strong"/>
        </w:rPr>
        <w:t>Hybrid Search</w:t>
      </w:r>
      <w:r>
        <w:rPr/>
        <w:t> component (§2.3.1) retrieves relevant passages by combining BM25 keyword ranking with semantic embedding retrieval (Devlin et al., 2019; Lewis et al., 2020); search history progressively refines each subsequent query.</w:t>
      </w:r>
    </w:p>
    <w:p>
      <w:pPr>
        <w:pStyle w:val="BodyText"/>
        <w:rPr/>
      </w:pPr>
      <w:r>
        <w:rPr/>
        <w:t>The student may join a </w:t>
      </w:r>
      <w:r>
        <w:rPr>
          <w:rStyle w:val="Strong"/>
        </w:rPr>
        <w:t>group chat</w:t>
      </w:r>
      <w:r>
        <w:rPr/>
        <w:t> (§2.1.2.6), where shared results and peer discussion enrich the collaborative knowledge base. For exam practice, a test examination is loaded from the </w:t>
      </w:r>
      <w:r>
        <w:rPr>
          <w:rStyle w:val="Strong"/>
        </w:rPr>
        <w:t>examination pool</w:t>
      </w:r>
      <w:r>
        <w:rPr/>
        <w:t> (§2.4); each answer is scored immediately by the </w:t>
      </w:r>
      <w:r>
        <w:rPr>
          <w:rStyle w:val="Strong"/>
        </w:rPr>
        <w:t>six-signal ASAG pipeline</w:t>
      </w:r>
      <w:r>
        <w:rPr/>
        <w:t> (§2.3.3), with the </w:t>
      </w:r>
      <w:r>
        <w:rPr>
          <w:rStyle w:val="Strong"/>
        </w:rPr>
        <w:t>Fact Checker</w:t>
      </w:r>
      <w:r>
        <w:rPr/>
        <w:t> (§2.3.2) validating factual coverage. A normalized score and an explanatory hint are returned.</w:t>
      </w:r>
    </w:p>
    <w:p>
      <w:pPr>
        <w:pStyle w:val="BodyText"/>
        <w:rPr/>
      </w:pPr>
      <w:r>
        <w:rPr/>
        <w:t>For the real examination, answers are recorded without feedback. On submission, the work is protected by a SHA-256 digest and CMS signature (§2.5). Once the instructor confirms the pre-scored result, the graded examination is returned.</w:t>
      </w:r>
    </w:p>
    <w:p>
      <w:pPr>
        <w:pStyle w:val="BodyText"/>
        <w:rPr/>
      </w:pPr>
      <w:r>
        <w:rPr/>
      </w:r>
    </w:p>
    <w:p>
      <w:pPr>
        <w:pStyle w:val="BodyText"/>
        <w:rPr>
          <w:b/>
          <w:bCs/>
        </w:rPr>
      </w:pPr>
      <w:bookmarkStart w:id="10" w:name="__RefHeading___Toc3617_3452751782"/>
      <w:bookmarkEnd w:id="10"/>
      <w:r>
        <w:rPr>
          <w:b/>
          <w:bCs/>
        </w:rPr>
        <w:t>Instructor Journey</w:t>
      </w:r>
    </w:p>
    <w:p>
      <w:pPr>
        <w:pStyle w:val="BodyText"/>
        <w:rPr/>
      </w:pPr>
      <w:r>
        <w:rPr/>
        <w:t>The instructor uses </w:t>
      </w:r>
      <w:r>
        <w:rPr>
          <w:rStyle w:val="Strong"/>
        </w:rPr>
        <w:t>AI-assisted text generation</w:t>
      </w:r>
      <w:r>
        <w:rPr/>
        <w:t> (§2.1.2.5) to draft questions, model answers, and keyword lists — optionally, with full manual control retained. All content is stored in JSON format in the </w:t>
      </w:r>
      <w:r>
        <w:rPr>
          <w:rStyle w:val="Strong"/>
        </w:rPr>
        <w:t>examination pool</w:t>
      </w:r>
      <w:r>
        <w:rPr/>
        <w:t> (§2.4) for automated ASAG scoring. Research and group chat access (§2.3.1, §2.1.2.6) are identical to the student experience.</w:t>
      </w:r>
    </w:p>
    <w:p>
      <w:pPr>
        <w:pStyle w:val="BodyText"/>
        <w:rPr/>
      </w:pPr>
      <w:r>
        <w:rPr/>
        <w:t>During grading, the </w:t>
      </w:r>
      <w:r>
        <w:rPr>
          <w:rStyle w:val="Strong"/>
        </w:rPr>
        <w:t>ASAG pipeline</w:t>
      </w:r>
      <w:r>
        <w:rPr/>
        <w:t> (§2.3.3) pre-scores each answer and the </w:t>
      </w:r>
      <w:r>
        <w:rPr>
          <w:rStyle w:val="Strong"/>
        </w:rPr>
        <w:t>Fact Checker</w:t>
      </w:r>
      <w:r>
        <w:rPr/>
        <w:t> (§2.3.2) flags insufficient factual coverage. Cryptographic integrity (§2.5) is verified before correction begins. The instructor reviews, adjusts where expert judgment is required, adds comments, and returns the final grade.</w:t>
      </w:r>
    </w:p>
    <w:p>
      <w:pPr>
        <w:pStyle w:val="Normal"/>
        <w:rPr/>
      </w:pPr>
      <w:r>
        <w:rPr/>
      </w:r>
    </w:p>
    <w:p>
      <w:pPr>
        <w:pStyle w:val="Heading4"/>
        <w:ind w:hanging="0" w:start="0"/>
        <w:rPr/>
      </w:pPr>
      <w:bookmarkStart w:id="11" w:name="__RefHeading___Toc12136_3102968423"/>
      <w:bookmarkEnd w:id="11"/>
      <w:r>
        <w:rPr/>
        <w:t>Dataset definition and organization(step)</w:t>
      </w:r>
    </w:p>
    <w:p>
      <w:pPr>
        <w:pStyle w:val="Normal"/>
        <w:spacing w:before="120" w:after="120"/>
        <w:jc w:val="start"/>
        <w:rPr>
          <w:sz w:val="22"/>
          <w:szCs w:val="22"/>
        </w:rPr>
      </w:pPr>
      <w:r>
        <w:rPr>
          <w:sz w:val="22"/>
          <w:szCs w:val="22"/>
        </w:rPr>
        <w:t>A PostgreSQL database is defined. This database is filled with:</w:t>
      </w:r>
    </w:p>
    <w:p>
      <w:pPr>
        <w:pStyle w:val="Normal"/>
        <w:numPr>
          <w:ilvl w:val="0"/>
          <w:numId w:val="12"/>
        </w:numPr>
        <w:spacing w:before="120" w:after="120"/>
        <w:jc w:val="start"/>
        <w:rPr>
          <w:sz w:val="22"/>
          <w:szCs w:val="22"/>
        </w:rPr>
      </w:pPr>
      <w:r>
        <w:rPr>
          <w:sz w:val="22"/>
          <w:szCs w:val="22"/>
        </w:rPr>
        <w:t>The knowledge</w:t>
      </w:r>
    </w:p>
    <w:p>
      <w:pPr>
        <w:pStyle w:val="Normal"/>
        <w:numPr>
          <w:ilvl w:val="0"/>
          <w:numId w:val="12"/>
        </w:numPr>
        <w:spacing w:before="120" w:after="120"/>
        <w:jc w:val="start"/>
        <w:rPr>
          <w:sz w:val="22"/>
          <w:szCs w:val="22"/>
        </w:rPr>
      </w:pPr>
      <w:r>
        <w:rPr>
          <w:sz w:val="22"/>
          <w:szCs w:val="22"/>
        </w:rPr>
        <w:t>The examinations</w:t>
      </w:r>
    </w:p>
    <w:p>
      <w:pPr>
        <w:pStyle w:val="Normal"/>
        <w:numPr>
          <w:ilvl w:val="0"/>
          <w:numId w:val="12"/>
        </w:numPr>
        <w:spacing w:before="120" w:after="120"/>
        <w:jc w:val="start"/>
        <w:rPr>
          <w:sz w:val="22"/>
          <w:szCs w:val="22"/>
        </w:rPr>
      </w:pPr>
      <w:r>
        <w:rPr>
          <w:sz w:val="22"/>
          <w:szCs w:val="22"/>
        </w:rPr>
        <w:t>The scorings and gradings</w:t>
      </w:r>
    </w:p>
    <w:p>
      <w:pPr>
        <w:pStyle w:val="Normal"/>
        <w:numPr>
          <w:ilvl w:val="0"/>
          <w:numId w:val="12"/>
        </w:numPr>
        <w:spacing w:before="120" w:after="120"/>
        <w:jc w:val="start"/>
        <w:rPr>
          <w:sz w:val="22"/>
          <w:szCs w:val="22"/>
        </w:rPr>
      </w:pPr>
      <w:r>
        <w:rPr>
          <w:sz w:val="22"/>
          <w:szCs w:val="22"/>
        </w:rPr>
        <w:t>The chat protocols and attachments or exchanged data</w:t>
      </w:r>
    </w:p>
    <w:p>
      <w:pPr>
        <w:pStyle w:val="Normal"/>
        <w:numPr>
          <w:ilvl w:val="0"/>
          <w:numId w:val="12"/>
        </w:numPr>
        <w:spacing w:before="120" w:after="120"/>
        <w:jc w:val="start"/>
        <w:rPr>
          <w:sz w:val="22"/>
          <w:szCs w:val="22"/>
        </w:rPr>
      </w:pPr>
      <w:r>
        <w:rPr>
          <w:sz w:val="22"/>
          <w:szCs w:val="22"/>
        </w:rPr>
        <w:t>The user information</w:t>
      </w:r>
    </w:p>
    <w:p>
      <w:pPr>
        <w:pStyle w:val="Normal"/>
        <w:spacing w:before="120" w:after="120"/>
        <w:jc w:val="start"/>
        <w:rPr>
          <w:sz w:val="22"/>
          <w:szCs w:val="22"/>
        </w:rPr>
      </w:pPr>
      <w:r>
        <w:rPr>
          <w:sz w:val="22"/>
          <w:szCs w:val="22"/>
        </w:rPr>
        <w:t>To fill the database, knowledge research articles and media are used. The cause is that the knowledge must be scientifically proven and checked by instructors and lecturers.</w:t>
      </w:r>
    </w:p>
    <w:p>
      <w:pPr>
        <w:pStyle w:val="Heading4"/>
        <w:rPr/>
      </w:pPr>
      <w:bookmarkStart w:id="12" w:name="__RefHeading___Toc5253_4102966944"/>
      <w:bookmarkEnd w:id="12"/>
      <w:r>
        <w:rPr/>
        <w:t>The User Pool</w:t>
      </w:r>
    </w:p>
    <w:p>
      <w:pPr>
        <w:pStyle w:val="Normal"/>
        <w:ind w:hanging="0" w:start="0"/>
        <w:rPr/>
      </w:pPr>
      <w:r>
        <w:rPr/>
        <w:t>The user pool is the defined users who can access the service. The key functions are:</w:t>
      </w:r>
    </w:p>
    <w:p>
      <w:pPr>
        <w:pStyle w:val="Normal"/>
        <w:numPr>
          <w:ilvl w:val="0"/>
          <w:numId w:val="9"/>
        </w:numPr>
        <w:rPr/>
      </w:pPr>
      <w:r>
        <w:rPr/>
        <w:t>User creation/access right setting</w:t>
      </w:r>
    </w:p>
    <w:p>
      <w:pPr>
        <w:pStyle w:val="Normal"/>
        <w:numPr>
          <w:ilvl w:val="0"/>
          <w:numId w:val="9"/>
        </w:numPr>
        <w:rPr/>
      </w:pPr>
      <w:r>
        <w:rPr/>
        <w:t xml:space="preserve">User erase </w:t>
      </w:r>
    </w:p>
    <w:p>
      <w:pPr>
        <w:pStyle w:val="Normal"/>
        <w:numPr>
          <w:ilvl w:val="0"/>
          <w:numId w:val="9"/>
        </w:numPr>
        <w:rPr/>
      </w:pPr>
      <w:r>
        <w:rPr/>
        <w:t>User update</w:t>
      </w:r>
    </w:p>
    <w:p>
      <w:pPr>
        <w:pStyle w:val="Normal"/>
        <w:numPr>
          <w:ilvl w:val="0"/>
          <w:numId w:val="9"/>
        </w:numPr>
        <w:rPr/>
      </w:pPr>
      <w:r>
        <w:rPr/>
        <w:t>Set password</w:t>
      </w:r>
    </w:p>
    <w:p>
      <w:pPr>
        <w:pStyle w:val="Normal"/>
        <w:rPr>
          <w:i w:val="false"/>
          <w:iCs w:val="false"/>
        </w:rPr>
      </w:pPr>
      <w:r>
        <w:rPr>
          <w:i w:val="false"/>
          <w:iCs w:val="false"/>
        </w:rPr>
        <w:t>The user pool manages authenticated access. Key functions are: user creation/access rights, erase, update, and set password — stored using UNIX-style password logic</w:t>
      </w:r>
    </w:p>
    <w:p>
      <w:pPr>
        <w:pStyle w:val="Heading4"/>
        <w:ind w:hanging="0" w:start="0"/>
        <w:rPr/>
      </w:pPr>
      <w:bookmarkStart w:id="13" w:name="__RefHeading___Toc5422_4102966944"/>
      <w:bookmarkEnd w:id="13"/>
      <w:r>
        <w:rPr/>
        <w:t>The RPC/HTTP request logic</w:t>
      </w:r>
    </w:p>
    <w:p>
      <w:pPr>
        <w:pStyle w:val="Normal"/>
        <w:rPr/>
      </w:pPr>
      <w:r>
        <w:rPr>
          <w:b w:val="false"/>
          <w:i w:val="false"/>
          <w:caps w:val="false"/>
          <w:smallCaps w:val="false"/>
          <w:color w:val="1A1A1A"/>
          <w:spacing w:val="0"/>
          <w:sz w:val="22"/>
          <w:szCs w:val="22"/>
        </w:rPr>
        <w:t>RPC/HTTP</w:t>
      </w:r>
      <w:r>
        <w:rPr/>
        <w:t xml:space="preserve"> requests serve as the service's interface. For security reasons, the transmission is over TLS 1.3. Each RPC/HTTP request includes a NONCE and a User Token to verify the sender's identity.</w:t>
      </w:r>
    </w:p>
    <w:p>
      <w:pPr>
        <w:pStyle w:val="Heading4"/>
        <w:numPr>
          <w:ilvl w:val="0"/>
          <w:numId w:val="0"/>
        </w:numPr>
        <w:ind w:hanging="0" w:start="0"/>
        <w:rPr>
          <w:rFonts w:ascii="Arial" w:hAnsi="Arial"/>
          <w:sz w:val="22"/>
          <w:szCs w:val="22"/>
        </w:rPr>
      </w:pPr>
      <w:r>
        <w:rPr>
          <w:rFonts w:ascii="Arial" w:hAnsi="Arial"/>
          <w:sz w:val="22"/>
          <w:szCs w:val="22"/>
        </w:rPr>
      </w:r>
    </w:p>
    <w:p>
      <w:pPr>
        <w:pStyle w:val="Heading4"/>
        <w:ind w:hanging="0" w:start="0"/>
        <w:rPr/>
      </w:pPr>
      <w:bookmarkStart w:id="14" w:name="__RefHeading___Toc12140_3102968423"/>
      <w:bookmarkEnd w:id="14"/>
      <w:r>
        <w:rPr/>
        <w:t>The exam creation component (step)</w:t>
      </w:r>
    </w:p>
    <w:p>
      <w:pPr>
        <w:pStyle w:val="Normal"/>
        <w:rPr/>
      </w:pPr>
      <w:r>
        <w:rPr/>
        <w:t>Examination creation is done during an interactive session. Here, the questions can be created manually or generated using a chat model. The answers are suggested by the system via vector database search or Hybrid Search. This allows the instructor to be quicker and to save time. The prepared examination is then stored in a special machine-readable format containing the question, the answer, and the total points. This input is used later on for an ASAG scoring.</w:t>
      </w:r>
    </w:p>
    <w:p>
      <w:pPr>
        <w:pStyle w:val="Heading4"/>
        <w:numPr>
          <w:ilvl w:val="0"/>
          <w:numId w:val="0"/>
        </w:numPr>
        <w:ind w:hanging="0" w:start="0"/>
        <w:rPr/>
      </w:pPr>
      <w:r>
        <w:rPr/>
      </w:r>
    </w:p>
    <w:p>
      <w:pPr>
        <w:pStyle w:val="Heading4"/>
        <w:ind w:hanging="0" w:start="0"/>
        <w:rPr/>
      </w:pPr>
      <w:bookmarkStart w:id="15" w:name="__RefHeading___Toc12144_3102968423"/>
      <w:bookmarkEnd w:id="15"/>
      <w:r>
        <w:rPr/>
        <w:t>The group chat / user chat</w:t>
      </w:r>
    </w:p>
    <w:p>
      <w:pPr>
        <w:pStyle w:val="Normal"/>
        <w:ind w:hanging="0" w:start="0"/>
        <w:rPr/>
      </w:pPr>
      <w:r>
        <w:rPr/>
      </w:r>
    </w:p>
    <w:p>
      <w:pPr>
        <w:pStyle w:val="Normal"/>
        <w:rPr/>
      </w:pPr>
      <w:r>
        <w:rPr/>
        <w:t>The group chat connects students and instructors, making learning more interactive and effective. Different features are considered for each step. The features are the exchange of different data. Either for research, test examination, or remarks in course books. The group chat is end-to-end encrypted. And the exchange of ASAG results is, in addition, encrypted using the user's public/private certificate keys, as in e-mails. If a message is sent to @chatbot instead of @’user’, it gives back a Hybrid Search result from the system (§2.3.1)</w:t>
      </w:r>
    </w:p>
    <w:p>
      <w:pPr>
        <w:pStyle w:val="Normal"/>
        <w:rPr/>
      </w:pPr>
      <w:r>
        <w:rPr/>
      </w:r>
    </w:p>
    <w:p>
      <w:pPr>
        <w:pStyle w:val="Normal"/>
        <w:rPr/>
      </w:pPr>
      <w:r>
        <w:rPr/>
        <w:t>Figure 3: Domain Storytelling → The users, group, and chatbot chat – here the process of how the group chat, including @chatbot, is explained.</w:t>
      </w:r>
    </w:p>
    <w:p>
      <w:pPr>
        <w:pStyle w:val="Normal"/>
        <w:rPr/>
      </w:pPr>
      <w:r>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6557645" cy="2717165"/>
            <wp:effectExtent l="0" t="0" r="0" b="0"/>
            <wp:wrapSquare wrapText="largest"/>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5"/>
                    <a:stretch>
                      <a:fillRect/>
                    </a:stretch>
                  </pic:blipFill>
                  <pic:spPr bwMode="auto">
                    <a:xfrm>
                      <a:off x="0" y="0"/>
                      <a:ext cx="6557645" cy="2717165"/>
                    </a:xfrm>
                    <a:prstGeom prst="rect">
                      <a:avLst/>
                    </a:prstGeom>
                    <a:noFill/>
                  </pic:spPr>
                </pic:pic>
              </a:graphicData>
            </a:graphic>
          </wp:anchor>
        </w:drawing>
      </w:r>
    </w:p>
    <w:p>
      <w:pPr>
        <w:pStyle w:val="Heading3"/>
        <w:numPr>
          <w:ilvl w:val="0"/>
          <w:numId w:val="0"/>
        </w:numPr>
        <w:ind w:hanging="0" w:start="1440"/>
        <w:rPr>
          <w:rStyle w:val="Emphasis"/>
        </w:rPr>
      </w:pPr>
      <w:r>
        <w:rPr/>
      </w:r>
      <w:bookmarkStart w:id="16" w:name="__RefHeading___Toc72382_1497012155"/>
      <w:bookmarkStart w:id="17" w:name="__RefHeading___Toc72382_1497012155"/>
      <w:bookmarkEnd w:id="17"/>
    </w:p>
    <w:p>
      <w:pPr>
        <w:pStyle w:val="Heading3"/>
        <w:rPr/>
      </w:pPr>
      <w:bookmarkStart w:id="18" w:name="__RefHeading___Toc72382_1497012155_Copy_"/>
      <w:bookmarkEnd w:id="18"/>
      <w:r>
        <w:rPr>
          <w:rStyle w:val="Emphasis"/>
          <w:i w:val="false"/>
          <w:iCs w:val="false"/>
          <w:color w:val="3465A4"/>
        </w:rPr>
        <w:t>Requirements for Used Resources</w:t>
      </w:r>
    </w:p>
    <w:p>
      <w:pPr>
        <w:pStyle w:val="Normal"/>
        <w:rPr/>
      </w:pPr>
      <w:r>
        <w:rPr>
          <w:i w:val="false"/>
          <w:iCs w:val="false"/>
          <w:sz w:val="22"/>
          <w:szCs w:val="22"/>
        </w:rPr>
        <w:t xml:space="preserve">For good results and proper performance in scientific research, </w:t>
      </w:r>
      <w:r>
        <w:rPr>
          <w:rStyle w:val="Emphasis"/>
          <w:b w:val="false"/>
          <w:i w:val="false"/>
          <w:iCs w:val="false"/>
          <w:color w:val="1E1E20"/>
          <w:spacing w:val="0"/>
          <w:sz w:val="22"/>
          <w:szCs w:val="22"/>
        </w:rPr>
        <w:t>the following requirements are mandatory:</w:t>
      </w:r>
    </w:p>
    <w:p>
      <w:pPr>
        <w:pStyle w:val="Normal"/>
        <w:numPr>
          <w:ilvl w:val="0"/>
          <w:numId w:val="3"/>
        </w:numPr>
        <w:spacing w:before="120" w:after="120"/>
        <w:ind w:hanging="329" w:start="720"/>
        <w:jc w:val="start"/>
        <w:rPr>
          <w:rFonts w:ascii="Arial" w:hAnsi="Arial"/>
          <w:sz w:val="22"/>
          <w:szCs w:val="22"/>
        </w:rPr>
      </w:pPr>
      <w:r>
        <w:rPr>
          <w:sz w:val="22"/>
          <w:szCs w:val="22"/>
        </w:rPr>
        <w:t xml:space="preserve">It has to be guaranteed the correctness of the information used in the pool </w:t>
      </w:r>
    </w:p>
    <w:p>
      <w:pPr>
        <w:pStyle w:val="Normal"/>
        <w:numPr>
          <w:ilvl w:val="0"/>
          <w:numId w:val="3"/>
        </w:numPr>
        <w:spacing w:before="120" w:after="120"/>
        <w:ind w:hanging="329" w:start="720"/>
        <w:jc w:val="start"/>
        <w:rPr>
          <w:rFonts w:ascii="Arial" w:hAnsi="Arial"/>
          <w:sz w:val="22"/>
          <w:szCs w:val="22"/>
        </w:rPr>
      </w:pPr>
      <w:r>
        <w:rPr>
          <w:sz w:val="22"/>
          <w:szCs w:val="22"/>
        </w:rPr>
        <w:t xml:space="preserve">The information must follow the citation rules and must have a correct publication ID, like an  ISBN, as well as information about the author and the date of publication. </w:t>
      </w:r>
    </w:p>
    <w:p>
      <w:pPr>
        <w:pStyle w:val="Normal"/>
        <w:numPr>
          <w:ilvl w:val="0"/>
          <w:numId w:val="3"/>
        </w:numPr>
        <w:spacing w:before="120" w:after="120"/>
        <w:ind w:hanging="329" w:start="720"/>
        <w:jc w:val="start"/>
        <w:rPr>
          <w:rFonts w:ascii="Arial" w:hAnsi="Arial"/>
          <w:sz w:val="22"/>
          <w:szCs w:val="22"/>
        </w:rPr>
      </w:pPr>
      <w:r>
        <w:rPr>
          <w:sz w:val="22"/>
          <w:szCs w:val="22"/>
        </w:rPr>
        <w:t>It must also be clear whether the information is from a company, an institute, or a university/ college. Also, the author is of interest. Is it a professor, a doctor, a student, a developer, or, on the other hand, a ho</w:t>
      </w:r>
      <w:r>
        <w:rPr/>
        <w:t xml:space="preserve">bbyist? This is necessary for evaluating the score. If the fact does not come from a professional, additional scrutiny is required.  </w:t>
      </w:r>
    </w:p>
    <w:p>
      <w:pPr>
        <w:pStyle w:val="Normal"/>
        <w:numPr>
          <w:ilvl w:val="0"/>
          <w:numId w:val="3"/>
        </w:numPr>
        <w:spacing w:before="120" w:after="120"/>
        <w:ind w:hanging="329" w:start="720"/>
        <w:jc w:val="start"/>
        <w:rPr/>
      </w:pPr>
      <w:bookmarkStart w:id="19" w:name="__RefHeading___Toc72384_1497012155"/>
      <w:bookmarkEnd w:id="19"/>
      <w:r>
        <w:rPr/>
        <w:t xml:space="preserve">The resources have to be ethically proven and correct. There must be no prejudging or other ethically incorrect information in it. Except that the point is the topic, but in those cases, it must be clear that these comments are not the opinion of the university or professor. </w:t>
      </w:r>
    </w:p>
    <w:p>
      <w:pPr>
        <w:pStyle w:val="Normal"/>
        <w:numPr>
          <w:ilvl w:val="0"/>
          <w:numId w:val="3"/>
        </w:numPr>
        <w:spacing w:before="120" w:after="120"/>
        <w:ind w:hanging="329" w:start="720"/>
        <w:jc w:val="start"/>
        <w:rPr>
          <w:rFonts w:ascii="Arial" w:hAnsi="Arial"/>
          <w:sz w:val="22"/>
          <w:szCs w:val="22"/>
        </w:rPr>
      </w:pPr>
      <w:r>
        <w:rPr>
          <w:sz w:val="22"/>
          <w:szCs w:val="22"/>
        </w:rPr>
        <w:t>The source platform of the media must be known. For the reason</w:t>
      </w:r>
      <w:r>
        <w:rPr/>
        <w:t>, see criteria 1–3 above.</w:t>
      </w:r>
    </w:p>
    <w:p>
      <w:pPr>
        <w:pStyle w:val="Normal"/>
        <w:numPr>
          <w:ilvl w:val="0"/>
          <w:numId w:val="3"/>
        </w:numPr>
        <w:spacing w:before="120" w:after="120"/>
        <w:ind w:hanging="329" w:start="720"/>
        <w:jc w:val="start"/>
        <w:rPr>
          <w:rFonts w:ascii="Arial" w:hAnsi="Arial"/>
          <w:sz w:val="22"/>
          <w:szCs w:val="22"/>
        </w:rPr>
      </w:pPr>
      <w:r>
        <w:rPr>
          <w:sz w:val="22"/>
          <w:szCs w:val="22"/>
        </w:rPr>
        <w:t xml:space="preserve">The author and the publication date of the media must be known. For the reason, </w:t>
      </w:r>
      <w:r>
        <w:rPr/>
        <w:t xml:space="preserve">criteria 1–3 above. </w:t>
      </w:r>
    </w:p>
    <w:p>
      <w:pPr>
        <w:pStyle w:val="Normal"/>
        <w:numPr>
          <w:ilvl w:val="0"/>
          <w:numId w:val="3"/>
        </w:numPr>
        <w:spacing w:before="120" w:after="240"/>
        <w:ind w:hanging="329" w:start="720"/>
        <w:jc w:val="start"/>
        <w:rPr>
          <w:rFonts w:ascii="Arial" w:hAnsi="Arial"/>
          <w:sz w:val="22"/>
          <w:szCs w:val="22"/>
        </w:rPr>
      </w:pPr>
      <w:r>
        <w:rPr>
          <w:sz w:val="22"/>
          <w:szCs w:val="22"/>
        </w:rPr>
        <w:t>In the group chat, the system deals</w:t>
      </w:r>
      <w:r>
        <w:rPr/>
        <w:t xml:space="preserve"> with a mass of data. A component is required to filter comments against the code of conduct.</w:t>
      </w:r>
    </w:p>
    <w:p>
      <w:pPr>
        <w:pStyle w:val="Normal"/>
        <w:numPr>
          <w:ilvl w:val="0"/>
          <w:numId w:val="3"/>
        </w:numPr>
        <w:spacing w:before="120" w:after="240"/>
        <w:ind w:hanging="329" w:start="720"/>
        <w:jc w:val="start"/>
        <w:rPr>
          <w:rFonts w:ascii="Arial" w:hAnsi="Arial"/>
          <w:sz w:val="22"/>
          <w:szCs w:val="22"/>
        </w:rPr>
      </w:pPr>
      <w:r>
        <w:rPr>
          <w:sz w:val="22"/>
          <w:szCs w:val="22"/>
        </w:rPr>
        <w:t>A concept for data privacy and user authorization</w:t>
      </w:r>
    </w:p>
    <w:p>
      <w:pPr>
        <w:pStyle w:val="Heading3"/>
        <w:ind w:hanging="0" w:start="0"/>
        <w:rPr/>
      </w:pPr>
      <w:bookmarkStart w:id="20" w:name="__RefHeading___Toc72396_1497012155"/>
      <w:bookmarkEnd w:id="20"/>
      <w:r>
        <w:rPr/>
        <w:t>Build an environment for exam preparation</w:t>
      </w:r>
    </w:p>
    <w:p>
      <w:pPr>
        <w:pStyle w:val="Normal"/>
        <w:rPr/>
      </w:pPr>
      <w:r>
        <w:rPr/>
        <w:t>A model trained to connect related topics can detect context and meaning in longer texts (Schlippe &amp; Sawatzki, 2023). ASAG scores answers against the article database (Gami &amp; Panchal, 2024). For RAG and ASAG definitions, see §7.2 and §2.3.3.</w:t>
      </w:r>
    </w:p>
    <w:p>
      <w:pPr>
        <w:pStyle w:val="Heading3"/>
        <w:ind w:hanging="0" w:start="0"/>
        <w:rPr/>
      </w:pPr>
      <w:bookmarkStart w:id="21" w:name="__RefHeading___Toc72398_1497012155"/>
      <w:bookmarkEnd w:id="21"/>
      <w:r>
        <w:rPr/>
        <w:t>Build an administration environment for the instructor</w:t>
      </w:r>
    </w:p>
    <w:p>
      <w:pPr>
        <w:pStyle w:val="Normal"/>
        <w:spacing w:before="120" w:after="120"/>
        <w:jc w:val="start"/>
        <w:rPr>
          <w:rFonts w:ascii="Arial" w:hAnsi="Arial"/>
          <w:sz w:val="22"/>
          <w:szCs w:val="22"/>
        </w:rPr>
      </w:pPr>
      <w:r>
        <w:rPr/>
        <w:t>Existing interfaces are leveraged where applicable, because developing a tool, e.g., for plagiarism search, is not efficient. For the examination creation, the teacher is supported by finding questions and answers from a large amount of material for a course. The questions can be multiple-choice or open-ended. The support is optional, and it can be made partly or fully manual. In both cases, it is stored in a special format for automatic correction. The instructor can monitor learning progress in the assigned course. T</w:t>
      </w:r>
      <w:r>
        <w:rPr>
          <w:i w:val="false"/>
          <w:iCs w:val="false"/>
          <w:sz w:val="22"/>
          <w:szCs w:val="22"/>
        </w:rPr>
        <w:t>he other s</w:t>
      </w:r>
      <w:r>
        <w:rPr>
          <w:rStyle w:val="Emphasis"/>
          <w:rFonts w:ascii="apple-system;BlinkMacSystemFont;Segoe UI;Helvetica;Arial;sans-serif;Apple Color Emoji;Segoe UI Emoji" w:hAnsi="apple-system;BlinkMacSystemFont;Segoe UI;Helvetica;Arial;sans-serif;Apple Color Emoji;Segoe UI Emoji"/>
          <w:b w:val="false"/>
          <w:i w:val="false"/>
          <w:iCs w:val="false"/>
          <w:color w:val="24292E"/>
          <w:spacing w:val="0"/>
          <w:sz w:val="24"/>
          <w:szCs w:val="22"/>
        </w:rPr>
        <w:t>coring details and limitations are discussed in §2.3.3.</w:t>
      </w:r>
    </w:p>
    <w:p>
      <w:pPr>
        <w:pStyle w:val="Heading3"/>
        <w:ind w:hanging="0" w:start="0"/>
        <w:rPr/>
      </w:pPr>
      <w:bookmarkStart w:id="22" w:name="__RefHeading___Toc72406_1497012155"/>
      <w:bookmarkEnd w:id="22"/>
      <w:r>
        <w:rPr/>
        <w:t>Concept for Multilingual Interactive Research, Exam Writing and Correction</w:t>
      </w:r>
    </w:p>
    <w:p>
      <w:pPr>
        <w:pStyle w:val="Normal"/>
        <w:ind w:hanging="0" w:start="0"/>
        <w:rPr/>
      </w:pPr>
      <w:r>
        <w:rPr/>
      </w:r>
    </w:p>
    <w:p>
      <w:pPr>
        <w:pStyle w:val="Normal"/>
        <w:spacing w:before="120" w:after="120"/>
        <w:jc w:val="start"/>
        <w:rPr/>
      </w:pPr>
      <w:r>
        <w:rPr>
          <w:sz w:val="22"/>
          <w:szCs w:val="22"/>
        </w:rPr>
        <w:t>The enhancement of making models multilingual is necessary later for making knowledge accessible to all students. The system's multilingual support is inspired by Schlippe &amp; Sawatzki (</w:t>
      </w:r>
      <w:r>
        <w:rPr>
          <w:rStyle w:val="Emphasis"/>
          <w:i w:val="false"/>
          <w:iCs w:val="false"/>
        </w:rPr>
        <w:t>2023).</w:t>
      </w:r>
    </w:p>
    <w:p>
      <w:pPr>
        <w:pStyle w:val="Normal"/>
        <w:spacing w:before="120" w:after="120"/>
        <w:jc w:val="start"/>
        <w:rPr/>
      </w:pPr>
      <w:r>
        <w:rPr/>
        <w:t xml:space="preserve">To do so, support for MLS or NLS is needed, as well as RAG and NLP models trained across many </w:t>
      </w:r>
      <w:r>
        <w:rPr>
          <w:sz w:val="22"/>
          <w:szCs w:val="22"/>
        </w:rPr>
        <w:t>languages. Bidirectional language support in NLS and pre-trained models is required. The goal will be to use mBERT instead of single-language BERT. With mBERT, the advantage is tha</w:t>
      </w:r>
      <w:r>
        <w:rPr>
          <w:i w:val="false"/>
          <w:iCs w:val="false"/>
          <w:sz w:val="24"/>
          <w:szCs w:val="24"/>
        </w:rPr>
        <w:t>t it provides students with a native-lik</w:t>
      </w:r>
      <w:r>
        <w:rPr>
          <w:rStyle w:val="Emphasis"/>
          <w:b w:val="false"/>
          <w:i w:val="false"/>
          <w:iCs w:val="false"/>
          <w:color w:val="1E1E20"/>
          <w:spacing w:val="0"/>
          <w:sz w:val="24"/>
          <w:szCs w:val="24"/>
        </w:rPr>
        <w:t>e interaction experience in their own languages</w:t>
      </w:r>
      <w:r>
        <w:rPr>
          <w:sz w:val="22"/>
          <w:szCs w:val="22"/>
        </w:rPr>
        <w:t xml:space="preserve"> (e.g., English, German, Spanish, French, Italian, Hindi, and so on). A bidirectional language support is planned. There are also models like XLM-RoBERTa that deal with 100 instead of 104 (mBERT) languages but are trained on a greater set of tokens and have much more parameters, about </w:t>
      </w:r>
      <w:r>
        <w:rPr>
          <w:rFonts w:ascii="Segoe UI;Arial;sans-serif" w:hAnsi="Segoe UI;Arial;sans-serif"/>
          <w:b w:val="false"/>
          <w:i w:val="false"/>
          <w:caps w:val="false"/>
          <w:smallCaps w:val="false"/>
          <w:color w:val="1A1A1A"/>
          <w:spacing w:val="0"/>
          <w:sz w:val="21"/>
        </w:rPr>
        <w:t>~179/~270M, million parameters (Conneau et al. (2020))</w:t>
      </w:r>
      <w:r>
        <w:rPr>
          <w:sz w:val="22"/>
          <w:szCs w:val="22"/>
        </w:rPr>
        <w:t>. Both are offered and configurable via a defined interface because XLM-R is more accurate, but a customer may have hardware limitations.</w:t>
      </w:r>
    </w:p>
    <w:p>
      <w:pPr>
        <w:pStyle w:val="Heading2"/>
        <w:numPr>
          <w:ilvl w:val="0"/>
          <w:numId w:val="0"/>
        </w:numPr>
        <w:ind w:hanging="0" w:start="0"/>
        <w:rPr>
          <w:rFonts w:ascii="Arial" w:hAnsi="Arial"/>
          <w:sz w:val="22"/>
          <w:szCs w:val="22"/>
        </w:rPr>
      </w:pPr>
      <w:r>
        <w:rPr>
          <w:sz w:val="22"/>
          <w:szCs w:val="22"/>
        </w:rPr>
      </w:r>
    </w:p>
    <w:p>
      <w:pPr>
        <w:pStyle w:val="Heading2"/>
        <w:ind w:hanging="0" w:start="0"/>
        <w:rPr/>
      </w:pPr>
      <w:bookmarkStart w:id="23" w:name="__RefHeading___Toc83751_1497012155"/>
      <w:bookmarkEnd w:id="23"/>
      <w:r>
        <mc:AlternateContent>
          <mc:Choice Requires="wps">
            <w:drawing>
              <wp:anchor distT="1270" distB="0" distL="1270" distR="635" simplePos="0" relativeHeight="2" behindDoc="0" locked="0" layoutInCell="1" allowOverlap="1">
                <wp:simplePos x="0" y="0"/>
                <wp:positionH relativeFrom="column">
                  <wp:posOffset>337185</wp:posOffset>
                </wp:positionH>
                <wp:positionV relativeFrom="paragraph">
                  <wp:posOffset>1932940</wp:posOffset>
                </wp:positionV>
                <wp:extent cx="635" cy="57785"/>
                <wp:effectExtent l="1270" t="1270" r="635" b="0"/>
                <wp:wrapNone/>
                <wp:docPr id="4" name="Shape 4"/>
                <a:graphic xmlns:a="http://schemas.openxmlformats.org/drawingml/2006/main">
                  <a:graphicData uri="http://schemas.microsoft.com/office/word/2010/wordprocessingShape">
                    <wps:wsp>
                      <wps:cNvSpPr/>
                      <wps:spPr>
                        <a:xfrm>
                          <a:off x="0" y="0"/>
                          <a:ext cx="720" cy="57960"/>
                        </a:xfrm>
                        <a:prstGeom prst="flowChartMultidocument">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type id="_x0000_t115" coordsize="21600,21600" o:spt="115" path="m,20782c9298,23542,9298,18022,18595,18022l18595,3675l,3675xm1532,3675l1532,1815l20000,1815l20000,16252c19298,16252,18595,16352,18595,16352l18595,3675xm2972,1815l2972,l21600,l21600,14392c20800,14392,20000,14467,20000,14467l20000,1815xnsem,3675l18595,3675l18595,18022c9298,18022,9298,23542,,20782xm1532,3675l1532,1815l20000,1815l20000,16252c19298,16252,18595,16352,18595,16352m2972,1815l2972,l21600,l21600,14392c20800,14392,20000,14467,20000,14467nfem,20782c9298,23542,9298,18022,18595,18022l18595,16352c18595,16352,19298,16252,20000,16252l20000,14467c20000,14467,20800,14392,21600,14392l21600,l2972,l2972,1815l1532,1815l1532,3675l,3675xnsnfe">
                <v:stroke joinstyle="miter"/>
                <v:formulas>
                  <v:f eqn="val 3675"/>
                  <v:f eqn="val 20782"/>
                  <v:f eqn="val 9298"/>
                  <v:f eqn="val 12286"/>
                  <v:f eqn="val 18595"/>
                </v:formulas>
                <v:path gradientshapeok="t" o:connecttype="rect" textboxrect="0,@0,@4,@1"/>
              </v:shapetype>
              <v:shape id="shape_0" fillcolor="#729fcf" stroked="t" o:allowincell="f" style="position:absolute;margin-left:26.55pt;margin-top:152.2pt;width:0pt;height:4.5pt;mso-wrap-style:none;v-text-anchor:middle" type="_x0000_t115" path="m0,20782c9298,23542,9298,18022,18595,18022l18595,3675l0,3675xm1532,3675l1532,1815l20000,1815l20000,16252c19298,16252,18595,16352,18595,16352l18595,3675xm2972,1815l2972,0l21600,0l21600,14392c20800,14392,20000,14467,20000,14467l20000,1815xem0,3675l18595,3675l18595,18022c9298,18022,9298,23542,0,20782xm1532,3675l1532,1815l20000,1815l20000,16252c19298,16252,18595,16352,18595,16352m2972,1815l2972,0l21600,0l21600,14392c20800,14392,20000,14467,20000,14467em0,20782c9298,23542,9298,18022,18595,18022l18595,16352c18595,16352,19298,16252,20000,16252l20000,14467c20000,14467,20800,14392,21600,14392l21600,0l2972,0l2972,1815l1532,1815l1532,3675l0,3675xe">
                <v:fill o:detectmouseclick="t" type="solid" color2="#8d6030"/>
                <v:stroke color="#3465a4" joinstyle="round" endcap="flat"/>
                <w10:wrap type="none"/>
              </v:shape>
            </w:pict>
          </mc:Fallback>
        </mc:AlternateContent>
        <mc:AlternateContent>
          <mc:Choice Requires="wps">
            <w:drawing>
              <wp:anchor distT="635" distB="635" distL="635" distR="635" simplePos="0" relativeHeight="3" behindDoc="0" locked="0" layoutInCell="1" allowOverlap="1">
                <wp:simplePos x="0" y="0"/>
                <wp:positionH relativeFrom="column">
                  <wp:posOffset>1087755</wp:posOffset>
                </wp:positionH>
                <wp:positionV relativeFrom="paragraph">
                  <wp:posOffset>103505</wp:posOffset>
                </wp:positionV>
                <wp:extent cx="19050" cy="9525"/>
                <wp:effectExtent l="635" t="635" r="635" b="635"/>
                <wp:wrapNone/>
                <wp:docPr id="5" name="Line 13"/>
                <a:graphic xmlns:a="http://schemas.openxmlformats.org/drawingml/2006/main">
                  <a:graphicData uri="http://schemas.microsoft.com/office/word/2010/wordprocessingShape">
                    <wps:wsp>
                      <wps:cNvSpPr/>
                      <wps:spPr>
                        <a:xfrm>
                          <a:off x="0" y="0"/>
                          <a:ext cx="19080" cy="9360"/>
                        </a:xfrm>
                        <a:prstGeom prst="line">
                          <a:avLst/>
                        </a:prstGeom>
                        <a:ln w="0">
                          <a:solidFill>
                            <a:srgbClr val="3465a4"/>
                          </a:solidFill>
                        </a:ln>
                      </wps:spPr>
                      <wps:style>
                        <a:lnRef idx="0"/>
                        <a:fillRef idx="0"/>
                        <a:effectRef idx="0"/>
                        <a:fontRef idx="minor"/>
                      </wps:style>
                      <wps:bodyPr/>
                    </wps:wsp>
                  </a:graphicData>
                </a:graphic>
              </wp:anchor>
            </w:drawing>
          </mc:Choice>
          <mc:Fallback>
            <w:pict>
              <v:line id="shape_0" from="85.65pt,8.15pt" to="87.1pt,8.85pt" stroked="t" o:allowincell="f" style="position:absolute">
                <v:stroke color="#3465a4" joinstyle="round" endcap="flat"/>
                <v:fill o:detectmouseclick="t" on="false"/>
                <w10:wrap type="none"/>
              </v:line>
            </w:pict>
          </mc:Fallback>
        </mc:AlternateContent>
      </w:r>
      <w:r>
        <w:rPr/>
        <w:t>The user identification and authorization in detail</w:t>
      </w:r>
    </w:p>
    <w:p>
      <w:pPr>
        <w:pStyle w:val="Normal"/>
        <w:ind w:hanging="0" w:start="0"/>
        <w:rPr/>
      </w:pPr>
      <w:r>
        <w:rPr/>
      </w:r>
    </w:p>
    <w:p>
      <w:pPr>
        <w:pStyle w:val="Normal"/>
        <w:rPr/>
      </w:pPr>
      <w:r>
        <w:rPr/>
        <w:t>The user authorization is done in the following steps</w:t>
      </w:r>
    </w:p>
    <w:p>
      <w:pPr>
        <w:pStyle w:val="Normal"/>
        <w:numPr>
          <w:ilvl w:val="0"/>
          <w:numId w:val="5"/>
        </w:numPr>
        <w:rPr/>
      </w:pPr>
      <w:r>
        <w:rPr/>
        <w:t>Do certificate handshake. The certificate is used for secure identification in each case.</w:t>
      </w:r>
    </w:p>
    <w:p>
      <w:pPr>
        <w:pStyle w:val="Normal"/>
        <w:numPr>
          <w:ilvl w:val="0"/>
          <w:numId w:val="5"/>
        </w:numPr>
        <w:rPr/>
      </w:pPr>
      <w:r>
        <w:rPr/>
        <w:t>Retrieve the user’s access rights for access with the certificate as key</w:t>
      </w:r>
    </w:p>
    <w:p>
      <w:pPr>
        <w:pStyle w:val="Normal"/>
        <w:numPr>
          <w:ilvl w:val="0"/>
          <w:numId w:val="5"/>
        </w:numPr>
        <w:rPr/>
      </w:pPr>
      <w:r>
        <w:rPr/>
        <w:t xml:space="preserve">Now the server creates the user entry in the user table, which is marked as active </w:t>
      </w:r>
    </w:p>
    <w:p>
      <w:pPr>
        <w:pStyle w:val="Normal"/>
        <w:numPr>
          <w:ilvl w:val="0"/>
          <w:numId w:val="5"/>
        </w:numPr>
        <w:rPr/>
      </w:pPr>
      <w:r>
        <w:rPr/>
        <w:t>For the log out, the user is marked as an inactive user the work is stored personally.</w:t>
      </w:r>
    </w:p>
    <w:p>
      <w:pPr>
        <w:pStyle w:val="Normal"/>
        <w:numPr>
          <w:ilvl w:val="0"/>
          <w:numId w:val="5"/>
        </w:numPr>
        <w:rPr/>
      </w:pPr>
      <w:r>
        <w:rPr/>
        <w:t xml:space="preserve">The active user entry is marked as inactive, and the token is marked as invalid for communication to prevent illegal access (access token and user record invalidation – block further requests with that token) </w:t>
      </w:r>
    </w:p>
    <w:p>
      <w:pPr>
        <w:pStyle w:val="Normal"/>
        <w:rPr/>
      </w:pPr>
      <w:r>
        <w:rPr/>
        <w:t>This short protocol definition of the user's login procedure is based on a web service-style login.</w:t>
      </w:r>
    </w:p>
    <w:p>
      <w:pPr>
        <w:pStyle w:val="Normal"/>
        <w:rPr/>
      </w:pPr>
      <w:r>
        <w:rPr/>
        <w:t xml:space="preserve">The login is performed via a </w:t>
      </w:r>
      <w:r>
        <w:rPr>
          <w:b w:val="false"/>
          <w:i w:val="false"/>
          <w:caps w:val="false"/>
          <w:smallCaps w:val="false"/>
          <w:color w:val="1A1A1A"/>
          <w:spacing w:val="0"/>
          <w:sz w:val="22"/>
          <w:szCs w:val="22"/>
        </w:rPr>
        <w:t>RPC/HTTP</w:t>
      </w:r>
      <w:r>
        <w:rPr/>
        <w:t xml:space="preserve"> service request using a certificate (public/private key exchange).  The basic handshake is performed via TLS 1.3 (TLS 1.2 is optional). The service runs in an application container.</w:t>
      </w:r>
    </w:p>
    <w:p>
      <w:pPr>
        <w:pStyle w:val="Normal"/>
        <w:rPr/>
      </w:pPr>
      <w:r>
        <w:rPr/>
      </w:r>
    </w:p>
    <w:p>
      <w:pPr>
        <w:pStyle w:val="Heading2"/>
        <w:ind w:hanging="0" w:start="0"/>
        <w:rPr/>
      </w:pPr>
      <w:bookmarkStart w:id="24" w:name="__RefHeading___Toc72412_1497012155"/>
      <w:bookmarkEnd w:id="24"/>
      <w:r>
        <w:rPr/>
        <w:t xml:space="preserve"> </w:t>
      </w:r>
      <w:r>
        <w:rPr>
          <w:b/>
          <w:bCs/>
          <w:i w:val="false"/>
          <w:caps w:val="false"/>
          <w:smallCaps w:val="false"/>
          <w:color w:val="3465A4"/>
          <w:spacing w:val="0"/>
        </w:rPr>
        <w:t xml:space="preserve">AI </w:t>
      </w:r>
      <w:r>
        <w:rPr>
          <w:b/>
          <w:bCs/>
          <w:i w:val="false"/>
          <w:caps w:val="false"/>
          <w:smallCaps w:val="false"/>
          <w:color w:val="3465A4"/>
          <w:spacing w:val="0"/>
          <w:sz w:val="26"/>
          <w:szCs w:val="26"/>
        </w:rPr>
        <w:t>Components</w:t>
      </w:r>
      <w:r>
        <w:rPr>
          <w:b/>
          <w:bCs/>
          <w:i w:val="false"/>
          <w:caps w:val="false"/>
          <w:smallCaps w:val="false"/>
          <w:color w:val="3465A4"/>
          <w:spacing w:val="0"/>
        </w:rPr>
        <w:t xml:space="preserve"> and Algorithms</w:t>
      </w:r>
    </w:p>
    <w:p>
      <w:pPr>
        <w:pStyle w:val="Heading3"/>
        <w:ind w:hanging="0" w:start="0"/>
        <w:rPr/>
      </w:pPr>
      <w:bookmarkStart w:id="25" w:name="__RefHeading___Toc3619_3452751782"/>
      <w:bookmarkEnd w:id="25"/>
      <w:r>
        <w:rPr/>
        <w:t>Hybrid Search</w:t>
      </w:r>
    </w:p>
    <w:p>
      <w:pPr>
        <w:pStyle w:val="BodyText"/>
        <w:rPr>
          <w:rFonts w:ascii="Arial" w:hAnsi="Arial"/>
          <w:b w:val="false"/>
          <w:i w:val="false"/>
          <w:caps w:val="false"/>
          <w:smallCaps w:val="false"/>
          <w:color w:val="24292E"/>
          <w:spacing w:val="0"/>
          <w:sz w:val="22"/>
          <w:szCs w:val="22"/>
        </w:rPr>
      </w:pPr>
      <w:r>
        <w:rPr>
          <w:b w:val="false"/>
          <w:i w:val="false"/>
          <w:caps w:val="false"/>
          <w:smallCaps w:val="false"/>
          <w:color w:val="24292E"/>
          <w:spacing w:val="0"/>
          <w:sz w:val="22"/>
          <w:szCs w:val="22"/>
        </w:rPr>
        <w:t>A robust research environment is a prerequisite. The application uses Hybrid Search to search in the sources. The course materials are accessible in a vector database. In addition, the search supports media and article references as well as images, which are retrieved in a second step. A history search functionality is introduced. At the end of each search, a text is generated to suggest what can be searched next to dive deeper.</w:t>
      </w:r>
    </w:p>
    <w:p>
      <w:pPr>
        <w:pStyle w:val="BodyText"/>
        <w:widowControl/>
        <w:spacing w:before="0" w:after="240"/>
        <w:ind w:hanging="0" w:start="0" w:end="0"/>
        <w:rPr>
          <w:rFonts w:ascii="Arial" w:hAnsi="Arial"/>
          <w:b w:val="false"/>
          <w:i w:val="false"/>
          <w:caps w:val="false"/>
          <w:smallCaps w:val="false"/>
          <w:color w:val="24292E"/>
          <w:spacing w:val="0"/>
          <w:sz w:val="22"/>
          <w:szCs w:val="22"/>
        </w:rPr>
      </w:pPr>
      <w:r>
        <w:rPr>
          <w:b w:val="false"/>
          <w:i w:val="false"/>
          <w:caps w:val="false"/>
          <w:smallCaps w:val="false"/>
          <w:color w:val="24292E"/>
          <w:spacing w:val="0"/>
          <w:sz w:val="22"/>
          <w:szCs w:val="22"/>
        </w:rPr>
        <w:t>This search is performed with a retrieval client using an embedding function like Hugging Face / OpenAI. The vector database used is a local ChromaDB (Troynikov et al., 2023). The system's document search component uses Hybrid Search (Devlin et al., 2019; Lewis et al., 2020).</w:t>
      </w:r>
    </w:p>
    <w:p>
      <w:pPr>
        <w:pStyle w:val="BodyText"/>
        <w:widowControl/>
        <w:spacing w:before="0" w:after="240"/>
        <w:ind w:hanging="0" w:start="0" w:end="0"/>
        <w:rPr/>
      </w:pPr>
      <w:r>
        <w:rPr>
          <w:b w:val="false"/>
          <w:i w:val="false"/>
          <w:caps w:val="false"/>
          <w:smallCaps w:val="false"/>
          <w:color w:val="24292E"/>
          <w:spacing w:val="0"/>
          <w:sz w:val="22"/>
          <w:szCs w:val="22"/>
        </w:rPr>
        <w:t xml:space="preserve">BM25 (Best Match 25) is a probabilistic ranking function that extends TF-IDF by normalizing for document length (Robertson &amp; Zaragoza, 2009). The BM25 ranking form is: </w:t>
      </w:r>
      <w:r>
        <w:rPr>
          <w:rStyle w:val="Emphasis"/>
          <w:i w:val="false"/>
          <w:iCs w:val="false"/>
        </w:rPr>
        <w:t>BM25(D, Q) = Σᵢ IDF(qᵢ) · [f(qᵢ, D) · (k₁ + 1)] / [f(qᵢ, D) + k₁ · (1 − b + b · |D| / avgdl)]</w:t>
      </w:r>
      <w:r>
        <w:rPr>
          <w:i w:val="false"/>
          <w:iCs w:val="false"/>
        </w:rPr>
        <w:br/>
        <w:t>where k₁ = 1.5, b = 0.75</w:t>
      </w:r>
      <w:r>
        <w:rPr>
          <w:b/>
          <w:bCs/>
          <w:i w:val="false"/>
          <w:caps w:val="false"/>
          <w:smallCaps w:val="false"/>
          <w:color w:val="000000"/>
          <w:spacing w:val="0"/>
          <w:sz w:val="22"/>
          <w:szCs w:val="22"/>
        </w:rPr>
        <w:t xml:space="preserve">​. </w:t>
      </w:r>
      <w:r>
        <w:rPr/>
        <w:t>Where $f(q_i, D)$ is the term frequency of query term $ q_i$ in document $ D$, $ |D| is document length, $ avgdl$ is the average document length in the corpus, and $ k_1 = 1.5, $b = 0.75 are standard tuning parameters. BM25 is used in this work as the lexical component of Hybrid Search and contributes 10% to the ASAG total score. Hybrid Search and a retriever function are therefore employed for vector databases. To address this case, proven articles are stored in a vector database for document retrieval. Articles originating from academic institutions or professional practitioners serve as sources.</w:t>
      </w:r>
    </w:p>
    <w:p>
      <w:pPr>
        <w:pStyle w:val="BodyText"/>
        <w:rPr/>
      </w:pPr>
      <w:r>
        <w:rPr/>
        <w:t>Highest-scoring answers inform subsequent queries. Personalized and public histories progressively refine results; users may reset with </w:t>
      </w:r>
      <w:r>
        <w:rPr>
          <w:rStyle w:val="Emphasis"/>
        </w:rPr>
        <w:t>'start new'</w:t>
      </w:r>
      <w:r>
        <w:rPr/>
        <w:t>.</w:t>
      </w:r>
    </w:p>
    <w:p>
      <w:pPr>
        <w:pStyle w:val="Heading3"/>
        <w:ind w:hanging="0" w:start="0"/>
        <w:rPr/>
      </w:pPr>
      <w:bookmarkStart w:id="26" w:name="__RefHeading___Toc3621_3452751782"/>
      <w:bookmarkEnd w:id="26"/>
      <w:r>
        <w:rPr/>
        <w:t>Fact checker</w:t>
      </w:r>
    </w:p>
    <w:p>
      <w:pPr>
        <w:pStyle w:val="Normal"/>
        <w:rPr/>
      </w:pPr>
      <w:r>
        <w:rPr/>
      </w:r>
    </w:p>
    <w:p>
      <w:pPr>
        <w:pStyle w:val="BodyText"/>
        <w:numPr>
          <w:ilvl w:val="0"/>
          <w:numId w:val="0"/>
        </w:numPr>
        <w:spacing w:before="120" w:after="240"/>
        <w:ind w:hanging="0" w:start="0"/>
        <w:jc w:val="start"/>
        <w:rPr>
          <w:rFonts w:ascii="Arial" w:hAnsi="Arial"/>
          <w:b w:val="false"/>
          <w:i w:val="false"/>
          <w:caps w:val="false"/>
          <w:smallCaps w:val="false"/>
          <w:color w:val="24292E"/>
          <w:spacing w:val="0"/>
          <w:sz w:val="22"/>
          <w:szCs w:val="22"/>
        </w:rPr>
      </w:pPr>
      <w:r>
        <w:rPr>
          <w:b w:val="false"/>
          <w:i w:val="false"/>
          <w:caps w:val="false"/>
          <w:smallCaps w:val="false"/>
          <w:color w:val="24292E"/>
          <w:spacing w:val="0"/>
          <w:sz w:val="22"/>
          <w:szCs w:val="22"/>
        </w:rPr>
        <w:t xml:space="preserve">To ensure fair scoring, a fact-checking component is used. This fact-checker analyzes the answer by performing a Hybrid Search (§2.3.1) across trusted sources containing facts about the discipline. These trusted sources are checked by experts in a prior step. </w:t>
      </w:r>
      <w:r>
        <w:rPr>
          <w:b w:val="false"/>
          <w:i w:val="false"/>
          <w:caps w:val="false"/>
          <w:smallCaps w:val="false"/>
          <w:color w:val="000000"/>
          <w:spacing w:val="0"/>
          <w:sz w:val="22"/>
          <w:szCs w:val="22"/>
        </w:rPr>
        <w:t xml:space="preserve">In the application, a RAG system is used with: </w:t>
      </w:r>
      <w:r>
        <w:rPr>
          <w:b/>
          <w:bCs/>
        </w:rPr>
        <w:t>Confidence = α · EvidenceSimilarity + β · SourceTrust + γ · Entailment − δ · Contradiction</w:t>
      </w:r>
      <w:r>
        <w:rPr/>
        <w:t>.</w:t>
      </w:r>
      <w:r>
        <w:rPr>
          <w:b/>
          <w:bCs/>
          <w:i w:val="false"/>
          <w:caps w:val="false"/>
          <w:smallCaps w:val="false"/>
          <w:color w:val="000000"/>
          <w:spacing w:val="0"/>
          <w:sz w:val="22"/>
          <w:szCs w:val="22"/>
        </w:rPr>
        <w:t xml:space="preserve"> </w:t>
      </w:r>
      <w:r>
        <w:rPr>
          <w:b w:val="false"/>
          <w:i w:val="false"/>
          <w:caps w:val="false"/>
          <w:smallCaps w:val="false"/>
          <w:color w:val="24292E"/>
          <w:spacing w:val="0"/>
          <w:sz w:val="22"/>
          <w:szCs w:val="22"/>
        </w:rPr>
        <w:t>The data must be verified before insertion. For this reason, a fact-checker is implemented alongside a manual check. The fact checker verifies facts by searching trusted websites and online knowledge bases. The result of this process is the FactCoverage signal: the coverage returned when checking the student's answer against the articles and knowledge databases. The best value for fact-checking is 100% factual accuracy.</w:t>
      </w:r>
    </w:p>
    <w:p>
      <w:pPr>
        <w:pStyle w:val="Heading3"/>
        <w:ind w:hanging="0" w:start="0"/>
        <w:rPr/>
      </w:pPr>
      <w:bookmarkStart w:id="27" w:name="__RefHeading___Toc3623_3452751782"/>
      <w:bookmarkEnd w:id="27"/>
      <w:r>
        <w:rPr/>
        <w:t>Six-Signal ASAG Pipeline</w:t>
      </w:r>
    </w:p>
    <w:p>
      <w:pPr>
        <w:pStyle w:val="BodyText"/>
        <w:numPr>
          <w:ilvl w:val="0"/>
          <w:numId w:val="0"/>
        </w:numPr>
        <w:spacing w:before="120" w:after="240"/>
        <w:ind w:hanging="0" w:start="0"/>
        <w:jc w:val="start"/>
        <w:rPr/>
      </w:pPr>
      <w:r>
        <w:rPr>
          <w:b w:val="false"/>
          <w:i w:val="false"/>
          <w:caps w:val="false"/>
          <w:smallCaps w:val="false"/>
          <w:color w:val="24292E"/>
          <w:spacing w:val="0"/>
          <w:sz w:val="22"/>
          <w:szCs w:val="22"/>
        </w:rPr>
        <w:t xml:space="preserve">Prior ASAG systems typically rely on a single similarity signal (Sultan et al., 2016) or fine-tuned BERT alone (Sung et al., 2019). The problem with a single signal is that a fluent but factually wrong answer may have a high score on embedding similarity alone; in contrast, a correct but short answer may have a low score on keyword matching alone. Nath et al. (2023) extended BERT-based ASAG to German datasets that are cross-lingually applicable </w:t>
      </w:r>
      <w:r>
        <w:rPr>
          <w:b w:val="false"/>
          <w:i w:val="false"/>
          <w:caps w:val="false"/>
          <w:smallCaps w:val="false"/>
          <w:color w:val="000000"/>
          <w:spacing w:val="0"/>
          <w:sz w:val="22"/>
          <w:szCs w:val="22"/>
        </w:rPr>
        <w:t>while preserving a single-signal architecture</w:t>
      </w:r>
      <w:r>
        <w:rPr>
          <w:b w:val="false"/>
          <w:i w:val="false"/>
          <w:caps w:val="false"/>
          <w:smallCaps w:val="false"/>
          <w:color w:val="24292E"/>
          <w:spacing w:val="0"/>
          <w:sz w:val="22"/>
          <w:szCs w:val="22"/>
        </w:rPr>
        <w:t xml:space="preserve">. The system proposed here differs from all three prior approaches by combining six weighted signals, the CrossEncoder BERT Similarity, Embedding Similarity, Jaccard, BM25, ContextMatch, and FactCoverage into a unified, configurable pipeline </w:t>
      </w:r>
      <w:r>
        <w:rPr/>
        <w:t>(F1 = 1.00; §3.2.2.2). Unlike prior works, scoring is not treated as an independent module; it is inte</w:t>
      </w:r>
      <w:r>
        <w:rPr>
          <w:b w:val="false"/>
          <w:i w:val="false"/>
          <w:caps w:val="false"/>
          <w:smallCaps w:val="false"/>
          <w:color w:val="000000"/>
          <w:spacing w:val="0"/>
          <w:sz w:val="22"/>
          <w:szCs w:val="22"/>
        </w:rPr>
        <w:t>grated into the overall evaluation workflow</w:t>
      </w:r>
      <w:r>
        <w:rPr>
          <w:b w:val="false"/>
          <w:i w:val="false"/>
          <w:caps w:val="false"/>
          <w:smallCaps w:val="false"/>
          <w:color w:val="24292E"/>
          <w:spacing w:val="0"/>
          <w:sz w:val="22"/>
          <w:szCs w:val="22"/>
        </w:rPr>
        <w:t>.</w:t>
      </w:r>
    </w:p>
    <w:p>
      <w:pPr>
        <w:pStyle w:val="BodyText"/>
        <w:widowControl/>
        <w:spacing w:before="0" w:after="240"/>
        <w:ind w:hanging="0" w:start="0" w:end="0"/>
        <w:rPr>
          <w:rFonts w:ascii="Arial" w:hAnsi="Arial"/>
          <w:b w:val="false"/>
          <w:i w:val="false"/>
          <w:caps w:val="false"/>
          <w:smallCaps w:val="false"/>
          <w:color w:val="24292E"/>
          <w:spacing w:val="0"/>
          <w:sz w:val="22"/>
          <w:szCs w:val="22"/>
        </w:rPr>
      </w:pPr>
      <w:r>
        <w:rPr>
          <w:b w:val="false"/>
          <w:i w:val="false"/>
          <w:caps w:val="false"/>
          <w:smallCaps w:val="false"/>
          <w:color w:val="24292E"/>
          <w:spacing w:val="0"/>
          <w:sz w:val="22"/>
          <w:szCs w:val="22"/>
        </w:rPr>
        <w:t>The answer is scored with different types of scoring. The scores are multiplied by weights to get the optimal total scoring. In the ASAG scoring, BERT is used instead of Sentence Transformer for cross-encoding because BERT is slower but better at context-oriented analysis. Here, BERT is more accurate, which is particularly important. An effective combination of scoring components consists of:</w:t>
      </w:r>
    </w:p>
    <w:p>
      <w:pPr>
        <w:pStyle w:val="BodyText"/>
        <w:widowControl/>
        <w:spacing w:before="0" w:after="240"/>
        <w:ind w:hanging="0" w:start="0" w:end="0"/>
        <w:rPr>
          <w:rFonts w:ascii="Arial" w:hAnsi="Arial"/>
          <w:color w:val="1E1E20"/>
        </w:rPr>
      </w:pPr>
      <w:r>
        <w:rPr>
          <w:rStyle w:val="Strong"/>
          <w:b w:val="false"/>
          <w:i w:val="false"/>
          <w:caps w:val="false"/>
          <w:smallCaps w:val="false"/>
          <w:color w:val="24292E"/>
          <w:spacing w:val="0"/>
          <w:sz w:val="22"/>
          <w:szCs w:val="22"/>
        </w:rPr>
        <w:t>Table 6: Semantic scoring</w:t>
      </w:r>
    </w:p>
    <w:tbl>
      <w:tblPr>
        <w:tblW w:w="4109" w:type="dxa"/>
        <w:jc w:val="start"/>
        <w:tblInd w:w="0" w:type="dxa"/>
        <w:tblLayout w:type="fixed"/>
        <w:tblCellMar>
          <w:top w:w="90" w:type="dxa"/>
          <w:start w:w="195" w:type="dxa"/>
          <w:bottom w:w="90" w:type="dxa"/>
          <w:end w:w="195" w:type="dxa"/>
        </w:tblCellMar>
      </w:tblPr>
      <w:tblGrid>
        <w:gridCol w:w="3225"/>
        <w:gridCol w:w="884"/>
      </w:tblGrid>
      <w:tr>
        <w:trPr>
          <w:tblHeader w:val="true"/>
        </w:trPr>
        <w:tc>
          <w:tcPr>
            <w:tcW w:w="3225" w:type="dxa"/>
            <w:tcBorders>
              <w:top w:val="single" w:sz="2" w:space="0" w:color="000000"/>
              <w:start w:val="single" w:sz="2" w:space="0" w:color="000000"/>
              <w:bottom w:val="single" w:sz="2" w:space="0" w:color="000000"/>
              <w:end w:val="single" w:sz="2" w:space="0" w:color="000000"/>
            </w:tcBorders>
            <w:vAlign w:val="center"/>
          </w:tcPr>
          <w:p>
            <w:pPr>
              <w:pStyle w:val="TableHeading"/>
              <w:ind w:hanging="0" w:start="0" w:end="0"/>
              <w:rPr>
                <w:b/>
                <w:sz w:val="18"/>
                <w:szCs w:val="18"/>
              </w:rPr>
            </w:pPr>
            <w:r>
              <w:rPr>
                <w:b/>
                <w:sz w:val="18"/>
                <w:szCs w:val="18"/>
              </w:rPr>
              <w:t>Component</w:t>
            </w:r>
          </w:p>
        </w:tc>
        <w:tc>
          <w:tcPr>
            <w:tcW w:w="884" w:type="dxa"/>
            <w:tcBorders>
              <w:top w:val="single" w:sz="2" w:space="0" w:color="000000"/>
              <w:start w:val="single" w:sz="2" w:space="0" w:color="000000"/>
              <w:bottom w:val="single" w:sz="2" w:space="0" w:color="000000"/>
              <w:end w:val="single" w:sz="2" w:space="0" w:color="000000"/>
            </w:tcBorders>
            <w:vAlign w:val="center"/>
          </w:tcPr>
          <w:p>
            <w:pPr>
              <w:pStyle w:val="TableHeading"/>
              <w:ind w:hanging="0" w:start="0" w:end="0"/>
              <w:rPr>
                <w:b/>
                <w:sz w:val="18"/>
                <w:szCs w:val="18"/>
              </w:rPr>
            </w:pPr>
            <w:r>
              <w:rPr>
                <w:b/>
                <w:sz w:val="18"/>
                <w:szCs w:val="18"/>
              </w:rPr>
              <w:t>Weight</w:t>
            </w:r>
          </w:p>
        </w:tc>
      </w:tr>
      <w:tr>
        <w:trPr/>
        <w:tc>
          <w:tcPr>
            <w:tcW w:w="3225" w:type="dxa"/>
            <w:tcBorders>
              <w:top w:val="single" w:sz="2" w:space="0" w:color="000000"/>
              <w:start w:val="single" w:sz="2" w:space="0" w:color="000000"/>
              <w:bottom w:val="single" w:sz="2" w:space="0" w:color="000000"/>
              <w:end w:val="single" w:sz="2" w:space="0" w:color="000000"/>
            </w:tcBorders>
            <w:vAlign w:val="center"/>
          </w:tcPr>
          <w:p>
            <w:pPr>
              <w:pStyle w:val="TableContents"/>
              <w:ind w:hanging="0" w:start="0" w:end="0"/>
              <w:rPr>
                <w:sz w:val="18"/>
                <w:szCs w:val="18"/>
              </w:rPr>
            </w:pPr>
            <w:r>
              <w:rPr>
                <w:sz w:val="18"/>
                <w:szCs w:val="18"/>
              </w:rPr>
              <w:t>Cross-Encoder BERT Similarity</w:t>
            </w:r>
          </w:p>
        </w:tc>
        <w:tc>
          <w:tcPr>
            <w:tcW w:w="884" w:type="dxa"/>
            <w:tcBorders>
              <w:top w:val="single" w:sz="2" w:space="0" w:color="000000"/>
              <w:start w:val="single" w:sz="2" w:space="0" w:color="000000"/>
              <w:bottom w:val="single" w:sz="2" w:space="0" w:color="000000"/>
              <w:end w:val="single" w:sz="2" w:space="0" w:color="000000"/>
            </w:tcBorders>
            <w:vAlign w:val="center"/>
          </w:tcPr>
          <w:p>
            <w:pPr>
              <w:pStyle w:val="TableContents"/>
              <w:ind w:hanging="0" w:start="0" w:end="0"/>
              <w:rPr>
                <w:sz w:val="18"/>
                <w:szCs w:val="18"/>
              </w:rPr>
            </w:pPr>
            <w:r>
              <w:rPr>
                <w:sz w:val="18"/>
                <w:szCs w:val="18"/>
              </w:rPr>
              <w:t>40%</w:t>
            </w:r>
          </w:p>
        </w:tc>
      </w:tr>
      <w:tr>
        <w:trPr/>
        <w:tc>
          <w:tcPr>
            <w:tcW w:w="3225" w:type="dxa"/>
            <w:tcBorders>
              <w:top w:val="single" w:sz="2" w:space="0" w:color="000000"/>
              <w:start w:val="single" w:sz="2" w:space="0" w:color="000000"/>
              <w:bottom w:val="single" w:sz="2" w:space="0" w:color="000000"/>
              <w:end w:val="single" w:sz="2" w:space="0" w:color="000000"/>
            </w:tcBorders>
            <w:vAlign w:val="center"/>
          </w:tcPr>
          <w:p>
            <w:pPr>
              <w:pStyle w:val="TableContents"/>
              <w:ind w:hanging="0" w:start="0" w:end="0"/>
              <w:rPr>
                <w:sz w:val="18"/>
                <w:szCs w:val="18"/>
              </w:rPr>
            </w:pPr>
            <w:r>
              <w:rPr>
                <w:sz w:val="18"/>
                <w:szCs w:val="18"/>
              </w:rPr>
              <w:t>Embedding Similarity</w:t>
            </w:r>
          </w:p>
        </w:tc>
        <w:tc>
          <w:tcPr>
            <w:tcW w:w="884" w:type="dxa"/>
            <w:tcBorders>
              <w:top w:val="single" w:sz="2" w:space="0" w:color="000000"/>
              <w:start w:val="single" w:sz="2" w:space="0" w:color="000000"/>
              <w:bottom w:val="single" w:sz="2" w:space="0" w:color="000000"/>
              <w:end w:val="single" w:sz="2" w:space="0" w:color="000000"/>
            </w:tcBorders>
            <w:vAlign w:val="center"/>
          </w:tcPr>
          <w:p>
            <w:pPr>
              <w:pStyle w:val="TableContents"/>
              <w:rPr>
                <w:sz w:val="18"/>
                <w:szCs w:val="18"/>
              </w:rPr>
            </w:pPr>
            <w:r>
              <w:rPr>
                <w:sz w:val="18"/>
                <w:szCs w:val="18"/>
              </w:rPr>
              <w:t>30%</w:t>
            </w:r>
          </w:p>
        </w:tc>
      </w:tr>
    </w:tbl>
    <w:p>
      <w:pPr>
        <w:pStyle w:val="BodyText"/>
        <w:widowControl/>
        <w:spacing w:before="0" w:after="240"/>
        <w:ind w:hanging="0" w:start="0" w:end="0"/>
        <w:rPr>
          <w:rFonts w:ascii="Arial" w:hAnsi="Arial"/>
          <w:b/>
          <w:bCs/>
          <w:i w:val="false"/>
          <w:caps w:val="false"/>
          <w:smallCaps w:val="false"/>
          <w:color w:val="000000"/>
          <w:spacing w:val="0"/>
          <w:sz w:val="22"/>
          <w:szCs w:val="22"/>
        </w:rPr>
      </w:pPr>
      <w:r>
        <w:rPr>
          <w:b/>
          <w:bCs/>
          <w:i w:val="false"/>
          <w:caps w:val="false"/>
          <w:smallCaps w:val="false"/>
          <w:color w:val="000000"/>
          <w:spacing w:val="0"/>
          <w:sz w:val="22"/>
          <w:szCs w:val="22"/>
        </w:rPr>
        <w:t>Sₛₑₘₐₙₜᵢc = 0.40 × CrossEncoder + 0.30 × EmbeddingSimilarity</w:t>
      </w:r>
    </w:p>
    <w:p>
      <w:pPr>
        <w:pStyle w:val="BodyText"/>
        <w:widowControl/>
        <w:spacing w:before="0" w:after="240"/>
        <w:ind w:hanging="0" w:start="0" w:end="0"/>
        <w:rPr>
          <w:rFonts w:ascii="Arial" w:hAnsi="Arial"/>
          <w:color w:val="1E1E20"/>
        </w:rPr>
      </w:pPr>
      <w:r>
        <w:rPr>
          <w:rStyle w:val="Strong"/>
          <w:b w:val="false"/>
          <w:i w:val="false"/>
          <w:caps w:val="false"/>
          <w:smallCaps w:val="false"/>
          <w:color w:val="24292E"/>
          <w:spacing w:val="0"/>
          <w:sz w:val="22"/>
          <w:szCs w:val="22"/>
        </w:rPr>
        <w:t>Table 7: Lexical scoring</w:t>
      </w:r>
    </w:p>
    <w:tbl>
      <w:tblPr>
        <w:tblW w:w="3550" w:type="dxa"/>
        <w:jc w:val="start"/>
        <w:tblInd w:w="0" w:type="dxa"/>
        <w:tblLayout w:type="fixed"/>
        <w:tblCellMar>
          <w:top w:w="90" w:type="dxa"/>
          <w:start w:w="195" w:type="dxa"/>
          <w:bottom w:w="90" w:type="dxa"/>
          <w:end w:w="195" w:type="dxa"/>
        </w:tblCellMar>
      </w:tblPr>
      <w:tblGrid>
        <w:gridCol w:w="2666"/>
        <w:gridCol w:w="884"/>
      </w:tblGrid>
      <w:tr>
        <w:trPr>
          <w:tblHeader w:val="true"/>
        </w:trPr>
        <w:tc>
          <w:tcPr>
            <w:tcW w:w="2666" w:type="dxa"/>
            <w:tcBorders>
              <w:top w:val="single" w:sz="2" w:space="0" w:color="000000"/>
              <w:start w:val="single" w:sz="2" w:space="0" w:color="000000"/>
              <w:bottom w:val="single" w:sz="2" w:space="0" w:color="000000"/>
              <w:end w:val="single" w:sz="2" w:space="0" w:color="000000"/>
            </w:tcBorders>
            <w:vAlign w:val="center"/>
          </w:tcPr>
          <w:p>
            <w:pPr>
              <w:pStyle w:val="TableHeading"/>
              <w:ind w:hanging="0" w:start="0" w:end="0"/>
              <w:rPr>
                <w:b/>
                <w:sz w:val="18"/>
                <w:szCs w:val="18"/>
              </w:rPr>
            </w:pPr>
            <w:r>
              <w:rPr>
                <w:b/>
                <w:sz w:val="18"/>
                <w:szCs w:val="18"/>
              </w:rPr>
              <w:t>Component</w:t>
            </w:r>
          </w:p>
        </w:tc>
        <w:tc>
          <w:tcPr>
            <w:tcW w:w="884" w:type="dxa"/>
            <w:tcBorders>
              <w:top w:val="single" w:sz="2" w:space="0" w:color="000000"/>
              <w:start w:val="single" w:sz="2" w:space="0" w:color="000000"/>
              <w:bottom w:val="single" w:sz="2" w:space="0" w:color="000000"/>
              <w:end w:val="single" w:sz="2" w:space="0" w:color="000000"/>
            </w:tcBorders>
            <w:vAlign w:val="center"/>
          </w:tcPr>
          <w:p>
            <w:pPr>
              <w:pStyle w:val="TableHeading"/>
              <w:ind w:hanging="0" w:start="0" w:end="0"/>
              <w:rPr>
                <w:b/>
                <w:sz w:val="18"/>
                <w:szCs w:val="18"/>
              </w:rPr>
            </w:pPr>
            <w:r>
              <w:rPr>
                <w:b/>
                <w:sz w:val="18"/>
                <w:szCs w:val="18"/>
              </w:rPr>
              <w:t>Weight</w:t>
            </w:r>
          </w:p>
        </w:tc>
      </w:tr>
      <w:tr>
        <w:trPr/>
        <w:tc>
          <w:tcPr>
            <w:tcW w:w="2666" w:type="dxa"/>
            <w:tcBorders>
              <w:top w:val="single" w:sz="2" w:space="0" w:color="000000"/>
              <w:start w:val="single" w:sz="2" w:space="0" w:color="000000"/>
              <w:bottom w:val="single" w:sz="2" w:space="0" w:color="000000"/>
              <w:end w:val="single" w:sz="2" w:space="0" w:color="000000"/>
            </w:tcBorders>
            <w:vAlign w:val="center"/>
          </w:tcPr>
          <w:p>
            <w:pPr>
              <w:pStyle w:val="TableContents"/>
              <w:ind w:hanging="0" w:start="0" w:end="0"/>
              <w:rPr>
                <w:sz w:val="18"/>
                <w:szCs w:val="18"/>
              </w:rPr>
            </w:pPr>
            <w:r>
              <w:rPr>
                <w:sz w:val="18"/>
                <w:szCs w:val="18"/>
              </w:rPr>
              <w:t>Jaccard Similarity</w:t>
            </w:r>
          </w:p>
        </w:tc>
        <w:tc>
          <w:tcPr>
            <w:tcW w:w="884" w:type="dxa"/>
            <w:tcBorders>
              <w:top w:val="single" w:sz="2" w:space="0" w:color="000000"/>
              <w:start w:val="single" w:sz="2" w:space="0" w:color="000000"/>
              <w:bottom w:val="single" w:sz="2" w:space="0" w:color="000000"/>
              <w:end w:val="single" w:sz="2" w:space="0" w:color="000000"/>
            </w:tcBorders>
            <w:vAlign w:val="center"/>
          </w:tcPr>
          <w:p>
            <w:pPr>
              <w:pStyle w:val="TableContents"/>
              <w:ind w:hanging="0" w:start="0" w:end="0"/>
              <w:rPr>
                <w:sz w:val="18"/>
                <w:szCs w:val="18"/>
              </w:rPr>
            </w:pPr>
            <w:r>
              <w:rPr>
                <w:sz w:val="18"/>
                <w:szCs w:val="18"/>
              </w:rPr>
              <w:t>10%</w:t>
            </w:r>
          </w:p>
        </w:tc>
      </w:tr>
      <w:tr>
        <w:trPr/>
        <w:tc>
          <w:tcPr>
            <w:tcW w:w="2666" w:type="dxa"/>
            <w:tcBorders>
              <w:top w:val="single" w:sz="2" w:space="0" w:color="000000"/>
              <w:start w:val="single" w:sz="2" w:space="0" w:color="000000"/>
              <w:bottom w:val="single" w:sz="2" w:space="0" w:color="000000"/>
              <w:end w:val="single" w:sz="2" w:space="0" w:color="000000"/>
            </w:tcBorders>
            <w:vAlign w:val="center"/>
          </w:tcPr>
          <w:p>
            <w:pPr>
              <w:pStyle w:val="TableContents"/>
              <w:ind w:hanging="0" w:start="0" w:end="0"/>
              <w:rPr>
                <w:sz w:val="18"/>
                <w:szCs w:val="18"/>
              </w:rPr>
            </w:pPr>
            <w:r>
              <w:rPr>
                <w:sz w:val="18"/>
                <w:szCs w:val="18"/>
              </w:rPr>
              <w:t>BM25 Keyword Coverage</w:t>
            </w:r>
          </w:p>
        </w:tc>
        <w:tc>
          <w:tcPr>
            <w:tcW w:w="884" w:type="dxa"/>
            <w:tcBorders>
              <w:top w:val="single" w:sz="2" w:space="0" w:color="000000"/>
              <w:start w:val="single" w:sz="2" w:space="0" w:color="000000"/>
              <w:bottom w:val="single" w:sz="2" w:space="0" w:color="000000"/>
              <w:end w:val="single" w:sz="2" w:space="0" w:color="000000"/>
            </w:tcBorders>
            <w:vAlign w:val="center"/>
          </w:tcPr>
          <w:p>
            <w:pPr>
              <w:pStyle w:val="TableContents"/>
              <w:rPr>
                <w:sz w:val="18"/>
                <w:szCs w:val="18"/>
              </w:rPr>
            </w:pPr>
            <w:r>
              <w:rPr>
                <w:sz w:val="18"/>
                <w:szCs w:val="18"/>
              </w:rPr>
              <w:t>10%</w:t>
            </w:r>
          </w:p>
        </w:tc>
      </w:tr>
    </w:tbl>
    <w:p>
      <w:pPr>
        <w:pStyle w:val="BodyText"/>
        <w:widowControl/>
        <w:spacing w:before="0" w:after="240"/>
        <w:ind w:hanging="0" w:start="0" w:end="0"/>
        <w:rPr>
          <w:rFonts w:ascii="Arial" w:hAnsi="Arial"/>
          <w:b w:val="false"/>
          <w:i w:val="false"/>
          <w:caps w:val="false"/>
          <w:smallCaps w:val="false"/>
          <w:color w:val="24292E"/>
          <w:spacing w:val="0"/>
          <w:sz w:val="22"/>
          <w:szCs w:val="22"/>
        </w:rPr>
      </w:pPr>
      <w:r>
        <w:rPr>
          <w:b w:val="false"/>
          <w:i w:val="false"/>
          <w:caps w:val="false"/>
          <w:smallCaps w:val="false"/>
          <w:color w:val="24292E"/>
          <w:spacing w:val="0"/>
          <w:sz w:val="22"/>
          <w:szCs w:val="22"/>
        </w:rPr>
        <w:t xml:space="preserve">Jaccard similarity is defined as: </w:t>
      </w:r>
      <w:r>
        <w:rPr>
          <w:b/>
          <w:bCs/>
          <w:i w:val="false"/>
          <w:caps w:val="false"/>
          <w:smallCaps w:val="false"/>
          <w:color w:val="000000"/>
          <w:spacing w:val="0"/>
          <w:sz w:val="22"/>
          <w:szCs w:val="22"/>
        </w:rPr>
        <w:t xml:space="preserve">J(A, B) = |A ∩ B| / |A ∪ B|. </w:t>
      </w:r>
      <w:r>
        <w:rPr>
          <w:b w:val="false"/>
          <w:i w:val="false"/>
          <w:caps w:val="false"/>
          <w:smallCaps w:val="false"/>
          <w:color w:val="24292E"/>
          <w:spacing w:val="0"/>
          <w:sz w:val="22"/>
          <w:szCs w:val="22"/>
        </w:rPr>
        <w:t xml:space="preserve">Where $|A \cap B|$ is the cardinality (size) of the intersection of sets A and B, and $|A \cup B|$ is the cardinality (size) of the union of sets A and B. </w:t>
      </w:r>
      <w:r>
        <w:rPr>
          <w:b/>
          <w:bCs/>
          <w:i w:val="false"/>
          <w:caps w:val="false"/>
          <w:smallCaps w:val="false"/>
          <w:color w:val="000000"/>
          <w:spacing w:val="0"/>
          <w:sz w:val="22"/>
          <w:szCs w:val="22"/>
        </w:rPr>
        <w:t>Sₗₑₓᵢcₐₗ = 0.10 · Jaccard + 0.10 · BM25</w:t>
      </w:r>
    </w:p>
    <w:p>
      <w:pPr>
        <w:pStyle w:val="BodyText"/>
        <w:widowControl/>
        <w:spacing w:before="0" w:after="240"/>
        <w:ind w:hanging="0" w:start="0" w:end="0"/>
        <w:rPr>
          <w:rFonts w:ascii="Arial" w:hAnsi="Arial"/>
          <w:color w:val="1E1E20"/>
        </w:rPr>
      </w:pPr>
      <w:r>
        <w:rPr>
          <w:rStyle w:val="Strong"/>
          <w:b w:val="false"/>
          <w:i w:val="false"/>
          <w:caps w:val="false"/>
          <w:smallCaps w:val="false"/>
          <w:color w:val="24292E"/>
          <w:spacing w:val="0"/>
          <w:sz w:val="22"/>
          <w:szCs w:val="22"/>
        </w:rPr>
        <w:t>Table 8: Context + Evidence</w:t>
      </w:r>
    </w:p>
    <w:tbl>
      <w:tblPr>
        <w:tblW w:w="3888" w:type="dxa"/>
        <w:jc w:val="start"/>
        <w:tblInd w:w="0" w:type="dxa"/>
        <w:tblLayout w:type="fixed"/>
        <w:tblCellMar>
          <w:top w:w="90" w:type="dxa"/>
          <w:start w:w="195" w:type="dxa"/>
          <w:bottom w:w="90" w:type="dxa"/>
          <w:end w:w="195" w:type="dxa"/>
        </w:tblCellMar>
      </w:tblPr>
      <w:tblGrid>
        <w:gridCol w:w="3003"/>
        <w:gridCol w:w="885"/>
      </w:tblGrid>
      <w:tr>
        <w:trPr>
          <w:tblHeader w:val="true"/>
        </w:trPr>
        <w:tc>
          <w:tcPr>
            <w:tcW w:w="3003" w:type="dxa"/>
            <w:tcBorders>
              <w:top w:val="single" w:sz="2" w:space="0" w:color="000000"/>
              <w:start w:val="single" w:sz="2" w:space="0" w:color="000000"/>
              <w:bottom w:val="single" w:sz="2" w:space="0" w:color="000000"/>
              <w:end w:val="single" w:sz="2" w:space="0" w:color="000000"/>
            </w:tcBorders>
            <w:vAlign w:val="center"/>
          </w:tcPr>
          <w:p>
            <w:pPr>
              <w:pStyle w:val="TableHeading"/>
              <w:ind w:hanging="0" w:start="0" w:end="0"/>
              <w:rPr>
                <w:b/>
                <w:sz w:val="18"/>
                <w:szCs w:val="18"/>
              </w:rPr>
            </w:pPr>
            <w:r>
              <w:rPr>
                <w:b/>
                <w:sz w:val="18"/>
                <w:szCs w:val="18"/>
              </w:rPr>
              <w:t>Component</w:t>
            </w:r>
          </w:p>
        </w:tc>
        <w:tc>
          <w:tcPr>
            <w:tcW w:w="885" w:type="dxa"/>
            <w:tcBorders>
              <w:top w:val="single" w:sz="2" w:space="0" w:color="000000"/>
              <w:start w:val="single" w:sz="2" w:space="0" w:color="000000"/>
              <w:bottom w:val="single" w:sz="2" w:space="0" w:color="000000"/>
              <w:end w:val="single" w:sz="2" w:space="0" w:color="000000"/>
            </w:tcBorders>
            <w:vAlign w:val="center"/>
          </w:tcPr>
          <w:p>
            <w:pPr>
              <w:pStyle w:val="TableHeading"/>
              <w:ind w:hanging="0" w:start="0" w:end="0"/>
              <w:rPr>
                <w:b/>
                <w:sz w:val="18"/>
                <w:szCs w:val="18"/>
              </w:rPr>
            </w:pPr>
            <w:r>
              <w:rPr>
                <w:b/>
                <w:sz w:val="18"/>
                <w:szCs w:val="18"/>
              </w:rPr>
              <w:t>Weight</w:t>
            </w:r>
          </w:p>
        </w:tc>
      </w:tr>
      <w:tr>
        <w:trPr/>
        <w:tc>
          <w:tcPr>
            <w:tcW w:w="3003" w:type="dxa"/>
            <w:tcBorders>
              <w:top w:val="single" w:sz="2" w:space="0" w:color="000000"/>
              <w:start w:val="single" w:sz="2" w:space="0" w:color="000000"/>
              <w:bottom w:val="single" w:sz="2" w:space="0" w:color="000000"/>
              <w:end w:val="single" w:sz="2" w:space="0" w:color="000000"/>
            </w:tcBorders>
            <w:vAlign w:val="center"/>
          </w:tcPr>
          <w:p>
            <w:pPr>
              <w:pStyle w:val="TableContents"/>
              <w:ind w:hanging="0" w:start="0" w:end="0"/>
              <w:rPr>
                <w:sz w:val="18"/>
                <w:szCs w:val="18"/>
              </w:rPr>
            </w:pPr>
            <w:r>
              <w:rPr>
                <w:sz w:val="18"/>
                <w:szCs w:val="18"/>
              </w:rPr>
              <w:t>Hybrid Search Context Match</w:t>
            </w:r>
          </w:p>
        </w:tc>
        <w:tc>
          <w:tcPr>
            <w:tcW w:w="885" w:type="dxa"/>
            <w:tcBorders>
              <w:top w:val="single" w:sz="2" w:space="0" w:color="000000"/>
              <w:start w:val="single" w:sz="2" w:space="0" w:color="000000"/>
              <w:bottom w:val="single" w:sz="2" w:space="0" w:color="000000"/>
              <w:end w:val="single" w:sz="2" w:space="0" w:color="000000"/>
            </w:tcBorders>
            <w:vAlign w:val="center"/>
          </w:tcPr>
          <w:p>
            <w:pPr>
              <w:pStyle w:val="TableContents"/>
              <w:ind w:hanging="0" w:start="0" w:end="0"/>
              <w:rPr>
                <w:sz w:val="18"/>
                <w:szCs w:val="18"/>
              </w:rPr>
            </w:pPr>
            <w:r>
              <w:rPr>
                <w:sz w:val="18"/>
                <w:szCs w:val="18"/>
              </w:rPr>
              <w:t>5%</w:t>
            </w:r>
          </w:p>
        </w:tc>
      </w:tr>
      <w:tr>
        <w:trPr/>
        <w:tc>
          <w:tcPr>
            <w:tcW w:w="3003" w:type="dxa"/>
            <w:tcBorders>
              <w:top w:val="single" w:sz="2" w:space="0" w:color="000000"/>
              <w:start w:val="single" w:sz="2" w:space="0" w:color="000000"/>
              <w:bottom w:val="single" w:sz="2" w:space="0" w:color="000000"/>
              <w:end w:val="single" w:sz="2" w:space="0" w:color="000000"/>
            </w:tcBorders>
            <w:vAlign w:val="center"/>
          </w:tcPr>
          <w:p>
            <w:pPr>
              <w:pStyle w:val="TableContents"/>
              <w:ind w:hanging="0" w:start="0" w:end="0"/>
              <w:rPr>
                <w:sz w:val="18"/>
                <w:szCs w:val="18"/>
              </w:rPr>
            </w:pPr>
            <w:r>
              <w:rPr>
                <w:sz w:val="18"/>
                <w:szCs w:val="18"/>
              </w:rPr>
              <w:t>Reference Fact Coverage</w:t>
            </w:r>
          </w:p>
        </w:tc>
        <w:tc>
          <w:tcPr>
            <w:tcW w:w="885" w:type="dxa"/>
            <w:tcBorders>
              <w:top w:val="single" w:sz="2" w:space="0" w:color="000000"/>
              <w:start w:val="single" w:sz="2" w:space="0" w:color="000000"/>
              <w:bottom w:val="single" w:sz="2" w:space="0" w:color="000000"/>
              <w:end w:val="single" w:sz="2" w:space="0" w:color="000000"/>
            </w:tcBorders>
            <w:vAlign w:val="center"/>
          </w:tcPr>
          <w:p>
            <w:pPr>
              <w:pStyle w:val="TableContents"/>
              <w:rPr>
                <w:sz w:val="18"/>
                <w:szCs w:val="18"/>
              </w:rPr>
            </w:pPr>
            <w:r>
              <w:rPr>
                <w:sz w:val="18"/>
                <w:szCs w:val="18"/>
              </w:rPr>
              <w:t>5%</w:t>
            </w:r>
          </w:p>
        </w:tc>
      </w:tr>
    </w:tbl>
    <w:p>
      <w:pPr>
        <w:pStyle w:val="BodyText"/>
        <w:widowControl/>
        <w:spacing w:before="0" w:after="240"/>
        <w:ind w:hanging="0" w:start="0" w:end="0"/>
        <w:rPr>
          <w:rFonts w:ascii="Arial" w:hAnsi="Arial"/>
          <w:b/>
          <w:bCs/>
          <w:i w:val="false"/>
          <w:caps w:val="false"/>
          <w:smallCaps w:val="false"/>
          <w:color w:val="000000"/>
          <w:spacing w:val="0"/>
          <w:sz w:val="22"/>
          <w:szCs w:val="22"/>
        </w:rPr>
      </w:pPr>
      <w:r>
        <w:rPr>
          <w:b/>
          <w:bCs/>
          <w:i w:val="false"/>
          <w:caps w:val="false"/>
          <w:smallCaps w:val="false"/>
          <w:color w:val="000000"/>
          <w:spacing w:val="0"/>
          <w:sz w:val="22"/>
          <w:szCs w:val="22"/>
        </w:rPr>
        <w:t>S𝚌ₒₙₜₑₓₜ = 0.05 · ContextMatch + 0.05 · FactCoverage</w:t>
      </w:r>
    </w:p>
    <w:p>
      <w:pPr>
        <w:pStyle w:val="BodyText"/>
        <w:rPr/>
      </w:pPr>
      <w:r>
        <w:rPr>
          <w:b w:val="false"/>
          <w:i w:val="false"/>
          <w:caps w:val="false"/>
          <w:smallCaps w:val="false"/>
          <w:color w:val="24292E"/>
          <w:spacing w:val="0"/>
          <w:sz w:val="22"/>
          <w:szCs w:val="22"/>
        </w:rPr>
        <w:t xml:space="preserve">In total, the full ASAG score is: </w:t>
      </w:r>
      <w:r>
        <w:rPr>
          <w:b/>
          <w:bCs/>
          <w:i w:val="false"/>
          <w:caps w:val="false"/>
          <w:smallCaps w:val="false"/>
          <w:color w:val="000000"/>
          <w:spacing w:val="0"/>
          <w:sz w:val="22"/>
          <w:szCs w:val="22"/>
        </w:rPr>
        <w:t xml:space="preserve">ASAG = 0.40 · CrossEncoder + 0.30 · EmbeddingSimilarity + 0.10 · Jaccard + </w:t>
      </w:r>
      <w:r>
        <w:rPr>
          <w:b/>
          <w:bCs/>
        </w:rPr>
        <w:t xml:space="preserve">0.10 · BM25 + 0.05 · ContextMatch + 0.05 · FactCoverage. </w:t>
      </w:r>
      <w:r>
        <w:rPr/>
        <w:t>The weighting scheme prioritizes semantic understanding over lexical matching: CrossEncoder (40%) and Embedding Similarity (30%) together contribute 70%, as transformer-based semantic representations consistently outperform lexical methods in capturing contextual meaning and paraphrases. Lexical methods (Jaccard and BM25) contribute 20% as complementary evidence; ContextMatch and FactCoverage (10%) ensure contextual relevance and completeness. The exact weights were empirically selected through validation experiments rather than adopted directly from prior work.</w:t>
      </w:r>
    </w:p>
    <w:p>
      <w:pPr>
        <w:pStyle w:val="BodyText"/>
        <w:rPr/>
      </w:pPr>
      <w:r>
        <w:rPr/>
        <w:t>BM25 serves as the full-text component; ContextMatch measures semantic alignment by comparing the model answer with the student's answer; FactCoverage checks factual correctness against trusted knowledge databases (§2.3.2). This combination ensures a fair, consistent, and scalable score — identical answers always receive identical results, and feedback can be immediate. ASAG performs best on short answers with fixed concepts, high submission volumes, and natural-science topics; it is less suited to creative writing, legal argumentation, and multi-interpretation essays. Since the most important metric among the six metrics in ASAG, as described here, differs by discipline and question type, the weights are set by default but can be overwritten in configuration for each discipline and question type. Each configuration can be stored as a profile for question types e.g., ‘fact question’ or ‘arguing question’.</w:t>
      </w:r>
    </w:p>
    <w:p>
      <w:pPr>
        <w:pStyle w:val="Heading3"/>
        <w:ind w:hanging="0" w:start="0"/>
        <w:rPr/>
      </w:pPr>
      <w:bookmarkStart w:id="28" w:name="__RefHeading___Toc3625_3452751782"/>
      <w:bookmarkEnd w:id="28"/>
      <w:r>
        <w:rPr/>
        <w:t>Examination Workflow Integration</w:t>
      </w:r>
    </w:p>
    <w:p>
      <w:pPr>
        <w:pStyle w:val="BodyText"/>
        <w:rPr/>
      </w:pPr>
      <w:r>
        <w:rPr/>
        <w:t>The interactive test exam is scored in the same way as the real exam. The difference is that the student gets immediate feedback. The feedback is calculated via the ASAG methods described in §2.3.3. This interactive way of working with test exams provides fast feedback by storing the results, and the learning progression is tracked.</w:t>
      </w:r>
    </w:p>
    <w:p>
      <w:pPr>
        <w:pStyle w:val="Heading2"/>
        <w:ind w:hanging="0" w:start="0"/>
        <w:rPr/>
      </w:pPr>
      <w:bookmarkStart w:id="29" w:name="__RefHeading___Toc72414_1497012155"/>
      <w:bookmarkEnd w:id="29"/>
      <w:r>
        <w:rPr/>
        <w:t>The exam creation in detail</w:t>
      </w:r>
    </w:p>
    <w:p>
      <w:pPr>
        <w:pStyle w:val="Normal"/>
        <w:spacing w:before="120" w:after="120"/>
        <w:jc w:val="start"/>
        <w:rPr>
          <w:rFonts w:ascii="Arial" w:hAnsi="Arial"/>
        </w:rPr>
      </w:pPr>
      <w:r>
        <w:rPr/>
        <w:t>For exam creation, the AI text creation function is used for the question and the answer, and for creating keywords. AI-assisted generation is available as an optional support mechanism for the instructor. AI can increase efficiency. The exam work is created in the portable JSON format and is stored in the PostgreSQL database.</w:t>
      </w:r>
    </w:p>
    <w:tbl>
      <w:tblPr>
        <w:tblW w:w="9868" w:type="dxa"/>
        <w:jc w:val="start"/>
        <w:tblInd w:w="-5" w:type="dxa"/>
        <w:tblLayout w:type="fixed"/>
        <w:tblCellMar>
          <w:top w:w="55" w:type="dxa"/>
          <w:start w:w="55" w:type="dxa"/>
          <w:bottom w:w="55" w:type="dxa"/>
          <w:end w:w="55" w:type="dxa"/>
        </w:tblCellMar>
      </w:tblPr>
      <w:tblGrid>
        <w:gridCol w:w="1939"/>
        <w:gridCol w:w="2408"/>
        <w:gridCol w:w="1471"/>
        <w:gridCol w:w="2334"/>
        <w:gridCol w:w="1716"/>
      </w:tblGrid>
      <w:tr>
        <w:trPr>
          <w:trHeight w:val="227" w:hRule="atLeast"/>
        </w:trPr>
        <w:tc>
          <w:tcPr>
            <w:tcW w:w="1939" w:type="dxa"/>
            <w:tcBorders>
              <w:top w:val="single" w:sz="4" w:space="0" w:color="000000"/>
              <w:start w:val="single" w:sz="4" w:space="0" w:color="000000"/>
              <w:bottom w:val="single" w:sz="4" w:space="0" w:color="000000"/>
            </w:tcBorders>
          </w:tcPr>
          <w:p>
            <w:pPr>
              <w:pStyle w:val="TableContents"/>
              <w:jc w:val="start"/>
              <w:rPr>
                <w:sz w:val="18"/>
                <w:szCs w:val="18"/>
              </w:rPr>
            </w:pPr>
            <w:r>
              <w:rPr>
                <w:rFonts w:ascii="Liberation Serif" w:hAnsi="Liberation Serif"/>
                <w:b/>
                <w:bCs/>
                <w:i w:val="false"/>
                <w:iCs w:val="false"/>
                <w:strike w:val="false"/>
                <w:dstrike w:val="false"/>
                <w:outline w:val="false"/>
                <w:shadow w:val="false"/>
                <w:color w:val="000000"/>
                <w:sz w:val="18"/>
                <w:szCs w:val="18"/>
                <w:u w:val="none"/>
              </w:rPr>
              <w:t>Question</w:t>
            </w:r>
          </w:p>
        </w:tc>
        <w:tc>
          <w:tcPr>
            <w:tcW w:w="2408" w:type="dxa"/>
            <w:tcBorders>
              <w:top w:val="single" w:sz="4" w:space="0" w:color="000000"/>
              <w:start w:val="single" w:sz="4" w:space="0" w:color="000000"/>
              <w:bottom w:val="single" w:sz="4" w:space="0" w:color="000000"/>
            </w:tcBorders>
          </w:tcPr>
          <w:p>
            <w:pPr>
              <w:pStyle w:val="TableContents"/>
              <w:jc w:val="start"/>
              <w:rPr>
                <w:sz w:val="18"/>
                <w:szCs w:val="18"/>
              </w:rPr>
            </w:pPr>
            <w:r>
              <w:rPr>
                <w:rFonts w:ascii="Liberation Serif" w:hAnsi="Liberation Serif"/>
                <w:b/>
                <w:bCs/>
                <w:i w:val="false"/>
                <w:iCs w:val="false"/>
                <w:strike w:val="false"/>
                <w:dstrike w:val="false"/>
                <w:outline w:val="false"/>
                <w:shadow w:val="false"/>
                <w:color w:val="000000"/>
                <w:sz w:val="18"/>
                <w:szCs w:val="18"/>
                <w:u w:val="none"/>
              </w:rPr>
              <w:t>Multiple Choice y/n</w:t>
            </w:r>
          </w:p>
        </w:tc>
        <w:tc>
          <w:tcPr>
            <w:tcW w:w="1471" w:type="dxa"/>
            <w:tcBorders>
              <w:top w:val="single" w:sz="4" w:space="0" w:color="000000"/>
              <w:start w:val="single" w:sz="4" w:space="0" w:color="000000"/>
              <w:bottom w:val="single" w:sz="4" w:space="0" w:color="000000"/>
            </w:tcBorders>
          </w:tcPr>
          <w:p>
            <w:pPr>
              <w:pStyle w:val="TableContents"/>
              <w:jc w:val="start"/>
              <w:rPr>
                <w:sz w:val="18"/>
                <w:szCs w:val="18"/>
              </w:rPr>
            </w:pPr>
            <w:r>
              <w:rPr>
                <w:rFonts w:ascii="Liberation Serif" w:hAnsi="Liberation Serif"/>
                <w:b/>
                <w:bCs/>
                <w:i w:val="false"/>
                <w:iCs w:val="false"/>
                <w:strike w:val="false"/>
                <w:dstrike w:val="false"/>
                <w:outline w:val="false"/>
                <w:shadow w:val="false"/>
                <w:color w:val="000000"/>
                <w:sz w:val="18"/>
                <w:szCs w:val="18"/>
                <w:u w:val="none"/>
              </w:rPr>
              <w:t>Answer</w:t>
            </w:r>
          </w:p>
        </w:tc>
        <w:tc>
          <w:tcPr>
            <w:tcW w:w="2334" w:type="dxa"/>
            <w:tcBorders>
              <w:top w:val="single" w:sz="4" w:space="0" w:color="000000"/>
              <w:start w:val="single" w:sz="4" w:space="0" w:color="000000"/>
              <w:bottom w:val="single" w:sz="4" w:space="0" w:color="000000"/>
            </w:tcBorders>
          </w:tcPr>
          <w:p>
            <w:pPr>
              <w:pStyle w:val="TableContents"/>
              <w:jc w:val="start"/>
              <w:rPr>
                <w:sz w:val="18"/>
                <w:szCs w:val="18"/>
              </w:rPr>
            </w:pPr>
            <w:r>
              <w:rPr>
                <w:rFonts w:ascii="Liberation Serif" w:hAnsi="Liberation Serif"/>
                <w:b/>
                <w:bCs/>
                <w:i w:val="false"/>
                <w:iCs w:val="false"/>
                <w:strike w:val="false"/>
                <w:dstrike w:val="false"/>
                <w:outline w:val="false"/>
                <w:shadow w:val="false"/>
                <w:color w:val="000000"/>
                <w:sz w:val="18"/>
                <w:szCs w:val="18"/>
                <w:u w:val="none"/>
              </w:rPr>
              <w:t>Keywords / Tags</w:t>
            </w:r>
          </w:p>
        </w:tc>
        <w:tc>
          <w:tcPr>
            <w:tcW w:w="1716" w:type="dxa"/>
            <w:tcBorders>
              <w:top w:val="single" w:sz="4" w:space="0" w:color="000000"/>
              <w:start w:val="single" w:sz="4" w:space="0" w:color="000000"/>
              <w:bottom w:val="single" w:sz="4" w:space="0" w:color="000000"/>
              <w:end w:val="single" w:sz="4" w:space="0" w:color="000000"/>
            </w:tcBorders>
          </w:tcPr>
          <w:p>
            <w:pPr>
              <w:pStyle w:val="TableContents"/>
              <w:jc w:val="start"/>
              <w:rPr>
                <w:sz w:val="18"/>
                <w:szCs w:val="18"/>
              </w:rPr>
            </w:pPr>
            <w:r>
              <w:rPr>
                <w:rFonts w:ascii="Liberation Serif" w:hAnsi="Liberation Serif"/>
                <w:b/>
                <w:bCs/>
                <w:i w:val="false"/>
                <w:iCs w:val="false"/>
                <w:strike w:val="false"/>
                <w:dstrike w:val="false"/>
                <w:outline w:val="false"/>
                <w:shadow w:val="false"/>
                <w:color w:val="000000"/>
                <w:sz w:val="18"/>
                <w:szCs w:val="18"/>
                <w:u w:val="none"/>
              </w:rPr>
              <w:t>Points / Total</w:t>
            </w:r>
          </w:p>
        </w:tc>
      </w:tr>
      <w:tr>
        <w:trPr>
          <w:trHeight w:val="164" w:hRule="atLeast"/>
        </w:trPr>
        <w:tc>
          <w:tcPr>
            <w:tcW w:w="1939" w:type="dxa"/>
            <w:tcBorders>
              <w:start w:val="single" w:sz="4" w:space="0" w:color="000000"/>
              <w:bottom w:val="single" w:sz="4" w:space="0" w:color="000000"/>
            </w:tcBorders>
          </w:tcPr>
          <w:p>
            <w:pPr>
              <w:pStyle w:val="TableContents"/>
              <w:jc w:val="start"/>
              <w:rPr>
                <w:sz w:val="18"/>
                <w:szCs w:val="18"/>
              </w:rPr>
            </w:pPr>
            <w:r>
              <w:rPr>
                <w:rFonts w:ascii="Liberation Serif" w:hAnsi="Liberation Serif"/>
                <w:b w:val="false"/>
                <w:bCs w:val="false"/>
                <w:i w:val="false"/>
                <w:iCs w:val="false"/>
                <w:strike w:val="false"/>
                <w:dstrike w:val="false"/>
                <w:outline w:val="false"/>
                <w:shadow w:val="false"/>
                <w:color w:val="000000"/>
                <w:sz w:val="18"/>
                <w:szCs w:val="18"/>
                <w:u w:val="none"/>
              </w:rPr>
              <w:t>What is an apple</w:t>
            </w:r>
          </w:p>
        </w:tc>
        <w:tc>
          <w:tcPr>
            <w:tcW w:w="2408" w:type="dxa"/>
            <w:tcBorders>
              <w:start w:val="single" w:sz="4" w:space="0" w:color="000000"/>
              <w:bottom w:val="single" w:sz="4" w:space="0" w:color="000000"/>
            </w:tcBorders>
          </w:tcPr>
          <w:p>
            <w:pPr>
              <w:pStyle w:val="TableContents"/>
              <w:jc w:val="start"/>
              <w:rPr>
                <w:sz w:val="18"/>
                <w:szCs w:val="18"/>
              </w:rPr>
            </w:pPr>
            <w:r>
              <w:rPr>
                <w:rFonts w:ascii="Liberation Serif" w:hAnsi="Liberation Serif"/>
                <w:b w:val="false"/>
                <w:bCs w:val="false"/>
                <w:i w:val="false"/>
                <w:iCs w:val="false"/>
                <w:strike w:val="false"/>
                <w:dstrike w:val="false"/>
                <w:outline w:val="false"/>
                <w:shadow w:val="false"/>
                <w:color w:val="000000"/>
                <w:sz w:val="18"/>
                <w:szCs w:val="18"/>
                <w:u w:val="none"/>
              </w:rPr>
              <w:t>n</w:t>
            </w:r>
          </w:p>
        </w:tc>
        <w:tc>
          <w:tcPr>
            <w:tcW w:w="1471" w:type="dxa"/>
            <w:tcBorders>
              <w:start w:val="single" w:sz="4" w:space="0" w:color="000000"/>
              <w:bottom w:val="single" w:sz="4" w:space="0" w:color="000000"/>
            </w:tcBorders>
          </w:tcPr>
          <w:p>
            <w:pPr>
              <w:pStyle w:val="TableContents"/>
              <w:jc w:val="start"/>
              <w:rPr>
                <w:sz w:val="18"/>
                <w:szCs w:val="18"/>
              </w:rPr>
            </w:pPr>
            <w:r>
              <w:rPr>
                <w:rFonts w:ascii="Liberation Serif" w:hAnsi="Liberation Serif"/>
                <w:b w:val="false"/>
                <w:bCs w:val="false"/>
                <w:i w:val="false"/>
                <w:iCs w:val="false"/>
                <w:strike w:val="false"/>
                <w:dstrike w:val="false"/>
                <w:outline w:val="false"/>
                <w:shadow w:val="false"/>
                <w:color w:val="000000"/>
                <w:sz w:val="18"/>
                <w:szCs w:val="18"/>
                <w:u w:val="none"/>
              </w:rPr>
              <w:t>An apple is a fruit</w:t>
            </w:r>
          </w:p>
        </w:tc>
        <w:tc>
          <w:tcPr>
            <w:tcW w:w="2334" w:type="dxa"/>
            <w:tcBorders>
              <w:start w:val="single" w:sz="4" w:space="0" w:color="000000"/>
              <w:bottom w:val="single" w:sz="4" w:space="0" w:color="000000"/>
            </w:tcBorders>
          </w:tcPr>
          <w:p>
            <w:pPr>
              <w:pStyle w:val="TableContents"/>
              <w:jc w:val="start"/>
              <w:rPr>
                <w:sz w:val="18"/>
                <w:szCs w:val="18"/>
              </w:rPr>
            </w:pPr>
            <w:r>
              <w:rPr>
                <w:rFonts w:ascii="Liberation Serif" w:hAnsi="Liberation Serif"/>
                <w:b w:val="false"/>
                <w:bCs w:val="false"/>
                <w:i w:val="false"/>
                <w:iCs w:val="false"/>
                <w:strike w:val="false"/>
                <w:dstrike w:val="false"/>
                <w:outline w:val="false"/>
                <w:shadow w:val="false"/>
                <w:color w:val="000000"/>
                <w:sz w:val="18"/>
                <w:szCs w:val="18"/>
                <w:u w:val="none"/>
              </w:rPr>
              <w:t>Apple fruit</w:t>
            </w:r>
          </w:p>
        </w:tc>
        <w:tc>
          <w:tcPr>
            <w:tcW w:w="1716" w:type="dxa"/>
            <w:tcBorders>
              <w:start w:val="single" w:sz="4" w:space="0" w:color="000000"/>
              <w:bottom w:val="single" w:sz="4" w:space="0" w:color="000000"/>
              <w:end w:val="single" w:sz="4" w:space="0" w:color="000000"/>
            </w:tcBorders>
          </w:tcPr>
          <w:p>
            <w:pPr>
              <w:pStyle w:val="TableContents"/>
              <w:jc w:val="start"/>
              <w:rPr>
                <w:sz w:val="18"/>
                <w:szCs w:val="18"/>
              </w:rPr>
            </w:pPr>
            <w:r>
              <w:rPr>
                <w:rFonts w:ascii="Liberation Serif" w:hAnsi="Liberation Serif"/>
                <w:b w:val="false"/>
                <w:bCs w:val="false"/>
                <w:i w:val="false"/>
                <w:iCs w:val="false"/>
                <w:strike w:val="false"/>
                <w:dstrike w:val="false"/>
                <w:outline w:val="false"/>
                <w:shadow w:val="false"/>
                <w:color w:val="000000"/>
                <w:sz w:val="18"/>
                <w:szCs w:val="18"/>
                <w:u w:val="none"/>
              </w:rPr>
              <w:t>2</w:t>
            </w:r>
          </w:p>
        </w:tc>
      </w:tr>
    </w:tbl>
    <w:p>
      <w:pPr>
        <w:pStyle w:val="Normal"/>
        <w:spacing w:before="120" w:after="120"/>
        <w:jc w:val="start"/>
        <w:rPr>
          <w:rFonts w:ascii="Arial" w:hAnsi="Arial"/>
        </w:rPr>
      </w:pPr>
      <w:r>
        <w:rPr/>
        <w:t xml:space="preserve">This file is stored in the examination pool, with a classifier indicating whether it is a test or a final examination, and it is corrected for a grade. After it is stored, the test examinations can be accessed by students. The student can load a test examination. </w:t>
      </w:r>
      <w:r>
        <w:rPr>
          <w:rStyle w:val="Emphasis"/>
          <w:i w:val="false"/>
          <w:iCs w:val="false"/>
        </w:rPr>
        <w:t>After that, the user can answer the questions interactively, and their answers are immediately scored by the </w:t>
      </w:r>
      <w:r>
        <w:rPr>
          <w:rStyle w:val="Strong"/>
          <w:i w:val="false"/>
          <w:iCs w:val="false"/>
        </w:rPr>
        <w:t>ASAG pipeline (§2.3.3)</w:t>
      </w:r>
      <w:r>
        <w:rPr>
          <w:rStyle w:val="Emphasis"/>
          <w:i w:val="false"/>
          <w:iCs w:val="false"/>
        </w:rPr>
        <w:t>.</w:t>
      </w:r>
      <w:r>
        <w:rPr/>
        <w:t xml:space="preserve"> </w:t>
      </w:r>
      <w:r>
        <w:rPr>
          <w:rStyle w:val="Emphasis"/>
          <w:i w:val="false"/>
          <w:iCs w:val="false"/>
        </w:rPr>
        <w:t>The resulting score is expressed as a normalized value, e.g., 6 out of 10 points."</w:t>
      </w:r>
    </w:p>
    <w:p>
      <w:pPr>
        <w:pStyle w:val="Heading2"/>
        <w:ind w:hanging="0" w:start="0"/>
        <w:rPr/>
      </w:pPr>
      <w:bookmarkStart w:id="30" w:name="__RefHeading___Toc73022_1497012155"/>
      <w:bookmarkEnd w:id="30"/>
      <w:r>
        <w:rPr/>
        <w:t>The final exam writing and submission</w:t>
      </w:r>
    </w:p>
    <w:p>
      <w:pPr>
        <w:pStyle w:val="Normal"/>
        <w:spacing w:before="120" w:after="120"/>
        <w:jc w:val="start"/>
        <w:rPr>
          <w:rFonts w:ascii="Arial" w:hAnsi="Arial"/>
        </w:rPr>
      </w:pPr>
      <w:r>
        <w:rPr/>
        <w:t>For the final writing, no immediate feedback is given; answers are recorded. For submission, the work is stamped with a certificate, protected by a Hash algorithm, and timestamped. After the correction is done in the same way as for the interactive test examinations, the corrected work is delivered to the student. The detailed submission process is described in the following steps:</w:t>
      </w:r>
    </w:p>
    <w:p>
      <w:pPr>
        <w:pStyle w:val="Normal"/>
        <w:numPr>
          <w:ilvl w:val="0"/>
          <w:numId w:val="8"/>
        </w:numPr>
        <w:rPr/>
      </w:pPr>
      <w:r>
        <w:rPr>
          <w:rStyle w:val="Emphasis"/>
          <w:i w:val="false"/>
          <w:iCs w:val="false"/>
        </w:rPr>
        <w:t>The student loads the exam and starts answering the questions; from that point, the timer runs.</w:t>
      </w:r>
    </w:p>
    <w:p>
      <w:pPr>
        <w:pStyle w:val="Normal"/>
        <w:numPr>
          <w:ilvl w:val="0"/>
          <w:numId w:val="8"/>
        </w:numPr>
        <w:spacing w:before="120" w:after="120"/>
        <w:jc w:val="start"/>
        <w:rPr/>
      </w:pPr>
      <w:r>
        <w:rPr/>
        <w:t>After that, the questions are answered by the student. The procedure is complete when all questions are answered, and the student submits the form, or when the time is up. If the time runs out before the question-answering is finished, an automated submission is executed.</w:t>
      </w:r>
    </w:p>
    <w:p>
      <w:pPr>
        <w:pStyle w:val="Normal"/>
        <w:numPr>
          <w:ilvl w:val="0"/>
          <w:numId w:val="8"/>
        </w:numPr>
        <w:spacing w:before="120" w:after="120"/>
        <w:jc w:val="start"/>
        <w:rPr/>
      </w:pPr>
      <w:r>
        <w:rPr/>
        <w:t>Now the examination is in the ‘correction’ pool. The next free instructor can correct the examination. After correcting the result, including the grade and comments, it is submitted to the student. The correction is done by the instructor using the same ASAG scoring as in a test examination.</w:t>
      </w:r>
    </w:p>
    <w:p>
      <w:pPr>
        <w:pStyle w:val="Normal"/>
        <w:numPr>
          <w:ilvl w:val="0"/>
          <w:numId w:val="8"/>
        </w:numPr>
        <w:spacing w:before="120" w:after="120"/>
        <w:jc w:val="start"/>
        <w:rPr/>
      </w:pPr>
      <w:r>
        <w:rPr/>
        <w:t>For each phase, the certificate, the hash value, and the signatures and timestamps are checked to ensure the identity and correctness of the submitted work.</w:t>
      </w:r>
    </w:p>
    <w:p>
      <w:pPr>
        <w:pStyle w:val="Heading2"/>
        <w:ind w:hanging="0" w:start="0"/>
        <w:rPr/>
      </w:pPr>
      <w:bookmarkStart w:id="31" w:name="__RefHeading___Toc73024_1497012155"/>
      <w:bookmarkEnd w:id="31"/>
      <w:r>
        <w:rPr/>
        <w:t>Additional Important points for design and implementation</w:t>
      </w:r>
    </w:p>
    <w:p>
      <w:pPr>
        <w:pStyle w:val="Heading3"/>
        <w:ind w:hanging="0" w:start="0"/>
        <w:rPr/>
      </w:pPr>
      <w:bookmarkStart w:id="32" w:name="__RefHeading___Toc73026_1497012155"/>
      <w:bookmarkEnd w:id="32"/>
      <w:r>
        <w:rPr/>
        <w:t>Model training</w:t>
      </w:r>
    </w:p>
    <w:p>
      <w:pPr>
        <w:pStyle w:val="Normal"/>
        <w:spacing w:before="120" w:after="120"/>
        <w:jc w:val="start"/>
        <w:rPr/>
      </w:pPr>
      <w:r>
        <w:rPr>
          <w:b w:val="false"/>
          <w:bCs w:val="false"/>
          <w:i w:val="false"/>
          <w:caps w:val="false"/>
          <w:smallCaps w:val="false"/>
          <w:color w:val="1E1E20"/>
          <w:spacing w:val="0"/>
          <w:sz w:val="22"/>
          <w:szCs w:val="22"/>
        </w:rPr>
        <w:t>To achieve high search quality, the BERT model is trained incrementally. Starting from the base model checkpoint, training data are collected from chat interactions and prompting sessions, batched, and augmented with question–answer pairs. The resulting batch is prepared as described above and used for overnight training across a two-day interval. Early stopping is applied to optimize the training result. After training, an evaluation and validation step checks for over- and under-fitting using the following metrics: Train Loss, Validation Loss, Accuracy, Precision, Recall, F1 Score, Matthews Correlation Coefficient (MCC), Learning Effect Score, and Generalization Gap. Upon completion, the freshly trained model replaces the previous generation.</w:t>
      </w:r>
    </w:p>
    <w:p>
      <w:pPr>
        <w:pStyle w:val="Heading1"/>
        <w:ind w:hanging="0" w:start="0"/>
        <w:rPr/>
      </w:pPr>
      <w:bookmarkStart w:id="33" w:name="__RefHeading___Toc83753_1497012155"/>
      <w:bookmarkEnd w:id="33"/>
      <w:r>
        <w:rPr/>
        <w:t>Limitations,  metrics, feature compare, usability</w:t>
      </w:r>
    </w:p>
    <w:p>
      <w:pPr>
        <w:pStyle w:val="Heading2"/>
        <w:ind w:hanging="0" w:start="0"/>
        <w:rPr/>
      </w:pPr>
      <w:bookmarkStart w:id="34" w:name="__RefHeading___Toc5658_4102966944"/>
      <w:bookmarkEnd w:id="34"/>
      <w:r>
        <w:rPr/>
        <w:t>Feature comparison with other solutions</w:t>
      </w:r>
    </w:p>
    <w:p>
      <w:pPr>
        <w:pStyle w:val="BodyText"/>
        <w:rPr/>
      </w:pPr>
      <w:r>
        <w:rPr/>
        <w:t>Table 9: Comparative analysis of exam preparation platforms</w:t>
      </w:r>
    </w:p>
    <w:tbl>
      <w:tblPr>
        <w:tblW w:w="9861" w:type="dxa"/>
        <w:jc w:val="start"/>
        <w:tblInd w:w="-226" w:type="dxa"/>
        <w:tblLayout w:type="fixed"/>
        <w:tblCellMar>
          <w:top w:w="105" w:type="dxa"/>
          <w:start w:w="120" w:type="dxa"/>
          <w:bottom w:w="105" w:type="dxa"/>
          <w:end w:w="120" w:type="dxa"/>
        </w:tblCellMar>
      </w:tblPr>
      <w:tblGrid>
        <w:gridCol w:w="3819"/>
        <w:gridCol w:w="971"/>
        <w:gridCol w:w="840"/>
        <w:gridCol w:w="1100"/>
        <w:gridCol w:w="1206"/>
        <w:gridCol w:w="986"/>
        <w:gridCol w:w="939"/>
      </w:tblGrid>
      <w:tr>
        <w:trPr>
          <w:tblHeader w:val="true"/>
        </w:trPr>
        <w:tc>
          <w:tcPr>
            <w:tcW w:w="3819" w:type="dxa"/>
            <w:tcBorders>
              <w:top w:val="single" w:sz="2" w:space="0" w:color="AAAAAA"/>
              <w:start w:val="single" w:sz="2" w:space="0" w:color="AAAAAA"/>
              <w:bottom w:val="single" w:sz="2" w:space="0" w:color="AAAAAA"/>
              <w:end w:val="single" w:sz="2" w:space="0" w:color="AAAAAA"/>
            </w:tcBorders>
            <w:shd w:fill="002255" w:val="clear"/>
            <w:vAlign w:val="center"/>
          </w:tcPr>
          <w:p>
            <w:pPr>
              <w:pStyle w:val="TableHeading"/>
              <w:ind w:hanging="0" w:start="0" w:end="0"/>
              <w:jc w:val="start"/>
              <w:rPr>
                <w:rFonts w:ascii="Arial" w:hAnsi="Arial"/>
                <w:color w:val="FFFFFF"/>
                <w:sz w:val="18"/>
                <w:szCs w:val="18"/>
              </w:rPr>
            </w:pPr>
            <w:r>
              <w:rPr>
                <w:color w:val="FFFFFF"/>
                <w:sz w:val="18"/>
                <w:szCs w:val="18"/>
              </w:rPr>
              <w:t>Feature / Capability</w:t>
            </w:r>
          </w:p>
        </w:tc>
        <w:tc>
          <w:tcPr>
            <w:tcW w:w="971" w:type="dxa"/>
            <w:tcBorders>
              <w:top w:val="single" w:sz="2" w:space="0" w:color="AAAAAA"/>
              <w:start w:val="single" w:sz="2" w:space="0" w:color="AAAAAA"/>
              <w:bottom w:val="single" w:sz="2" w:space="0" w:color="AAAAAA"/>
              <w:end w:val="single" w:sz="2" w:space="0" w:color="AAAAAA"/>
            </w:tcBorders>
            <w:shd w:fill="002255" w:val="clear"/>
            <w:vAlign w:val="center"/>
          </w:tcPr>
          <w:p>
            <w:pPr>
              <w:pStyle w:val="TableHeading"/>
              <w:ind w:hanging="0" w:start="0" w:end="0"/>
              <w:jc w:val="center"/>
              <w:rPr>
                <w:rFonts w:ascii="Arial" w:hAnsi="Arial"/>
                <w:color w:val="FFFFFF"/>
                <w:sz w:val="18"/>
                <w:szCs w:val="18"/>
              </w:rPr>
            </w:pPr>
            <w:r>
              <w:rPr>
                <w:color w:val="FFFFFF"/>
                <w:sz w:val="18"/>
                <w:szCs w:val="18"/>
              </w:rPr>
              <w:t>Turnitin</w:t>
            </w:r>
          </w:p>
        </w:tc>
        <w:tc>
          <w:tcPr>
            <w:tcW w:w="840" w:type="dxa"/>
            <w:tcBorders>
              <w:top w:val="single" w:sz="2" w:space="0" w:color="AAAAAA"/>
              <w:start w:val="single" w:sz="2" w:space="0" w:color="AAAAAA"/>
              <w:bottom w:val="single" w:sz="2" w:space="0" w:color="AAAAAA"/>
              <w:end w:val="single" w:sz="2" w:space="0" w:color="AAAAAA"/>
            </w:tcBorders>
            <w:shd w:fill="002255" w:val="clear"/>
            <w:vAlign w:val="center"/>
          </w:tcPr>
          <w:p>
            <w:pPr>
              <w:pStyle w:val="TableHeading"/>
              <w:ind w:hanging="0" w:start="0" w:end="0"/>
              <w:jc w:val="center"/>
              <w:rPr>
                <w:rFonts w:ascii="Arial" w:hAnsi="Arial"/>
                <w:color w:val="FFFFFF"/>
                <w:sz w:val="18"/>
                <w:szCs w:val="18"/>
              </w:rPr>
            </w:pPr>
            <w:r>
              <w:rPr>
                <w:color w:val="FFFFFF"/>
                <w:sz w:val="18"/>
                <w:szCs w:val="18"/>
              </w:rPr>
              <w:t>Quizlet</w:t>
            </w:r>
          </w:p>
        </w:tc>
        <w:tc>
          <w:tcPr>
            <w:tcW w:w="1100" w:type="dxa"/>
            <w:tcBorders>
              <w:top w:val="single" w:sz="2" w:space="0" w:color="AAAAAA"/>
              <w:start w:val="single" w:sz="2" w:space="0" w:color="AAAAAA"/>
              <w:bottom w:val="single" w:sz="2" w:space="0" w:color="AAAAAA"/>
              <w:end w:val="single" w:sz="2" w:space="0" w:color="AAAAAA"/>
            </w:tcBorders>
            <w:shd w:fill="002255" w:val="clear"/>
            <w:vAlign w:val="center"/>
          </w:tcPr>
          <w:p>
            <w:pPr>
              <w:pStyle w:val="TableHeading"/>
              <w:ind w:hanging="0" w:start="0" w:end="0"/>
              <w:jc w:val="center"/>
              <w:rPr>
                <w:rFonts w:ascii="Arial" w:hAnsi="Arial"/>
                <w:color w:val="FFFFFF"/>
                <w:sz w:val="18"/>
                <w:szCs w:val="18"/>
              </w:rPr>
            </w:pPr>
            <w:r>
              <w:rPr>
                <w:color w:val="FFFFFF"/>
                <w:sz w:val="18"/>
                <w:szCs w:val="18"/>
              </w:rPr>
              <w:t>Canvas LMS</w:t>
            </w:r>
          </w:p>
        </w:tc>
        <w:tc>
          <w:tcPr>
            <w:tcW w:w="1206" w:type="dxa"/>
            <w:tcBorders>
              <w:top w:val="single" w:sz="2" w:space="0" w:color="AAAAAA"/>
              <w:start w:val="single" w:sz="2" w:space="0" w:color="AAAAAA"/>
              <w:bottom w:val="single" w:sz="2" w:space="0" w:color="AAAAAA"/>
              <w:end w:val="single" w:sz="2" w:space="0" w:color="AAAAAA"/>
            </w:tcBorders>
            <w:shd w:fill="002255" w:val="clear"/>
            <w:vAlign w:val="center"/>
          </w:tcPr>
          <w:p>
            <w:pPr>
              <w:pStyle w:val="TableHeading"/>
              <w:ind w:hanging="0" w:start="0" w:end="0"/>
              <w:jc w:val="center"/>
              <w:rPr>
                <w:rFonts w:ascii="Arial" w:hAnsi="Arial"/>
                <w:color w:val="FFFFFF"/>
                <w:sz w:val="18"/>
                <w:szCs w:val="18"/>
              </w:rPr>
            </w:pPr>
            <w:r>
              <w:rPr>
                <w:color w:val="FFFFFF"/>
                <w:sz w:val="18"/>
                <w:szCs w:val="18"/>
              </w:rPr>
              <w:t>Khan Academy</w:t>
            </w:r>
          </w:p>
        </w:tc>
        <w:tc>
          <w:tcPr>
            <w:tcW w:w="986" w:type="dxa"/>
            <w:tcBorders>
              <w:top w:val="single" w:sz="2" w:space="0" w:color="AAAAAA"/>
              <w:start w:val="single" w:sz="2" w:space="0" w:color="AAAAAA"/>
              <w:bottom w:val="single" w:sz="2" w:space="0" w:color="AAAAAA"/>
              <w:end w:val="single" w:sz="2" w:space="0" w:color="AAAAAA"/>
            </w:tcBorders>
            <w:shd w:fill="002255" w:val="clear"/>
            <w:vAlign w:val="center"/>
          </w:tcPr>
          <w:p>
            <w:pPr>
              <w:pStyle w:val="TableHeading"/>
              <w:ind w:hanging="0" w:start="0" w:end="0"/>
              <w:jc w:val="center"/>
              <w:rPr>
                <w:rFonts w:ascii="Arial" w:hAnsi="Arial"/>
                <w:color w:val="FFFFFF"/>
                <w:sz w:val="18"/>
                <w:szCs w:val="18"/>
              </w:rPr>
            </w:pPr>
            <w:r>
              <w:rPr>
                <w:color w:val="FFFFFF"/>
                <w:sz w:val="18"/>
                <w:szCs w:val="18"/>
              </w:rPr>
              <w:t>Moodle</w:t>
            </w:r>
          </w:p>
        </w:tc>
        <w:tc>
          <w:tcPr>
            <w:tcW w:w="939" w:type="dxa"/>
            <w:tcBorders>
              <w:top w:val="single" w:sz="2" w:space="0" w:color="AAAAAA"/>
              <w:start w:val="single" w:sz="2" w:space="0" w:color="AAAAAA"/>
              <w:bottom w:val="single" w:sz="2" w:space="0" w:color="AAAAAA"/>
              <w:end w:val="single" w:sz="2" w:space="0" w:color="AAAAAA"/>
            </w:tcBorders>
            <w:shd w:fill="1A6E2E" w:val="clear"/>
            <w:vAlign w:val="center"/>
          </w:tcPr>
          <w:p>
            <w:pPr>
              <w:pStyle w:val="TableHeading"/>
              <w:ind w:hanging="0" w:start="0" w:end="0"/>
              <w:jc w:val="center"/>
              <w:rPr>
                <w:rFonts w:ascii="Arial" w:hAnsi="Arial"/>
                <w:color w:val="FFFFFF"/>
                <w:sz w:val="18"/>
                <w:szCs w:val="18"/>
              </w:rPr>
            </w:pPr>
            <w:r>
              <w:rPr>
                <w:color w:val="FFFFFF"/>
                <w:sz w:val="18"/>
                <w:szCs w:val="18"/>
              </w:rPr>
              <w:t>This Work</w:t>
            </w:r>
          </w:p>
        </w:tc>
      </w:tr>
      <w:tr>
        <w:trPr/>
        <w:tc>
          <w:tcPr>
            <w:tcW w:w="9861" w:type="dxa"/>
            <w:gridSpan w:val="7"/>
            <w:tcBorders>
              <w:top w:val="single" w:sz="2" w:space="0" w:color="BBBBBB"/>
              <w:start w:val="single" w:sz="2" w:space="0" w:color="BBBBBB"/>
              <w:bottom w:val="single" w:sz="2" w:space="0" w:color="BBBBBB"/>
              <w:end w:val="single" w:sz="2" w:space="0" w:color="BBBBBB"/>
            </w:tcBorders>
            <w:shd w:fill="D0DDF0" w:val="clear"/>
            <w:tcMar>
              <w:top w:w="75" w:type="dxa"/>
              <w:bottom w:w="75" w:type="dxa"/>
            </w:tcMar>
            <w:vAlign w:val="center"/>
          </w:tcPr>
          <w:p>
            <w:pPr>
              <w:pStyle w:val="TableContents"/>
              <w:ind w:hanging="0" w:start="0" w:end="0"/>
              <w:jc w:val="start"/>
              <w:rPr>
                <w:rFonts w:ascii="Arial" w:hAnsi="Arial"/>
                <w:color w:val="001A44"/>
                <w:sz w:val="18"/>
                <w:szCs w:val="18"/>
              </w:rPr>
            </w:pPr>
            <w:r>
              <w:rPr>
                <w:color w:val="001A44"/>
                <w:sz w:val="18"/>
                <w:szCs w:val="18"/>
              </w:rPr>
              <w:t xml:space="preserve">▸ </w:t>
            </w:r>
            <w:r>
              <w:rPr>
                <w:b/>
                <w:color w:val="001A44"/>
                <w:sz w:val="18"/>
                <w:szCs w:val="18"/>
              </w:rPr>
              <w:t>A. Search &amp; Knowledge Retrieval</w:t>
            </w:r>
          </w:p>
        </w:tc>
      </w:tr>
      <w:tr>
        <w:trPr>
          <w:trHeight w:val="845" w:hRule="atLeast"/>
        </w:trPr>
        <w:tc>
          <w:tcPr>
            <w:tcW w:w="3819" w:type="dxa"/>
            <w:tcBorders>
              <w:top w:val="single" w:sz="2" w:space="0" w:color="BBBBBB"/>
              <w:start w:val="single" w:sz="2" w:space="0" w:color="BBBBBB"/>
              <w:bottom w:val="single" w:sz="2" w:space="0" w:color="BBBBBB"/>
              <w:end w:val="single" w:sz="2" w:space="0" w:color="BBBBBB"/>
            </w:tcBorders>
            <w:shd w:fill="F0F4FA" w:val="clear"/>
            <w:tcMar>
              <w:top w:w="75" w:type="dxa"/>
              <w:start w:w="105" w:type="dxa"/>
              <w:bottom w:w="75" w:type="dxa"/>
              <w:end w:w="105" w:type="dxa"/>
            </w:tcMar>
            <w:vAlign w:val="center"/>
          </w:tcPr>
          <w:p>
            <w:pPr>
              <w:pStyle w:val="TableContents"/>
              <w:ind w:hanging="0" w:start="0" w:end="0"/>
              <w:jc w:val="start"/>
              <w:rPr>
                <w:rFonts w:ascii="Arial" w:hAnsi="Arial"/>
                <w:b w:val="false"/>
                <w:sz w:val="18"/>
                <w:szCs w:val="18"/>
              </w:rPr>
            </w:pPr>
            <w:r>
              <w:rPr>
                <w:b w:val="false"/>
                <w:sz w:val="18"/>
                <w:szCs w:val="18"/>
              </w:rPr>
              <w:t>Hybrid Search (BM25 + Dense Semantic)</w:t>
            </w:r>
          </w:p>
        </w:tc>
        <w:tc>
          <w:tcPr>
            <w:tcW w:w="971" w:type="dxa"/>
            <w:tcBorders>
              <w:top w:val="single" w:sz="2" w:space="0" w:color="BBBBBB"/>
              <w:start w:val="single" w:sz="2" w:space="0" w:color="BBBBBB"/>
              <w:bottom w:val="single" w:sz="2" w:space="0" w:color="BBBBBB"/>
              <w:end w:val="single" w:sz="2" w:space="0" w:color="BBBBBB"/>
            </w:tcBorders>
            <w:shd w:fill="F6F9FD" w:val="clear"/>
            <w:tcMar>
              <w:top w:w="75" w:type="dxa"/>
              <w:start w:w="105" w:type="dxa"/>
              <w:bottom w:w="75" w:type="dxa"/>
              <w:end w:w="105" w:type="dxa"/>
            </w:tcMar>
            <w:vAlign w:val="center"/>
          </w:tcPr>
          <w:p>
            <w:pPr>
              <w:pStyle w:val="TableContents"/>
              <w:ind w:hanging="0" w:start="0" w:end="0"/>
              <w:jc w:val="center"/>
              <w:rPr>
                <w:rFonts w:ascii="Arial" w:hAnsi="Arial"/>
                <w:color w:val="CC0000"/>
                <w:sz w:val="18"/>
                <w:szCs w:val="18"/>
              </w:rPr>
            </w:pPr>
            <w:r>
              <w:rPr>
                <w:color w:val="CC0000"/>
                <w:sz w:val="18"/>
                <w:szCs w:val="18"/>
              </w:rPr>
              <w:t>✗</w:t>
            </w:r>
          </w:p>
        </w:tc>
        <w:tc>
          <w:tcPr>
            <w:tcW w:w="840" w:type="dxa"/>
            <w:tcBorders>
              <w:top w:val="single" w:sz="2" w:space="0" w:color="BBBBBB"/>
              <w:start w:val="single" w:sz="2" w:space="0" w:color="BBBBBB"/>
              <w:bottom w:val="single" w:sz="2" w:space="0" w:color="BBBBBB"/>
              <w:end w:val="single" w:sz="2" w:space="0" w:color="BBBBBB"/>
            </w:tcBorders>
            <w:shd w:fill="F6F9FD" w:val="clear"/>
            <w:tcMar>
              <w:top w:w="75" w:type="dxa"/>
              <w:start w:w="105" w:type="dxa"/>
              <w:bottom w:w="75" w:type="dxa"/>
              <w:end w:w="105" w:type="dxa"/>
            </w:tcMar>
            <w:vAlign w:val="center"/>
          </w:tcPr>
          <w:p>
            <w:pPr>
              <w:pStyle w:val="TableContents"/>
              <w:ind w:hanging="0" w:start="0" w:end="0"/>
              <w:jc w:val="center"/>
              <w:rPr>
                <w:rFonts w:ascii="Arial" w:hAnsi="Arial"/>
                <w:color w:val="CC0000"/>
                <w:sz w:val="18"/>
                <w:szCs w:val="18"/>
              </w:rPr>
            </w:pPr>
            <w:r>
              <w:rPr>
                <w:color w:val="CC0000"/>
                <w:sz w:val="18"/>
                <w:szCs w:val="18"/>
              </w:rPr>
              <w:t>✗</w:t>
            </w:r>
          </w:p>
        </w:tc>
        <w:tc>
          <w:tcPr>
            <w:tcW w:w="1100" w:type="dxa"/>
            <w:tcBorders>
              <w:top w:val="single" w:sz="2" w:space="0" w:color="BBBBBB"/>
              <w:start w:val="single" w:sz="2" w:space="0" w:color="BBBBBB"/>
              <w:bottom w:val="single" w:sz="2" w:space="0" w:color="BBBBBB"/>
              <w:end w:val="single" w:sz="2" w:space="0" w:color="BBBBBB"/>
            </w:tcBorders>
            <w:shd w:fill="F6F9FD" w:val="clear"/>
            <w:tcMar>
              <w:top w:w="75" w:type="dxa"/>
              <w:start w:w="105" w:type="dxa"/>
              <w:bottom w:w="75" w:type="dxa"/>
              <w:end w:w="105" w:type="dxa"/>
            </w:tcMar>
            <w:vAlign w:val="center"/>
          </w:tcPr>
          <w:p>
            <w:pPr>
              <w:pStyle w:val="TableContents"/>
              <w:ind w:hanging="0" w:start="0" w:end="0"/>
              <w:jc w:val="center"/>
              <w:rPr>
                <w:rFonts w:ascii="Arial" w:hAnsi="Arial"/>
                <w:color w:val="CC0000"/>
                <w:sz w:val="18"/>
                <w:szCs w:val="18"/>
              </w:rPr>
            </w:pPr>
            <w:r>
              <w:rPr>
                <w:color w:val="CC0000"/>
                <w:sz w:val="18"/>
                <w:szCs w:val="18"/>
              </w:rPr>
              <w:t>✗</w:t>
            </w:r>
          </w:p>
        </w:tc>
        <w:tc>
          <w:tcPr>
            <w:tcW w:w="1206" w:type="dxa"/>
            <w:tcBorders>
              <w:top w:val="single" w:sz="2" w:space="0" w:color="BBBBBB"/>
              <w:start w:val="single" w:sz="2" w:space="0" w:color="BBBBBB"/>
              <w:bottom w:val="single" w:sz="2" w:space="0" w:color="BBBBBB"/>
              <w:end w:val="single" w:sz="2" w:space="0" w:color="BBBBBB"/>
            </w:tcBorders>
            <w:shd w:fill="F6F9FD" w:val="clear"/>
            <w:tcMar>
              <w:top w:w="75" w:type="dxa"/>
              <w:start w:w="105" w:type="dxa"/>
              <w:bottom w:w="75" w:type="dxa"/>
              <w:end w:w="105" w:type="dxa"/>
            </w:tcMar>
            <w:vAlign w:val="center"/>
          </w:tcPr>
          <w:p>
            <w:pPr>
              <w:pStyle w:val="TableContents"/>
              <w:ind w:hanging="0" w:start="0" w:end="0"/>
              <w:jc w:val="center"/>
              <w:rPr>
                <w:rFonts w:ascii="Arial" w:hAnsi="Arial"/>
                <w:color w:val="CC0000"/>
                <w:sz w:val="18"/>
                <w:szCs w:val="18"/>
              </w:rPr>
            </w:pPr>
            <w:r>
              <w:rPr>
                <w:color w:val="CC0000"/>
                <w:sz w:val="18"/>
                <w:szCs w:val="18"/>
              </w:rPr>
              <w:t>✗</w:t>
            </w:r>
          </w:p>
        </w:tc>
        <w:tc>
          <w:tcPr>
            <w:tcW w:w="986" w:type="dxa"/>
            <w:tcBorders>
              <w:top w:val="single" w:sz="2" w:space="0" w:color="BBBBBB"/>
              <w:start w:val="single" w:sz="2" w:space="0" w:color="BBBBBB"/>
              <w:bottom w:val="single" w:sz="2" w:space="0" w:color="BBBBBB"/>
              <w:end w:val="single" w:sz="2" w:space="0" w:color="BBBBBB"/>
            </w:tcBorders>
            <w:shd w:fill="F6F9FD" w:val="clear"/>
            <w:tcMar>
              <w:top w:w="75" w:type="dxa"/>
              <w:start w:w="105" w:type="dxa"/>
              <w:bottom w:w="75" w:type="dxa"/>
              <w:end w:w="105" w:type="dxa"/>
            </w:tcMar>
            <w:vAlign w:val="center"/>
          </w:tcPr>
          <w:p>
            <w:pPr>
              <w:pStyle w:val="TableContents"/>
              <w:ind w:hanging="0" w:start="0" w:end="0"/>
              <w:jc w:val="center"/>
              <w:rPr>
                <w:rFonts w:ascii="Arial" w:hAnsi="Arial"/>
                <w:color w:val="CC0000"/>
                <w:sz w:val="18"/>
                <w:szCs w:val="18"/>
              </w:rPr>
            </w:pPr>
            <w:r>
              <w:rPr>
                <w:color w:val="CC0000"/>
                <w:sz w:val="18"/>
                <w:szCs w:val="18"/>
              </w:rPr>
              <w:t>✗</w:t>
            </w:r>
          </w:p>
        </w:tc>
        <w:tc>
          <w:tcPr>
            <w:tcW w:w="939" w:type="dxa"/>
            <w:tcBorders>
              <w:top w:val="single" w:sz="2" w:space="0" w:color="BBBBBB"/>
              <w:start w:val="single" w:sz="2" w:space="0" w:color="BBBBBB"/>
              <w:bottom w:val="single" w:sz="2" w:space="0" w:color="BBBBBB"/>
              <w:end w:val="single" w:sz="2" w:space="0" w:color="BBBBBB"/>
            </w:tcBorders>
            <w:shd w:fill="F6F9FD" w:val="clear"/>
            <w:tcMar>
              <w:top w:w="75" w:type="dxa"/>
              <w:start w:w="105" w:type="dxa"/>
              <w:bottom w:w="75" w:type="dxa"/>
              <w:end w:w="105" w:type="dxa"/>
            </w:tcMar>
            <w:vAlign w:val="center"/>
          </w:tcPr>
          <w:p>
            <w:pPr>
              <w:pStyle w:val="TableContents"/>
              <w:ind w:hanging="0" w:start="0" w:end="0"/>
              <w:jc w:val="center"/>
              <w:rPr>
                <w:rFonts w:ascii="Arial" w:hAnsi="Arial"/>
                <w:color w:val="006600"/>
                <w:sz w:val="18"/>
                <w:szCs w:val="18"/>
              </w:rPr>
            </w:pPr>
            <w:r>
              <w:rPr>
                <w:color w:val="006600"/>
                <w:sz w:val="18"/>
                <w:szCs w:val="18"/>
              </w:rPr>
              <w:t>✅</w:t>
            </w:r>
          </w:p>
        </w:tc>
      </w:tr>
      <w:tr>
        <w:trPr/>
        <w:tc>
          <w:tcPr>
            <w:tcW w:w="3819" w:type="dxa"/>
            <w:tcBorders>
              <w:top w:val="single" w:sz="2" w:space="0" w:color="BBBBBB"/>
              <w:start w:val="single" w:sz="2" w:space="0" w:color="BBBBBB"/>
              <w:bottom w:val="single" w:sz="2" w:space="0" w:color="BBBBBB"/>
              <w:end w:val="single" w:sz="2" w:space="0" w:color="BBBBBB"/>
            </w:tcBorders>
            <w:shd w:fill="F8FAFC" w:val="clear"/>
            <w:tcMar>
              <w:top w:w="75" w:type="dxa"/>
              <w:start w:w="105" w:type="dxa"/>
              <w:bottom w:w="75" w:type="dxa"/>
              <w:end w:w="105" w:type="dxa"/>
            </w:tcMar>
            <w:vAlign w:val="center"/>
          </w:tcPr>
          <w:p>
            <w:pPr>
              <w:pStyle w:val="TableContents"/>
              <w:ind w:hanging="0" w:start="0" w:end="0"/>
              <w:jc w:val="start"/>
              <w:rPr>
                <w:rFonts w:ascii="Arial" w:hAnsi="Arial"/>
                <w:b w:val="false"/>
                <w:sz w:val="18"/>
                <w:szCs w:val="18"/>
              </w:rPr>
            </w:pPr>
            <w:r>
              <w:rPr>
                <w:b w:val="false"/>
                <w:sz w:val="18"/>
                <w:szCs w:val="18"/>
              </w:rPr>
              <w:t>RAG-based Research Component</w:t>
            </w:r>
          </w:p>
        </w:tc>
        <w:tc>
          <w:tcPr>
            <w:tcW w:w="971" w:type="dxa"/>
            <w:tcBorders>
              <w:top w:val="single" w:sz="2" w:space="0" w:color="BBBBBB"/>
              <w:start w:val="single" w:sz="2" w:space="0" w:color="BBBBBB"/>
              <w:bottom w:val="single" w:sz="2" w:space="0" w:color="BBBBBB"/>
              <w:end w:val="single" w:sz="2" w:space="0" w:color="BBBBBB"/>
            </w:tcBorders>
            <w:tcMar>
              <w:top w:w="75" w:type="dxa"/>
              <w:start w:w="105" w:type="dxa"/>
              <w:bottom w:w="75" w:type="dxa"/>
              <w:end w:w="105" w:type="dxa"/>
            </w:tcMar>
            <w:vAlign w:val="center"/>
          </w:tcPr>
          <w:p>
            <w:pPr>
              <w:pStyle w:val="TableContents"/>
              <w:ind w:hanging="0" w:start="0" w:end="0"/>
              <w:jc w:val="center"/>
              <w:rPr>
                <w:rFonts w:ascii="Arial" w:hAnsi="Arial"/>
                <w:color w:val="CC0000"/>
                <w:sz w:val="18"/>
                <w:szCs w:val="18"/>
              </w:rPr>
            </w:pPr>
            <w:r>
              <w:rPr>
                <w:color w:val="CC0000"/>
                <w:sz w:val="18"/>
                <w:szCs w:val="18"/>
              </w:rPr>
              <w:t>✗</w:t>
            </w:r>
          </w:p>
        </w:tc>
        <w:tc>
          <w:tcPr>
            <w:tcW w:w="840" w:type="dxa"/>
            <w:tcBorders>
              <w:top w:val="single" w:sz="2" w:space="0" w:color="BBBBBB"/>
              <w:start w:val="single" w:sz="2" w:space="0" w:color="BBBBBB"/>
              <w:bottom w:val="single" w:sz="2" w:space="0" w:color="BBBBBB"/>
              <w:end w:val="single" w:sz="2" w:space="0" w:color="BBBBBB"/>
            </w:tcBorders>
            <w:tcMar>
              <w:top w:w="75" w:type="dxa"/>
              <w:start w:w="105" w:type="dxa"/>
              <w:bottom w:w="75" w:type="dxa"/>
              <w:end w:w="105" w:type="dxa"/>
            </w:tcMar>
            <w:vAlign w:val="center"/>
          </w:tcPr>
          <w:p>
            <w:pPr>
              <w:pStyle w:val="TableContents"/>
              <w:ind w:hanging="0" w:start="0" w:end="0"/>
              <w:jc w:val="center"/>
              <w:rPr>
                <w:rFonts w:ascii="Arial" w:hAnsi="Arial"/>
                <w:color w:val="CC0000"/>
                <w:sz w:val="18"/>
                <w:szCs w:val="18"/>
              </w:rPr>
            </w:pPr>
            <w:r>
              <w:rPr>
                <w:color w:val="CC0000"/>
                <w:sz w:val="18"/>
                <w:szCs w:val="18"/>
              </w:rPr>
              <w:t>✗</w:t>
            </w:r>
          </w:p>
        </w:tc>
        <w:tc>
          <w:tcPr>
            <w:tcW w:w="1100" w:type="dxa"/>
            <w:tcBorders>
              <w:top w:val="single" w:sz="2" w:space="0" w:color="BBBBBB"/>
              <w:start w:val="single" w:sz="2" w:space="0" w:color="BBBBBB"/>
              <w:bottom w:val="single" w:sz="2" w:space="0" w:color="BBBBBB"/>
              <w:end w:val="single" w:sz="2" w:space="0" w:color="BBBBBB"/>
            </w:tcBorders>
            <w:tcMar>
              <w:top w:w="75" w:type="dxa"/>
              <w:start w:w="105" w:type="dxa"/>
              <w:bottom w:w="75" w:type="dxa"/>
              <w:end w:w="105" w:type="dxa"/>
            </w:tcMar>
            <w:vAlign w:val="center"/>
          </w:tcPr>
          <w:p>
            <w:pPr>
              <w:pStyle w:val="TableContents"/>
              <w:ind w:hanging="0" w:start="0" w:end="0"/>
              <w:jc w:val="center"/>
              <w:rPr>
                <w:rFonts w:ascii="Arial" w:hAnsi="Arial"/>
                <w:color w:val="CC0000"/>
                <w:sz w:val="18"/>
                <w:szCs w:val="18"/>
              </w:rPr>
            </w:pPr>
            <w:r>
              <w:rPr>
                <w:color w:val="CC0000"/>
                <w:sz w:val="18"/>
                <w:szCs w:val="18"/>
              </w:rPr>
              <w:t>✗</w:t>
            </w:r>
          </w:p>
        </w:tc>
        <w:tc>
          <w:tcPr>
            <w:tcW w:w="1206" w:type="dxa"/>
            <w:tcBorders>
              <w:top w:val="single" w:sz="2" w:space="0" w:color="BBBBBB"/>
              <w:start w:val="single" w:sz="2" w:space="0" w:color="BBBBBB"/>
              <w:bottom w:val="single" w:sz="2" w:space="0" w:color="BBBBBB"/>
              <w:end w:val="single" w:sz="2" w:space="0" w:color="BBBBBB"/>
            </w:tcBorders>
            <w:tcMar>
              <w:top w:w="75" w:type="dxa"/>
              <w:start w:w="105" w:type="dxa"/>
              <w:bottom w:w="75" w:type="dxa"/>
              <w:end w:w="105" w:type="dxa"/>
            </w:tcMar>
            <w:vAlign w:val="center"/>
          </w:tcPr>
          <w:p>
            <w:pPr>
              <w:pStyle w:val="TableContents"/>
              <w:ind w:hanging="0" w:start="0" w:end="0"/>
              <w:jc w:val="center"/>
              <w:rPr>
                <w:rFonts w:ascii="Arial" w:hAnsi="Arial"/>
                <w:color w:val="CC0000"/>
                <w:sz w:val="18"/>
                <w:szCs w:val="18"/>
              </w:rPr>
            </w:pPr>
            <w:r>
              <w:rPr>
                <w:color w:val="CC0000"/>
                <w:sz w:val="18"/>
                <w:szCs w:val="18"/>
              </w:rPr>
              <w:t>✗</w:t>
            </w:r>
          </w:p>
        </w:tc>
        <w:tc>
          <w:tcPr>
            <w:tcW w:w="986" w:type="dxa"/>
            <w:tcBorders>
              <w:top w:val="single" w:sz="2" w:space="0" w:color="BBBBBB"/>
              <w:start w:val="single" w:sz="2" w:space="0" w:color="BBBBBB"/>
              <w:bottom w:val="single" w:sz="2" w:space="0" w:color="BBBBBB"/>
              <w:end w:val="single" w:sz="2" w:space="0" w:color="BBBBBB"/>
            </w:tcBorders>
            <w:tcMar>
              <w:top w:w="75" w:type="dxa"/>
              <w:start w:w="105" w:type="dxa"/>
              <w:bottom w:w="75" w:type="dxa"/>
              <w:end w:w="105" w:type="dxa"/>
            </w:tcMar>
            <w:vAlign w:val="center"/>
          </w:tcPr>
          <w:p>
            <w:pPr>
              <w:pStyle w:val="TableContents"/>
              <w:ind w:hanging="0" w:start="0" w:end="0"/>
              <w:jc w:val="center"/>
              <w:rPr>
                <w:rFonts w:ascii="Arial" w:hAnsi="Arial"/>
                <w:color w:val="CC0000"/>
                <w:sz w:val="18"/>
                <w:szCs w:val="18"/>
              </w:rPr>
            </w:pPr>
            <w:r>
              <w:rPr>
                <w:color w:val="CC0000"/>
                <w:sz w:val="18"/>
                <w:szCs w:val="18"/>
              </w:rPr>
              <w:t>✗</w:t>
            </w:r>
          </w:p>
        </w:tc>
        <w:tc>
          <w:tcPr>
            <w:tcW w:w="939" w:type="dxa"/>
            <w:tcBorders>
              <w:top w:val="single" w:sz="2" w:space="0" w:color="BBBBBB"/>
              <w:start w:val="single" w:sz="2" w:space="0" w:color="BBBBBB"/>
              <w:bottom w:val="single" w:sz="2" w:space="0" w:color="BBBBBB"/>
              <w:end w:val="single" w:sz="2" w:space="0" w:color="BBBBBB"/>
            </w:tcBorders>
            <w:shd w:fill="E6F4EA" w:val="clear"/>
            <w:tcMar>
              <w:top w:w="75" w:type="dxa"/>
              <w:start w:w="105" w:type="dxa"/>
              <w:bottom w:w="75" w:type="dxa"/>
              <w:end w:w="105" w:type="dxa"/>
            </w:tcMar>
            <w:vAlign w:val="center"/>
          </w:tcPr>
          <w:p>
            <w:pPr>
              <w:pStyle w:val="TableContents"/>
              <w:ind w:hanging="0" w:start="0" w:end="0"/>
              <w:jc w:val="center"/>
              <w:rPr>
                <w:rFonts w:ascii="Arial" w:hAnsi="Arial"/>
                <w:color w:val="006600"/>
                <w:sz w:val="18"/>
                <w:szCs w:val="18"/>
              </w:rPr>
            </w:pPr>
            <w:r>
              <w:rPr>
                <w:color w:val="006600"/>
                <w:sz w:val="18"/>
                <w:szCs w:val="18"/>
              </w:rPr>
              <w:t>✅</w:t>
            </w:r>
          </w:p>
        </w:tc>
      </w:tr>
      <w:tr>
        <w:trPr/>
        <w:tc>
          <w:tcPr>
            <w:tcW w:w="3819" w:type="dxa"/>
            <w:tcBorders>
              <w:top w:val="single" w:sz="2" w:space="0" w:color="BBBBBB"/>
              <w:start w:val="single" w:sz="2" w:space="0" w:color="BBBBBB"/>
              <w:bottom w:val="single" w:sz="2" w:space="0" w:color="BBBBBB"/>
              <w:end w:val="single" w:sz="2" w:space="0" w:color="BBBBBB"/>
            </w:tcBorders>
            <w:shd w:fill="F0F4FA" w:val="clear"/>
            <w:tcMar>
              <w:top w:w="75" w:type="dxa"/>
              <w:start w:w="105" w:type="dxa"/>
              <w:bottom w:w="75" w:type="dxa"/>
              <w:end w:w="105" w:type="dxa"/>
            </w:tcMar>
            <w:vAlign w:val="center"/>
          </w:tcPr>
          <w:p>
            <w:pPr>
              <w:pStyle w:val="TableContents"/>
              <w:ind w:hanging="0" w:start="0" w:end="0"/>
              <w:jc w:val="start"/>
              <w:rPr>
                <w:rFonts w:ascii="Arial" w:hAnsi="Arial"/>
                <w:b w:val="false"/>
                <w:sz w:val="18"/>
                <w:szCs w:val="18"/>
              </w:rPr>
            </w:pPr>
            <w:r>
              <w:rPr>
                <w:b w:val="false"/>
                <w:sz w:val="18"/>
                <w:szCs w:val="18"/>
              </w:rPr>
              <w:t>Query History for Progressive Refinement</w:t>
            </w:r>
          </w:p>
        </w:tc>
        <w:tc>
          <w:tcPr>
            <w:tcW w:w="971" w:type="dxa"/>
            <w:tcBorders>
              <w:top w:val="single" w:sz="2" w:space="0" w:color="BBBBBB"/>
              <w:start w:val="single" w:sz="2" w:space="0" w:color="BBBBBB"/>
              <w:bottom w:val="single" w:sz="2" w:space="0" w:color="BBBBBB"/>
              <w:end w:val="single" w:sz="2" w:space="0" w:color="BBBBBB"/>
            </w:tcBorders>
            <w:shd w:fill="F6F9FD" w:val="clear"/>
            <w:tcMar>
              <w:top w:w="75" w:type="dxa"/>
              <w:start w:w="105" w:type="dxa"/>
              <w:bottom w:w="75" w:type="dxa"/>
              <w:end w:w="105" w:type="dxa"/>
            </w:tcMar>
            <w:vAlign w:val="center"/>
          </w:tcPr>
          <w:p>
            <w:pPr>
              <w:pStyle w:val="TableContents"/>
              <w:ind w:hanging="0" w:start="0" w:end="0"/>
              <w:jc w:val="center"/>
              <w:rPr>
                <w:rFonts w:ascii="Arial" w:hAnsi="Arial"/>
                <w:color w:val="CC0000"/>
                <w:sz w:val="18"/>
                <w:szCs w:val="18"/>
              </w:rPr>
            </w:pPr>
            <w:r>
              <w:rPr>
                <w:color w:val="CC0000"/>
                <w:sz w:val="18"/>
                <w:szCs w:val="18"/>
              </w:rPr>
              <w:t>✗</w:t>
            </w:r>
          </w:p>
        </w:tc>
        <w:tc>
          <w:tcPr>
            <w:tcW w:w="840" w:type="dxa"/>
            <w:tcBorders>
              <w:top w:val="single" w:sz="2" w:space="0" w:color="BBBBBB"/>
              <w:start w:val="single" w:sz="2" w:space="0" w:color="BBBBBB"/>
              <w:bottom w:val="single" w:sz="2" w:space="0" w:color="BBBBBB"/>
              <w:end w:val="single" w:sz="2" w:space="0" w:color="BBBBBB"/>
            </w:tcBorders>
            <w:shd w:fill="F6F9FD" w:val="clear"/>
            <w:tcMar>
              <w:top w:w="75" w:type="dxa"/>
              <w:start w:w="105" w:type="dxa"/>
              <w:bottom w:w="75" w:type="dxa"/>
              <w:end w:w="105" w:type="dxa"/>
            </w:tcMar>
            <w:vAlign w:val="center"/>
          </w:tcPr>
          <w:p>
            <w:pPr>
              <w:pStyle w:val="TableContents"/>
              <w:ind w:hanging="0" w:start="0" w:end="0"/>
              <w:jc w:val="center"/>
              <w:rPr>
                <w:rFonts w:ascii="Arial" w:hAnsi="Arial"/>
                <w:color w:val="CC0000"/>
                <w:sz w:val="18"/>
                <w:szCs w:val="18"/>
              </w:rPr>
            </w:pPr>
            <w:r>
              <w:rPr>
                <w:color w:val="CC0000"/>
                <w:sz w:val="18"/>
                <w:szCs w:val="18"/>
              </w:rPr>
              <w:t>✗</w:t>
            </w:r>
          </w:p>
        </w:tc>
        <w:tc>
          <w:tcPr>
            <w:tcW w:w="1100" w:type="dxa"/>
            <w:tcBorders>
              <w:top w:val="single" w:sz="2" w:space="0" w:color="BBBBBB"/>
              <w:start w:val="single" w:sz="2" w:space="0" w:color="BBBBBB"/>
              <w:bottom w:val="single" w:sz="2" w:space="0" w:color="BBBBBB"/>
              <w:end w:val="single" w:sz="2" w:space="0" w:color="BBBBBB"/>
            </w:tcBorders>
            <w:shd w:fill="F6F9FD" w:val="clear"/>
            <w:tcMar>
              <w:top w:w="75" w:type="dxa"/>
              <w:start w:w="105" w:type="dxa"/>
              <w:bottom w:w="75" w:type="dxa"/>
              <w:end w:w="105" w:type="dxa"/>
            </w:tcMar>
            <w:vAlign w:val="center"/>
          </w:tcPr>
          <w:p>
            <w:pPr>
              <w:pStyle w:val="TableContents"/>
              <w:ind w:hanging="0" w:start="0" w:end="0"/>
              <w:jc w:val="center"/>
              <w:rPr>
                <w:rFonts w:ascii="Arial" w:hAnsi="Arial"/>
                <w:color w:val="CC0000"/>
                <w:sz w:val="18"/>
                <w:szCs w:val="18"/>
              </w:rPr>
            </w:pPr>
            <w:r>
              <w:rPr>
                <w:color w:val="CC0000"/>
                <w:sz w:val="18"/>
                <w:szCs w:val="18"/>
              </w:rPr>
              <w:t>✗</w:t>
            </w:r>
          </w:p>
        </w:tc>
        <w:tc>
          <w:tcPr>
            <w:tcW w:w="1206" w:type="dxa"/>
            <w:tcBorders>
              <w:top w:val="single" w:sz="2" w:space="0" w:color="BBBBBB"/>
              <w:start w:val="single" w:sz="2" w:space="0" w:color="BBBBBB"/>
              <w:bottom w:val="single" w:sz="2" w:space="0" w:color="BBBBBB"/>
              <w:end w:val="single" w:sz="2" w:space="0" w:color="BBBBBB"/>
            </w:tcBorders>
            <w:shd w:fill="F6F9FD" w:val="clear"/>
            <w:tcMar>
              <w:top w:w="75" w:type="dxa"/>
              <w:start w:w="105" w:type="dxa"/>
              <w:bottom w:w="75" w:type="dxa"/>
              <w:end w:w="105" w:type="dxa"/>
            </w:tcMar>
            <w:vAlign w:val="center"/>
          </w:tcPr>
          <w:p>
            <w:pPr>
              <w:pStyle w:val="TableContents"/>
              <w:ind w:hanging="0" w:start="0" w:end="0"/>
              <w:jc w:val="center"/>
              <w:rPr>
                <w:rFonts w:ascii="Arial" w:hAnsi="Arial"/>
                <w:color w:val="CC0000"/>
                <w:sz w:val="18"/>
                <w:szCs w:val="18"/>
              </w:rPr>
            </w:pPr>
            <w:r>
              <w:rPr>
                <w:color w:val="CC0000"/>
                <w:sz w:val="18"/>
                <w:szCs w:val="18"/>
              </w:rPr>
              <w:t>✗</w:t>
            </w:r>
          </w:p>
        </w:tc>
        <w:tc>
          <w:tcPr>
            <w:tcW w:w="986" w:type="dxa"/>
            <w:tcBorders>
              <w:top w:val="single" w:sz="2" w:space="0" w:color="BBBBBB"/>
              <w:start w:val="single" w:sz="2" w:space="0" w:color="BBBBBB"/>
              <w:bottom w:val="single" w:sz="2" w:space="0" w:color="BBBBBB"/>
              <w:end w:val="single" w:sz="2" w:space="0" w:color="BBBBBB"/>
            </w:tcBorders>
            <w:shd w:fill="F6F9FD" w:val="clear"/>
            <w:tcMar>
              <w:top w:w="75" w:type="dxa"/>
              <w:start w:w="105" w:type="dxa"/>
              <w:bottom w:w="75" w:type="dxa"/>
              <w:end w:w="105" w:type="dxa"/>
            </w:tcMar>
            <w:vAlign w:val="center"/>
          </w:tcPr>
          <w:p>
            <w:pPr>
              <w:pStyle w:val="TableContents"/>
              <w:ind w:hanging="0" w:start="0" w:end="0"/>
              <w:jc w:val="center"/>
              <w:rPr>
                <w:rFonts w:ascii="Arial" w:hAnsi="Arial"/>
                <w:color w:val="CC0000"/>
                <w:sz w:val="18"/>
                <w:szCs w:val="18"/>
              </w:rPr>
            </w:pPr>
            <w:r>
              <w:rPr>
                <w:color w:val="CC0000"/>
                <w:sz w:val="18"/>
                <w:szCs w:val="18"/>
              </w:rPr>
              <w:t>✗</w:t>
            </w:r>
          </w:p>
        </w:tc>
        <w:tc>
          <w:tcPr>
            <w:tcW w:w="939" w:type="dxa"/>
            <w:tcBorders>
              <w:top w:val="single" w:sz="2" w:space="0" w:color="BBBBBB"/>
              <w:start w:val="single" w:sz="2" w:space="0" w:color="BBBBBB"/>
              <w:bottom w:val="single" w:sz="2" w:space="0" w:color="BBBBBB"/>
              <w:end w:val="single" w:sz="2" w:space="0" w:color="BBBBBB"/>
            </w:tcBorders>
            <w:shd w:fill="F6F9FD" w:val="clear"/>
            <w:tcMar>
              <w:top w:w="75" w:type="dxa"/>
              <w:start w:w="105" w:type="dxa"/>
              <w:bottom w:w="75" w:type="dxa"/>
              <w:end w:w="105" w:type="dxa"/>
            </w:tcMar>
            <w:vAlign w:val="center"/>
          </w:tcPr>
          <w:p>
            <w:pPr>
              <w:pStyle w:val="TableContents"/>
              <w:ind w:hanging="0" w:start="0" w:end="0"/>
              <w:jc w:val="center"/>
              <w:rPr>
                <w:rFonts w:ascii="Arial" w:hAnsi="Arial"/>
                <w:color w:val="006600"/>
                <w:sz w:val="18"/>
                <w:szCs w:val="18"/>
              </w:rPr>
            </w:pPr>
            <w:r>
              <w:rPr>
                <w:color w:val="006600"/>
                <w:sz w:val="18"/>
                <w:szCs w:val="18"/>
              </w:rPr>
              <w:t>✅</w:t>
            </w:r>
          </w:p>
        </w:tc>
      </w:tr>
      <w:tr>
        <w:trPr/>
        <w:tc>
          <w:tcPr>
            <w:tcW w:w="9861" w:type="dxa"/>
            <w:gridSpan w:val="7"/>
            <w:tcBorders>
              <w:top w:val="single" w:sz="2" w:space="0" w:color="BBBBBB"/>
              <w:start w:val="single" w:sz="2" w:space="0" w:color="BBBBBB"/>
              <w:bottom w:val="single" w:sz="2" w:space="0" w:color="BBBBBB"/>
              <w:end w:val="single" w:sz="2" w:space="0" w:color="BBBBBB"/>
            </w:tcBorders>
            <w:shd w:fill="D0DDF0" w:val="clear"/>
            <w:tcMar>
              <w:top w:w="75" w:type="dxa"/>
              <w:bottom w:w="75" w:type="dxa"/>
            </w:tcMar>
            <w:vAlign w:val="center"/>
          </w:tcPr>
          <w:p>
            <w:pPr>
              <w:pStyle w:val="TableContents"/>
              <w:ind w:hanging="0" w:start="0" w:end="0"/>
              <w:jc w:val="start"/>
              <w:rPr>
                <w:rFonts w:ascii="Arial" w:hAnsi="Arial"/>
                <w:color w:val="001A44"/>
                <w:sz w:val="18"/>
                <w:szCs w:val="18"/>
              </w:rPr>
            </w:pPr>
            <w:r>
              <w:rPr>
                <w:color w:val="001A44"/>
                <w:sz w:val="18"/>
                <w:szCs w:val="18"/>
              </w:rPr>
              <w:t xml:space="preserve">▸ </w:t>
            </w:r>
            <w:r>
              <w:rPr>
                <w:b/>
                <w:color w:val="001A44"/>
                <w:sz w:val="18"/>
                <w:szCs w:val="18"/>
              </w:rPr>
              <w:t>B. Automated Scoring &amp; Grading</w:t>
            </w:r>
          </w:p>
        </w:tc>
      </w:tr>
      <w:tr>
        <w:trPr/>
        <w:tc>
          <w:tcPr>
            <w:tcW w:w="3819" w:type="dxa"/>
            <w:tcBorders>
              <w:top w:val="single" w:sz="2" w:space="0" w:color="BBBBBB"/>
              <w:start w:val="single" w:sz="2" w:space="0" w:color="BBBBBB"/>
              <w:bottom w:val="single" w:sz="2" w:space="0" w:color="BBBBBB"/>
              <w:end w:val="single" w:sz="2" w:space="0" w:color="BBBBBB"/>
            </w:tcBorders>
            <w:shd w:fill="F0F4FA" w:val="clear"/>
            <w:tcMar>
              <w:top w:w="75" w:type="dxa"/>
              <w:start w:w="105" w:type="dxa"/>
              <w:bottom w:w="75" w:type="dxa"/>
              <w:end w:w="105" w:type="dxa"/>
            </w:tcMar>
            <w:vAlign w:val="center"/>
          </w:tcPr>
          <w:p>
            <w:pPr>
              <w:pStyle w:val="TableContents"/>
              <w:ind w:hanging="0" w:start="0" w:end="0"/>
              <w:jc w:val="start"/>
              <w:rPr>
                <w:rFonts w:ascii="Arial" w:hAnsi="Arial"/>
                <w:b w:val="false"/>
                <w:sz w:val="18"/>
                <w:szCs w:val="18"/>
              </w:rPr>
            </w:pPr>
            <w:r>
              <w:rPr>
                <w:b w:val="false"/>
                <w:sz w:val="18"/>
                <w:szCs w:val="18"/>
              </w:rPr>
              <w:t>ASAG Scoring (open-ended answers)</w:t>
            </w:r>
          </w:p>
        </w:tc>
        <w:tc>
          <w:tcPr>
            <w:tcW w:w="971" w:type="dxa"/>
            <w:tcBorders>
              <w:top w:val="single" w:sz="2" w:space="0" w:color="BBBBBB"/>
              <w:start w:val="single" w:sz="2" w:space="0" w:color="BBBBBB"/>
              <w:bottom w:val="single" w:sz="2" w:space="0" w:color="BBBBBB"/>
              <w:end w:val="single" w:sz="2" w:space="0" w:color="BBBBBB"/>
            </w:tcBorders>
            <w:shd w:fill="F6F9FD" w:val="clear"/>
            <w:tcMar>
              <w:top w:w="75" w:type="dxa"/>
              <w:start w:w="105" w:type="dxa"/>
              <w:bottom w:w="75" w:type="dxa"/>
              <w:end w:w="105" w:type="dxa"/>
            </w:tcMar>
            <w:vAlign w:val="center"/>
          </w:tcPr>
          <w:p>
            <w:pPr>
              <w:pStyle w:val="TableContents"/>
              <w:ind w:hanging="0" w:start="0" w:end="0"/>
              <w:jc w:val="center"/>
              <w:rPr>
                <w:rFonts w:ascii="Arial" w:hAnsi="Arial"/>
                <w:b/>
                <w:color w:val="885500"/>
                <w:sz w:val="18"/>
                <w:szCs w:val="18"/>
              </w:rPr>
            </w:pPr>
            <w:r>
              <w:rPr>
                <w:b/>
                <w:color w:val="885500"/>
                <w:sz w:val="18"/>
                <w:szCs w:val="18"/>
              </w:rPr>
              <w:t>Partial1</w:t>
            </w:r>
          </w:p>
        </w:tc>
        <w:tc>
          <w:tcPr>
            <w:tcW w:w="840" w:type="dxa"/>
            <w:tcBorders>
              <w:top w:val="single" w:sz="2" w:space="0" w:color="BBBBBB"/>
              <w:start w:val="single" w:sz="2" w:space="0" w:color="BBBBBB"/>
              <w:bottom w:val="single" w:sz="2" w:space="0" w:color="BBBBBB"/>
              <w:end w:val="single" w:sz="2" w:space="0" w:color="BBBBBB"/>
            </w:tcBorders>
            <w:shd w:fill="F6F9FD" w:val="clear"/>
            <w:tcMar>
              <w:top w:w="75" w:type="dxa"/>
              <w:start w:w="105" w:type="dxa"/>
              <w:bottom w:w="75" w:type="dxa"/>
              <w:end w:w="105" w:type="dxa"/>
            </w:tcMar>
            <w:vAlign w:val="center"/>
          </w:tcPr>
          <w:p>
            <w:pPr>
              <w:pStyle w:val="TableContents"/>
              <w:ind w:hanging="0" w:start="0" w:end="0"/>
              <w:jc w:val="center"/>
              <w:rPr>
                <w:rFonts w:ascii="Arial" w:hAnsi="Arial"/>
                <w:color w:val="CC0000"/>
                <w:sz w:val="18"/>
                <w:szCs w:val="18"/>
              </w:rPr>
            </w:pPr>
            <w:r>
              <w:rPr>
                <w:color w:val="CC0000"/>
                <w:sz w:val="18"/>
                <w:szCs w:val="18"/>
              </w:rPr>
              <w:t>✗</w:t>
            </w:r>
          </w:p>
        </w:tc>
        <w:tc>
          <w:tcPr>
            <w:tcW w:w="1100" w:type="dxa"/>
            <w:tcBorders>
              <w:top w:val="single" w:sz="2" w:space="0" w:color="BBBBBB"/>
              <w:start w:val="single" w:sz="2" w:space="0" w:color="BBBBBB"/>
              <w:bottom w:val="single" w:sz="2" w:space="0" w:color="BBBBBB"/>
              <w:end w:val="single" w:sz="2" w:space="0" w:color="BBBBBB"/>
            </w:tcBorders>
            <w:shd w:fill="F6F9FD" w:val="clear"/>
            <w:tcMar>
              <w:top w:w="75" w:type="dxa"/>
              <w:start w:w="105" w:type="dxa"/>
              <w:bottom w:w="75" w:type="dxa"/>
              <w:end w:w="105" w:type="dxa"/>
            </w:tcMar>
            <w:vAlign w:val="center"/>
          </w:tcPr>
          <w:p>
            <w:pPr>
              <w:pStyle w:val="TableContents"/>
              <w:ind w:hanging="0" w:start="0" w:end="0"/>
              <w:jc w:val="center"/>
              <w:rPr>
                <w:rFonts w:ascii="Arial" w:hAnsi="Arial"/>
                <w:color w:val="CC0000"/>
                <w:sz w:val="18"/>
                <w:szCs w:val="18"/>
              </w:rPr>
            </w:pPr>
            <w:r>
              <w:rPr>
                <w:color w:val="CC0000"/>
                <w:sz w:val="18"/>
                <w:szCs w:val="18"/>
              </w:rPr>
              <w:t>✗</w:t>
            </w:r>
          </w:p>
        </w:tc>
        <w:tc>
          <w:tcPr>
            <w:tcW w:w="1206" w:type="dxa"/>
            <w:tcBorders>
              <w:top w:val="single" w:sz="2" w:space="0" w:color="BBBBBB"/>
              <w:start w:val="single" w:sz="2" w:space="0" w:color="BBBBBB"/>
              <w:bottom w:val="single" w:sz="2" w:space="0" w:color="BBBBBB"/>
              <w:end w:val="single" w:sz="2" w:space="0" w:color="BBBBBB"/>
            </w:tcBorders>
            <w:shd w:fill="F6F9FD" w:val="clear"/>
            <w:tcMar>
              <w:top w:w="75" w:type="dxa"/>
              <w:start w:w="105" w:type="dxa"/>
              <w:bottom w:w="75" w:type="dxa"/>
              <w:end w:w="105" w:type="dxa"/>
            </w:tcMar>
            <w:vAlign w:val="center"/>
          </w:tcPr>
          <w:p>
            <w:pPr>
              <w:pStyle w:val="TableContents"/>
              <w:ind w:hanging="0" w:start="0" w:end="0"/>
              <w:jc w:val="center"/>
              <w:rPr>
                <w:rFonts w:ascii="Arial" w:hAnsi="Arial"/>
                <w:b/>
                <w:color w:val="885500"/>
                <w:sz w:val="18"/>
                <w:szCs w:val="18"/>
              </w:rPr>
            </w:pPr>
            <w:r>
              <w:rPr>
                <w:b/>
                <w:color w:val="885500"/>
                <w:sz w:val="18"/>
                <w:szCs w:val="18"/>
              </w:rPr>
              <w:t>Partial2</w:t>
            </w:r>
          </w:p>
        </w:tc>
        <w:tc>
          <w:tcPr>
            <w:tcW w:w="986" w:type="dxa"/>
            <w:tcBorders>
              <w:top w:val="single" w:sz="2" w:space="0" w:color="BBBBBB"/>
              <w:start w:val="single" w:sz="2" w:space="0" w:color="BBBBBB"/>
              <w:bottom w:val="single" w:sz="2" w:space="0" w:color="BBBBBB"/>
              <w:end w:val="single" w:sz="2" w:space="0" w:color="BBBBBB"/>
            </w:tcBorders>
            <w:shd w:fill="F6F9FD" w:val="clear"/>
            <w:tcMar>
              <w:top w:w="75" w:type="dxa"/>
              <w:start w:w="105" w:type="dxa"/>
              <w:bottom w:w="75" w:type="dxa"/>
              <w:end w:w="105" w:type="dxa"/>
            </w:tcMar>
            <w:vAlign w:val="center"/>
          </w:tcPr>
          <w:p>
            <w:pPr>
              <w:pStyle w:val="TableContents"/>
              <w:ind w:hanging="0" w:start="0" w:end="0"/>
              <w:jc w:val="center"/>
              <w:rPr>
                <w:rFonts w:ascii="Arial" w:hAnsi="Arial"/>
                <w:color w:val="CC0000"/>
                <w:sz w:val="18"/>
                <w:szCs w:val="18"/>
              </w:rPr>
            </w:pPr>
            <w:r>
              <w:rPr>
                <w:color w:val="CC0000"/>
                <w:sz w:val="18"/>
                <w:szCs w:val="18"/>
              </w:rPr>
              <w:t>✗</w:t>
            </w:r>
          </w:p>
        </w:tc>
        <w:tc>
          <w:tcPr>
            <w:tcW w:w="939" w:type="dxa"/>
            <w:tcBorders>
              <w:top w:val="single" w:sz="2" w:space="0" w:color="BBBBBB"/>
              <w:start w:val="single" w:sz="2" w:space="0" w:color="BBBBBB"/>
              <w:bottom w:val="single" w:sz="2" w:space="0" w:color="BBBBBB"/>
              <w:end w:val="single" w:sz="2" w:space="0" w:color="BBBBBB"/>
            </w:tcBorders>
            <w:shd w:fill="F6F9FD" w:val="clear"/>
            <w:tcMar>
              <w:top w:w="75" w:type="dxa"/>
              <w:start w:w="105" w:type="dxa"/>
              <w:bottom w:w="75" w:type="dxa"/>
              <w:end w:w="105" w:type="dxa"/>
            </w:tcMar>
            <w:vAlign w:val="center"/>
          </w:tcPr>
          <w:p>
            <w:pPr>
              <w:pStyle w:val="TableContents"/>
              <w:ind w:hanging="0" w:start="0" w:end="0"/>
              <w:jc w:val="center"/>
              <w:rPr>
                <w:rFonts w:ascii="Arial" w:hAnsi="Arial"/>
                <w:color w:val="006600"/>
                <w:sz w:val="18"/>
                <w:szCs w:val="18"/>
              </w:rPr>
            </w:pPr>
            <w:r>
              <w:rPr>
                <w:color w:val="006600"/>
                <w:sz w:val="18"/>
                <w:szCs w:val="18"/>
              </w:rPr>
              <w:t>✅</w:t>
            </w:r>
          </w:p>
        </w:tc>
      </w:tr>
      <w:tr>
        <w:trPr/>
        <w:tc>
          <w:tcPr>
            <w:tcW w:w="3819" w:type="dxa"/>
            <w:tcBorders>
              <w:top w:val="single" w:sz="2" w:space="0" w:color="BBBBBB"/>
              <w:start w:val="single" w:sz="2" w:space="0" w:color="BBBBBB"/>
              <w:bottom w:val="single" w:sz="2" w:space="0" w:color="BBBBBB"/>
              <w:end w:val="single" w:sz="2" w:space="0" w:color="BBBBBB"/>
            </w:tcBorders>
            <w:shd w:fill="F8FAFC" w:val="clear"/>
            <w:tcMar>
              <w:top w:w="75" w:type="dxa"/>
              <w:start w:w="105" w:type="dxa"/>
              <w:bottom w:w="75" w:type="dxa"/>
              <w:end w:w="105" w:type="dxa"/>
            </w:tcMar>
            <w:vAlign w:val="center"/>
          </w:tcPr>
          <w:p>
            <w:pPr>
              <w:pStyle w:val="TableContents"/>
              <w:ind w:hanging="0" w:start="0" w:end="0"/>
              <w:jc w:val="start"/>
              <w:rPr>
                <w:rFonts w:ascii="Arial" w:hAnsi="Arial"/>
                <w:b w:val="false"/>
                <w:sz w:val="18"/>
                <w:szCs w:val="18"/>
              </w:rPr>
            </w:pPr>
            <w:r>
              <w:rPr>
                <w:b w:val="false"/>
                <w:sz w:val="18"/>
                <w:szCs w:val="18"/>
              </w:rPr>
              <w:t>Configurable, Multi-Method ASAG Scoring</w:t>
            </w:r>
          </w:p>
        </w:tc>
        <w:tc>
          <w:tcPr>
            <w:tcW w:w="971" w:type="dxa"/>
            <w:tcBorders>
              <w:top w:val="single" w:sz="2" w:space="0" w:color="BBBBBB"/>
              <w:start w:val="single" w:sz="2" w:space="0" w:color="BBBBBB"/>
              <w:bottom w:val="single" w:sz="2" w:space="0" w:color="BBBBBB"/>
              <w:end w:val="single" w:sz="2" w:space="0" w:color="BBBBBB"/>
            </w:tcBorders>
            <w:tcMar>
              <w:top w:w="75" w:type="dxa"/>
              <w:start w:w="105" w:type="dxa"/>
              <w:bottom w:w="75" w:type="dxa"/>
              <w:end w:w="105" w:type="dxa"/>
            </w:tcMar>
            <w:vAlign w:val="center"/>
          </w:tcPr>
          <w:p>
            <w:pPr>
              <w:pStyle w:val="TableContents"/>
              <w:ind w:hanging="0" w:start="0" w:end="0"/>
              <w:jc w:val="center"/>
              <w:rPr>
                <w:rFonts w:ascii="Arial" w:hAnsi="Arial"/>
                <w:color w:val="CC0000"/>
                <w:sz w:val="18"/>
                <w:szCs w:val="18"/>
              </w:rPr>
            </w:pPr>
            <w:r>
              <w:rPr>
                <w:color w:val="CC0000"/>
                <w:sz w:val="18"/>
                <w:szCs w:val="18"/>
              </w:rPr>
              <w:t>✗</w:t>
            </w:r>
          </w:p>
        </w:tc>
        <w:tc>
          <w:tcPr>
            <w:tcW w:w="840" w:type="dxa"/>
            <w:tcBorders>
              <w:top w:val="single" w:sz="2" w:space="0" w:color="BBBBBB"/>
              <w:start w:val="single" w:sz="2" w:space="0" w:color="BBBBBB"/>
              <w:bottom w:val="single" w:sz="2" w:space="0" w:color="BBBBBB"/>
              <w:end w:val="single" w:sz="2" w:space="0" w:color="BBBBBB"/>
            </w:tcBorders>
            <w:tcMar>
              <w:top w:w="75" w:type="dxa"/>
              <w:start w:w="105" w:type="dxa"/>
              <w:bottom w:w="75" w:type="dxa"/>
              <w:end w:w="105" w:type="dxa"/>
            </w:tcMar>
            <w:vAlign w:val="center"/>
          </w:tcPr>
          <w:p>
            <w:pPr>
              <w:pStyle w:val="TableContents"/>
              <w:ind w:hanging="0" w:start="0" w:end="0"/>
              <w:jc w:val="center"/>
              <w:rPr>
                <w:rFonts w:ascii="Arial" w:hAnsi="Arial"/>
                <w:color w:val="CC0000"/>
                <w:sz w:val="18"/>
                <w:szCs w:val="18"/>
              </w:rPr>
            </w:pPr>
            <w:r>
              <w:rPr>
                <w:color w:val="CC0000"/>
                <w:sz w:val="18"/>
                <w:szCs w:val="18"/>
              </w:rPr>
              <w:t>✗</w:t>
            </w:r>
          </w:p>
        </w:tc>
        <w:tc>
          <w:tcPr>
            <w:tcW w:w="1100" w:type="dxa"/>
            <w:tcBorders>
              <w:top w:val="single" w:sz="2" w:space="0" w:color="BBBBBB"/>
              <w:start w:val="single" w:sz="2" w:space="0" w:color="BBBBBB"/>
              <w:bottom w:val="single" w:sz="2" w:space="0" w:color="BBBBBB"/>
              <w:end w:val="single" w:sz="2" w:space="0" w:color="BBBBBB"/>
            </w:tcBorders>
            <w:tcMar>
              <w:top w:w="75" w:type="dxa"/>
              <w:start w:w="105" w:type="dxa"/>
              <w:bottom w:w="75" w:type="dxa"/>
              <w:end w:w="105" w:type="dxa"/>
            </w:tcMar>
            <w:vAlign w:val="center"/>
          </w:tcPr>
          <w:p>
            <w:pPr>
              <w:pStyle w:val="TableContents"/>
              <w:ind w:hanging="0" w:start="0" w:end="0"/>
              <w:jc w:val="center"/>
              <w:rPr>
                <w:rFonts w:ascii="Arial" w:hAnsi="Arial"/>
                <w:color w:val="CC0000"/>
                <w:sz w:val="18"/>
                <w:szCs w:val="18"/>
              </w:rPr>
            </w:pPr>
            <w:r>
              <w:rPr>
                <w:color w:val="CC0000"/>
                <w:sz w:val="18"/>
                <w:szCs w:val="18"/>
              </w:rPr>
              <w:t>✗</w:t>
            </w:r>
          </w:p>
        </w:tc>
        <w:tc>
          <w:tcPr>
            <w:tcW w:w="1206" w:type="dxa"/>
            <w:tcBorders>
              <w:top w:val="single" w:sz="2" w:space="0" w:color="BBBBBB"/>
              <w:start w:val="single" w:sz="2" w:space="0" w:color="BBBBBB"/>
              <w:bottom w:val="single" w:sz="2" w:space="0" w:color="BBBBBB"/>
              <w:end w:val="single" w:sz="2" w:space="0" w:color="BBBBBB"/>
            </w:tcBorders>
            <w:tcMar>
              <w:top w:w="75" w:type="dxa"/>
              <w:start w:w="105" w:type="dxa"/>
              <w:bottom w:w="75" w:type="dxa"/>
              <w:end w:w="105" w:type="dxa"/>
            </w:tcMar>
            <w:vAlign w:val="center"/>
          </w:tcPr>
          <w:p>
            <w:pPr>
              <w:pStyle w:val="TableContents"/>
              <w:ind w:hanging="0" w:start="0" w:end="0"/>
              <w:jc w:val="center"/>
              <w:rPr>
                <w:rFonts w:ascii="Arial" w:hAnsi="Arial"/>
                <w:color w:val="CC0000"/>
                <w:sz w:val="18"/>
                <w:szCs w:val="18"/>
              </w:rPr>
            </w:pPr>
            <w:r>
              <w:rPr>
                <w:color w:val="CC0000"/>
                <w:sz w:val="18"/>
                <w:szCs w:val="18"/>
              </w:rPr>
              <w:t>✗</w:t>
            </w:r>
          </w:p>
        </w:tc>
        <w:tc>
          <w:tcPr>
            <w:tcW w:w="986" w:type="dxa"/>
            <w:tcBorders>
              <w:top w:val="single" w:sz="2" w:space="0" w:color="BBBBBB"/>
              <w:start w:val="single" w:sz="2" w:space="0" w:color="BBBBBB"/>
              <w:bottom w:val="single" w:sz="2" w:space="0" w:color="BBBBBB"/>
              <w:end w:val="single" w:sz="2" w:space="0" w:color="BBBBBB"/>
            </w:tcBorders>
            <w:tcMar>
              <w:top w:w="75" w:type="dxa"/>
              <w:start w:w="105" w:type="dxa"/>
              <w:bottom w:w="75" w:type="dxa"/>
              <w:end w:w="105" w:type="dxa"/>
            </w:tcMar>
            <w:vAlign w:val="center"/>
          </w:tcPr>
          <w:p>
            <w:pPr>
              <w:pStyle w:val="TableContents"/>
              <w:ind w:hanging="0" w:start="0" w:end="0"/>
              <w:jc w:val="center"/>
              <w:rPr>
                <w:rFonts w:ascii="Arial" w:hAnsi="Arial"/>
                <w:color w:val="CC0000"/>
                <w:sz w:val="18"/>
                <w:szCs w:val="18"/>
              </w:rPr>
            </w:pPr>
            <w:r>
              <w:rPr>
                <w:color w:val="CC0000"/>
                <w:sz w:val="18"/>
                <w:szCs w:val="18"/>
              </w:rPr>
              <w:t>✗</w:t>
            </w:r>
          </w:p>
        </w:tc>
        <w:tc>
          <w:tcPr>
            <w:tcW w:w="939" w:type="dxa"/>
            <w:tcBorders>
              <w:top w:val="single" w:sz="2" w:space="0" w:color="BBBBBB"/>
              <w:start w:val="single" w:sz="2" w:space="0" w:color="BBBBBB"/>
              <w:bottom w:val="single" w:sz="2" w:space="0" w:color="BBBBBB"/>
              <w:end w:val="single" w:sz="2" w:space="0" w:color="BBBBBB"/>
            </w:tcBorders>
            <w:shd w:fill="E6F4EA" w:val="clear"/>
            <w:tcMar>
              <w:top w:w="75" w:type="dxa"/>
              <w:start w:w="105" w:type="dxa"/>
              <w:bottom w:w="75" w:type="dxa"/>
              <w:end w:w="105" w:type="dxa"/>
            </w:tcMar>
            <w:vAlign w:val="center"/>
          </w:tcPr>
          <w:p>
            <w:pPr>
              <w:pStyle w:val="TableContents"/>
              <w:ind w:hanging="0" w:start="0" w:end="0"/>
              <w:jc w:val="center"/>
              <w:rPr>
                <w:rFonts w:ascii="Arial" w:hAnsi="Arial"/>
                <w:color w:val="006600"/>
                <w:sz w:val="18"/>
                <w:szCs w:val="18"/>
              </w:rPr>
            </w:pPr>
            <w:r>
              <w:rPr>
                <w:color w:val="006600"/>
                <w:sz w:val="18"/>
                <w:szCs w:val="18"/>
              </w:rPr>
              <w:t>✅</w:t>
            </w:r>
          </w:p>
        </w:tc>
      </w:tr>
      <w:tr>
        <w:trPr/>
        <w:tc>
          <w:tcPr>
            <w:tcW w:w="3819" w:type="dxa"/>
            <w:tcBorders>
              <w:top w:val="single" w:sz="2" w:space="0" w:color="BBBBBB"/>
              <w:start w:val="single" w:sz="2" w:space="0" w:color="BBBBBB"/>
              <w:bottom w:val="single" w:sz="2" w:space="0" w:color="BBBBBB"/>
              <w:end w:val="single" w:sz="2" w:space="0" w:color="BBBBBB"/>
            </w:tcBorders>
            <w:shd w:fill="F0F4FA" w:val="clear"/>
            <w:tcMar>
              <w:top w:w="75" w:type="dxa"/>
              <w:start w:w="105" w:type="dxa"/>
              <w:bottom w:w="75" w:type="dxa"/>
              <w:end w:w="105" w:type="dxa"/>
            </w:tcMar>
            <w:vAlign w:val="center"/>
          </w:tcPr>
          <w:p>
            <w:pPr>
              <w:pStyle w:val="TableContents"/>
              <w:ind w:hanging="0" w:start="0" w:end="0"/>
              <w:jc w:val="start"/>
              <w:rPr>
                <w:rFonts w:ascii="Arial" w:hAnsi="Arial"/>
                <w:b w:val="false"/>
                <w:sz w:val="18"/>
                <w:szCs w:val="18"/>
              </w:rPr>
            </w:pPr>
            <w:r>
              <w:rPr>
                <w:b w:val="false"/>
                <w:sz w:val="18"/>
                <w:szCs w:val="18"/>
              </w:rPr>
              <w:t>Configurable Scoring Weights per Discipline</w:t>
            </w:r>
          </w:p>
        </w:tc>
        <w:tc>
          <w:tcPr>
            <w:tcW w:w="971" w:type="dxa"/>
            <w:tcBorders>
              <w:top w:val="single" w:sz="2" w:space="0" w:color="BBBBBB"/>
              <w:start w:val="single" w:sz="2" w:space="0" w:color="BBBBBB"/>
              <w:bottom w:val="single" w:sz="2" w:space="0" w:color="BBBBBB"/>
              <w:end w:val="single" w:sz="2" w:space="0" w:color="BBBBBB"/>
            </w:tcBorders>
            <w:shd w:fill="F6F9FD" w:val="clear"/>
            <w:tcMar>
              <w:top w:w="75" w:type="dxa"/>
              <w:start w:w="105" w:type="dxa"/>
              <w:bottom w:w="75" w:type="dxa"/>
              <w:end w:w="105" w:type="dxa"/>
            </w:tcMar>
            <w:vAlign w:val="center"/>
          </w:tcPr>
          <w:p>
            <w:pPr>
              <w:pStyle w:val="TableContents"/>
              <w:ind w:hanging="0" w:start="0" w:end="0"/>
              <w:jc w:val="center"/>
              <w:rPr>
                <w:rFonts w:ascii="Arial" w:hAnsi="Arial"/>
                <w:color w:val="CC0000"/>
                <w:sz w:val="18"/>
                <w:szCs w:val="18"/>
              </w:rPr>
            </w:pPr>
            <w:r>
              <w:rPr>
                <w:color w:val="CC0000"/>
                <w:sz w:val="18"/>
                <w:szCs w:val="18"/>
              </w:rPr>
              <w:t>✗</w:t>
            </w:r>
          </w:p>
        </w:tc>
        <w:tc>
          <w:tcPr>
            <w:tcW w:w="840" w:type="dxa"/>
            <w:tcBorders>
              <w:top w:val="single" w:sz="2" w:space="0" w:color="BBBBBB"/>
              <w:start w:val="single" w:sz="2" w:space="0" w:color="BBBBBB"/>
              <w:bottom w:val="single" w:sz="2" w:space="0" w:color="BBBBBB"/>
              <w:end w:val="single" w:sz="2" w:space="0" w:color="BBBBBB"/>
            </w:tcBorders>
            <w:shd w:fill="F6F9FD" w:val="clear"/>
            <w:tcMar>
              <w:top w:w="75" w:type="dxa"/>
              <w:start w:w="105" w:type="dxa"/>
              <w:bottom w:w="75" w:type="dxa"/>
              <w:end w:w="105" w:type="dxa"/>
            </w:tcMar>
            <w:vAlign w:val="center"/>
          </w:tcPr>
          <w:p>
            <w:pPr>
              <w:pStyle w:val="TableContents"/>
              <w:ind w:hanging="0" w:start="0" w:end="0"/>
              <w:jc w:val="center"/>
              <w:rPr>
                <w:rFonts w:ascii="Arial" w:hAnsi="Arial"/>
                <w:color w:val="CC0000"/>
                <w:sz w:val="18"/>
                <w:szCs w:val="18"/>
              </w:rPr>
            </w:pPr>
            <w:r>
              <w:rPr>
                <w:color w:val="CC0000"/>
                <w:sz w:val="18"/>
                <w:szCs w:val="18"/>
              </w:rPr>
              <w:t>✗</w:t>
            </w:r>
          </w:p>
        </w:tc>
        <w:tc>
          <w:tcPr>
            <w:tcW w:w="1100" w:type="dxa"/>
            <w:tcBorders>
              <w:top w:val="single" w:sz="2" w:space="0" w:color="BBBBBB"/>
              <w:start w:val="single" w:sz="2" w:space="0" w:color="BBBBBB"/>
              <w:bottom w:val="single" w:sz="2" w:space="0" w:color="BBBBBB"/>
              <w:end w:val="single" w:sz="2" w:space="0" w:color="BBBBBB"/>
            </w:tcBorders>
            <w:shd w:fill="F6F9FD" w:val="clear"/>
            <w:tcMar>
              <w:top w:w="75" w:type="dxa"/>
              <w:start w:w="105" w:type="dxa"/>
              <w:bottom w:w="75" w:type="dxa"/>
              <w:end w:w="105" w:type="dxa"/>
            </w:tcMar>
            <w:vAlign w:val="center"/>
          </w:tcPr>
          <w:p>
            <w:pPr>
              <w:pStyle w:val="TableContents"/>
              <w:ind w:hanging="0" w:start="0" w:end="0"/>
              <w:jc w:val="center"/>
              <w:rPr>
                <w:rFonts w:ascii="Arial" w:hAnsi="Arial"/>
                <w:color w:val="CC0000"/>
                <w:sz w:val="18"/>
                <w:szCs w:val="18"/>
              </w:rPr>
            </w:pPr>
            <w:r>
              <w:rPr>
                <w:color w:val="CC0000"/>
                <w:sz w:val="18"/>
                <w:szCs w:val="18"/>
              </w:rPr>
              <w:t>✗</w:t>
            </w:r>
          </w:p>
        </w:tc>
        <w:tc>
          <w:tcPr>
            <w:tcW w:w="1206" w:type="dxa"/>
            <w:tcBorders>
              <w:top w:val="single" w:sz="2" w:space="0" w:color="BBBBBB"/>
              <w:start w:val="single" w:sz="2" w:space="0" w:color="BBBBBB"/>
              <w:bottom w:val="single" w:sz="2" w:space="0" w:color="BBBBBB"/>
              <w:end w:val="single" w:sz="2" w:space="0" w:color="BBBBBB"/>
            </w:tcBorders>
            <w:shd w:fill="F6F9FD" w:val="clear"/>
            <w:tcMar>
              <w:top w:w="75" w:type="dxa"/>
              <w:start w:w="105" w:type="dxa"/>
              <w:bottom w:w="75" w:type="dxa"/>
              <w:end w:w="105" w:type="dxa"/>
            </w:tcMar>
            <w:vAlign w:val="center"/>
          </w:tcPr>
          <w:p>
            <w:pPr>
              <w:pStyle w:val="TableContents"/>
              <w:ind w:hanging="0" w:start="0" w:end="0"/>
              <w:jc w:val="center"/>
              <w:rPr>
                <w:rFonts w:ascii="Arial" w:hAnsi="Arial"/>
                <w:color w:val="CC0000"/>
                <w:sz w:val="18"/>
                <w:szCs w:val="18"/>
              </w:rPr>
            </w:pPr>
            <w:r>
              <w:rPr>
                <w:color w:val="CC0000"/>
                <w:sz w:val="18"/>
                <w:szCs w:val="18"/>
              </w:rPr>
              <w:t>✗</w:t>
            </w:r>
          </w:p>
        </w:tc>
        <w:tc>
          <w:tcPr>
            <w:tcW w:w="986" w:type="dxa"/>
            <w:tcBorders>
              <w:top w:val="single" w:sz="2" w:space="0" w:color="BBBBBB"/>
              <w:start w:val="single" w:sz="2" w:space="0" w:color="BBBBBB"/>
              <w:bottom w:val="single" w:sz="2" w:space="0" w:color="BBBBBB"/>
              <w:end w:val="single" w:sz="2" w:space="0" w:color="BBBBBB"/>
            </w:tcBorders>
            <w:shd w:fill="F6F9FD" w:val="clear"/>
            <w:tcMar>
              <w:top w:w="75" w:type="dxa"/>
              <w:start w:w="105" w:type="dxa"/>
              <w:bottom w:w="75" w:type="dxa"/>
              <w:end w:w="105" w:type="dxa"/>
            </w:tcMar>
            <w:vAlign w:val="center"/>
          </w:tcPr>
          <w:p>
            <w:pPr>
              <w:pStyle w:val="TableContents"/>
              <w:ind w:hanging="0" w:start="0" w:end="0"/>
              <w:jc w:val="center"/>
              <w:rPr>
                <w:rFonts w:ascii="Arial" w:hAnsi="Arial"/>
                <w:color w:val="CC0000"/>
                <w:sz w:val="18"/>
                <w:szCs w:val="18"/>
              </w:rPr>
            </w:pPr>
            <w:r>
              <w:rPr>
                <w:color w:val="CC0000"/>
                <w:sz w:val="18"/>
                <w:szCs w:val="18"/>
              </w:rPr>
              <w:t>✗</w:t>
            </w:r>
          </w:p>
        </w:tc>
        <w:tc>
          <w:tcPr>
            <w:tcW w:w="939" w:type="dxa"/>
            <w:tcBorders>
              <w:top w:val="single" w:sz="2" w:space="0" w:color="BBBBBB"/>
              <w:start w:val="single" w:sz="2" w:space="0" w:color="BBBBBB"/>
              <w:bottom w:val="single" w:sz="2" w:space="0" w:color="BBBBBB"/>
              <w:end w:val="single" w:sz="2" w:space="0" w:color="BBBBBB"/>
            </w:tcBorders>
            <w:shd w:fill="F6F9FD" w:val="clear"/>
            <w:tcMar>
              <w:top w:w="75" w:type="dxa"/>
              <w:start w:w="105" w:type="dxa"/>
              <w:bottom w:w="75" w:type="dxa"/>
              <w:end w:w="105" w:type="dxa"/>
            </w:tcMar>
            <w:vAlign w:val="center"/>
          </w:tcPr>
          <w:p>
            <w:pPr>
              <w:pStyle w:val="TableContents"/>
              <w:ind w:hanging="0" w:start="0" w:end="0"/>
              <w:jc w:val="center"/>
              <w:rPr>
                <w:rFonts w:ascii="Arial" w:hAnsi="Arial"/>
                <w:color w:val="006600"/>
                <w:sz w:val="18"/>
                <w:szCs w:val="18"/>
              </w:rPr>
            </w:pPr>
            <w:r>
              <w:rPr>
                <w:color w:val="006600"/>
                <w:sz w:val="18"/>
                <w:szCs w:val="18"/>
              </w:rPr>
              <w:t>✅</w:t>
            </w:r>
          </w:p>
        </w:tc>
      </w:tr>
      <w:tr>
        <w:trPr/>
        <w:tc>
          <w:tcPr>
            <w:tcW w:w="3819" w:type="dxa"/>
            <w:tcBorders>
              <w:top w:val="single" w:sz="2" w:space="0" w:color="BBBBBB"/>
              <w:start w:val="single" w:sz="2" w:space="0" w:color="BBBBBB"/>
              <w:bottom w:val="single" w:sz="2" w:space="0" w:color="BBBBBB"/>
              <w:end w:val="single" w:sz="2" w:space="0" w:color="BBBBBB"/>
            </w:tcBorders>
            <w:shd w:fill="F8FAFC" w:val="clear"/>
            <w:tcMar>
              <w:top w:w="75" w:type="dxa"/>
              <w:start w:w="105" w:type="dxa"/>
              <w:bottom w:w="75" w:type="dxa"/>
              <w:end w:w="105" w:type="dxa"/>
            </w:tcMar>
            <w:vAlign w:val="center"/>
          </w:tcPr>
          <w:p>
            <w:pPr>
              <w:pStyle w:val="TableContents"/>
              <w:ind w:hanging="0" w:start="0" w:end="0"/>
              <w:jc w:val="start"/>
              <w:rPr>
                <w:rFonts w:ascii="Arial" w:hAnsi="Arial"/>
                <w:b w:val="false"/>
                <w:sz w:val="18"/>
                <w:szCs w:val="18"/>
              </w:rPr>
            </w:pPr>
            <w:r>
              <w:rPr>
                <w:b w:val="false"/>
                <w:sz w:val="18"/>
                <w:szCs w:val="18"/>
              </w:rPr>
              <w:t>Fact-Coverage Validation (RAG + Trusted Sources)</w:t>
            </w:r>
          </w:p>
        </w:tc>
        <w:tc>
          <w:tcPr>
            <w:tcW w:w="971" w:type="dxa"/>
            <w:tcBorders>
              <w:top w:val="single" w:sz="2" w:space="0" w:color="BBBBBB"/>
              <w:start w:val="single" w:sz="2" w:space="0" w:color="BBBBBB"/>
              <w:bottom w:val="single" w:sz="2" w:space="0" w:color="BBBBBB"/>
              <w:end w:val="single" w:sz="2" w:space="0" w:color="BBBBBB"/>
            </w:tcBorders>
            <w:tcMar>
              <w:top w:w="75" w:type="dxa"/>
              <w:start w:w="105" w:type="dxa"/>
              <w:bottom w:w="75" w:type="dxa"/>
              <w:end w:w="105" w:type="dxa"/>
            </w:tcMar>
            <w:vAlign w:val="center"/>
          </w:tcPr>
          <w:p>
            <w:pPr>
              <w:pStyle w:val="TableContents"/>
              <w:ind w:hanging="0" w:start="0" w:end="0"/>
              <w:jc w:val="center"/>
              <w:rPr>
                <w:rFonts w:ascii="Arial" w:hAnsi="Arial"/>
                <w:color w:val="CC0000"/>
                <w:sz w:val="18"/>
                <w:szCs w:val="18"/>
              </w:rPr>
            </w:pPr>
            <w:r>
              <w:rPr>
                <w:color w:val="CC0000"/>
                <w:sz w:val="18"/>
                <w:szCs w:val="18"/>
              </w:rPr>
              <w:t>✗</w:t>
            </w:r>
          </w:p>
        </w:tc>
        <w:tc>
          <w:tcPr>
            <w:tcW w:w="840" w:type="dxa"/>
            <w:tcBorders>
              <w:top w:val="single" w:sz="2" w:space="0" w:color="BBBBBB"/>
              <w:start w:val="single" w:sz="2" w:space="0" w:color="BBBBBB"/>
              <w:bottom w:val="single" w:sz="2" w:space="0" w:color="BBBBBB"/>
              <w:end w:val="single" w:sz="2" w:space="0" w:color="BBBBBB"/>
            </w:tcBorders>
            <w:tcMar>
              <w:top w:w="75" w:type="dxa"/>
              <w:start w:w="105" w:type="dxa"/>
              <w:bottom w:w="75" w:type="dxa"/>
              <w:end w:w="105" w:type="dxa"/>
            </w:tcMar>
            <w:vAlign w:val="center"/>
          </w:tcPr>
          <w:p>
            <w:pPr>
              <w:pStyle w:val="TableContents"/>
              <w:ind w:hanging="0" w:start="0" w:end="0"/>
              <w:jc w:val="center"/>
              <w:rPr>
                <w:rFonts w:ascii="Arial" w:hAnsi="Arial"/>
                <w:color w:val="CC0000"/>
                <w:sz w:val="18"/>
                <w:szCs w:val="18"/>
              </w:rPr>
            </w:pPr>
            <w:r>
              <w:rPr>
                <w:color w:val="CC0000"/>
                <w:sz w:val="18"/>
                <w:szCs w:val="18"/>
              </w:rPr>
              <w:t>✗</w:t>
            </w:r>
          </w:p>
        </w:tc>
        <w:tc>
          <w:tcPr>
            <w:tcW w:w="1100" w:type="dxa"/>
            <w:tcBorders>
              <w:top w:val="single" w:sz="2" w:space="0" w:color="BBBBBB"/>
              <w:start w:val="single" w:sz="2" w:space="0" w:color="BBBBBB"/>
              <w:bottom w:val="single" w:sz="2" w:space="0" w:color="BBBBBB"/>
              <w:end w:val="single" w:sz="2" w:space="0" w:color="BBBBBB"/>
            </w:tcBorders>
            <w:tcMar>
              <w:top w:w="75" w:type="dxa"/>
              <w:start w:w="105" w:type="dxa"/>
              <w:bottom w:w="75" w:type="dxa"/>
              <w:end w:w="105" w:type="dxa"/>
            </w:tcMar>
            <w:vAlign w:val="center"/>
          </w:tcPr>
          <w:p>
            <w:pPr>
              <w:pStyle w:val="TableContents"/>
              <w:ind w:hanging="0" w:start="0" w:end="0"/>
              <w:jc w:val="center"/>
              <w:rPr>
                <w:rFonts w:ascii="Arial" w:hAnsi="Arial"/>
                <w:color w:val="CC0000"/>
                <w:sz w:val="18"/>
                <w:szCs w:val="18"/>
              </w:rPr>
            </w:pPr>
            <w:r>
              <w:rPr>
                <w:color w:val="CC0000"/>
                <w:sz w:val="18"/>
                <w:szCs w:val="18"/>
              </w:rPr>
              <w:t>✗</w:t>
            </w:r>
          </w:p>
        </w:tc>
        <w:tc>
          <w:tcPr>
            <w:tcW w:w="1206" w:type="dxa"/>
            <w:tcBorders>
              <w:top w:val="single" w:sz="2" w:space="0" w:color="BBBBBB"/>
              <w:start w:val="single" w:sz="2" w:space="0" w:color="BBBBBB"/>
              <w:bottom w:val="single" w:sz="2" w:space="0" w:color="BBBBBB"/>
              <w:end w:val="single" w:sz="2" w:space="0" w:color="BBBBBB"/>
            </w:tcBorders>
            <w:tcMar>
              <w:top w:w="75" w:type="dxa"/>
              <w:start w:w="105" w:type="dxa"/>
              <w:bottom w:w="75" w:type="dxa"/>
              <w:end w:w="105" w:type="dxa"/>
            </w:tcMar>
            <w:vAlign w:val="center"/>
          </w:tcPr>
          <w:p>
            <w:pPr>
              <w:pStyle w:val="TableContents"/>
              <w:ind w:hanging="0" w:start="0" w:end="0"/>
              <w:jc w:val="center"/>
              <w:rPr>
                <w:rFonts w:ascii="Arial" w:hAnsi="Arial"/>
                <w:color w:val="CC0000"/>
                <w:sz w:val="18"/>
                <w:szCs w:val="18"/>
              </w:rPr>
            </w:pPr>
            <w:r>
              <w:rPr>
                <w:color w:val="CC0000"/>
                <w:sz w:val="18"/>
                <w:szCs w:val="18"/>
              </w:rPr>
              <w:t>✗</w:t>
            </w:r>
          </w:p>
        </w:tc>
        <w:tc>
          <w:tcPr>
            <w:tcW w:w="986" w:type="dxa"/>
            <w:tcBorders>
              <w:top w:val="single" w:sz="2" w:space="0" w:color="BBBBBB"/>
              <w:start w:val="single" w:sz="2" w:space="0" w:color="BBBBBB"/>
              <w:bottom w:val="single" w:sz="2" w:space="0" w:color="BBBBBB"/>
              <w:end w:val="single" w:sz="2" w:space="0" w:color="BBBBBB"/>
            </w:tcBorders>
            <w:tcMar>
              <w:top w:w="75" w:type="dxa"/>
              <w:start w:w="105" w:type="dxa"/>
              <w:bottom w:w="75" w:type="dxa"/>
              <w:end w:w="105" w:type="dxa"/>
            </w:tcMar>
            <w:vAlign w:val="center"/>
          </w:tcPr>
          <w:p>
            <w:pPr>
              <w:pStyle w:val="TableContents"/>
              <w:ind w:hanging="0" w:start="0" w:end="0"/>
              <w:jc w:val="center"/>
              <w:rPr>
                <w:rFonts w:ascii="Arial" w:hAnsi="Arial"/>
                <w:color w:val="CC0000"/>
                <w:sz w:val="18"/>
                <w:szCs w:val="18"/>
              </w:rPr>
            </w:pPr>
            <w:r>
              <w:rPr>
                <w:color w:val="CC0000"/>
                <w:sz w:val="18"/>
                <w:szCs w:val="18"/>
              </w:rPr>
              <w:t>✗</w:t>
            </w:r>
          </w:p>
        </w:tc>
        <w:tc>
          <w:tcPr>
            <w:tcW w:w="939" w:type="dxa"/>
            <w:tcBorders>
              <w:top w:val="single" w:sz="2" w:space="0" w:color="BBBBBB"/>
              <w:start w:val="single" w:sz="2" w:space="0" w:color="BBBBBB"/>
              <w:bottom w:val="single" w:sz="2" w:space="0" w:color="BBBBBB"/>
              <w:end w:val="single" w:sz="2" w:space="0" w:color="BBBBBB"/>
            </w:tcBorders>
            <w:shd w:fill="E6F4EA" w:val="clear"/>
            <w:tcMar>
              <w:top w:w="75" w:type="dxa"/>
              <w:start w:w="105" w:type="dxa"/>
              <w:bottom w:w="75" w:type="dxa"/>
              <w:end w:w="105" w:type="dxa"/>
            </w:tcMar>
            <w:vAlign w:val="center"/>
          </w:tcPr>
          <w:p>
            <w:pPr>
              <w:pStyle w:val="TableContents"/>
              <w:ind w:hanging="0" w:start="0" w:end="0"/>
              <w:jc w:val="center"/>
              <w:rPr>
                <w:rFonts w:ascii="Arial" w:hAnsi="Arial"/>
                <w:color w:val="006600"/>
                <w:sz w:val="18"/>
                <w:szCs w:val="18"/>
              </w:rPr>
            </w:pPr>
            <w:r>
              <w:rPr>
                <w:color w:val="006600"/>
                <w:sz w:val="18"/>
                <w:szCs w:val="18"/>
              </w:rPr>
              <w:t>✅</w:t>
            </w:r>
          </w:p>
        </w:tc>
      </w:tr>
      <w:tr>
        <w:trPr/>
        <w:tc>
          <w:tcPr>
            <w:tcW w:w="9861" w:type="dxa"/>
            <w:gridSpan w:val="7"/>
            <w:tcBorders>
              <w:top w:val="single" w:sz="2" w:space="0" w:color="BBBBBB"/>
              <w:start w:val="single" w:sz="2" w:space="0" w:color="BBBBBB"/>
              <w:bottom w:val="single" w:sz="2" w:space="0" w:color="BBBBBB"/>
              <w:end w:val="single" w:sz="2" w:space="0" w:color="BBBBBB"/>
            </w:tcBorders>
            <w:shd w:fill="F6F9FD" w:val="clear"/>
            <w:tcMar>
              <w:top w:w="75" w:type="dxa"/>
              <w:bottom w:w="75" w:type="dxa"/>
            </w:tcMar>
            <w:vAlign w:val="center"/>
          </w:tcPr>
          <w:p>
            <w:pPr>
              <w:pStyle w:val="TableContents"/>
              <w:ind w:hanging="0" w:start="0" w:end="0"/>
              <w:jc w:val="start"/>
              <w:rPr>
                <w:rFonts w:ascii="Arial" w:hAnsi="Arial"/>
                <w:color w:val="001A44"/>
                <w:sz w:val="18"/>
                <w:szCs w:val="18"/>
              </w:rPr>
            </w:pPr>
            <w:r>
              <w:rPr>
                <w:color w:val="001A44"/>
                <w:sz w:val="18"/>
                <w:szCs w:val="18"/>
              </w:rPr>
              <w:t xml:space="preserve">▸ </w:t>
            </w:r>
            <w:r>
              <w:rPr>
                <w:b/>
                <w:color w:val="001A44"/>
                <w:sz w:val="18"/>
                <w:szCs w:val="18"/>
              </w:rPr>
              <w:t>C. Exam Creation &amp; Workflow</w:t>
            </w:r>
          </w:p>
        </w:tc>
      </w:tr>
      <w:tr>
        <w:trPr/>
        <w:tc>
          <w:tcPr>
            <w:tcW w:w="3819" w:type="dxa"/>
            <w:tcBorders>
              <w:top w:val="single" w:sz="2" w:space="0" w:color="BBBBBB"/>
              <w:start w:val="single" w:sz="2" w:space="0" w:color="BBBBBB"/>
              <w:bottom w:val="single" w:sz="2" w:space="0" w:color="BBBBBB"/>
              <w:end w:val="single" w:sz="2" w:space="0" w:color="BBBBBB"/>
            </w:tcBorders>
            <w:shd w:fill="F8FAFC" w:val="clear"/>
            <w:tcMar>
              <w:top w:w="75" w:type="dxa"/>
              <w:start w:w="105" w:type="dxa"/>
              <w:bottom w:w="75" w:type="dxa"/>
              <w:end w:w="105" w:type="dxa"/>
            </w:tcMar>
            <w:vAlign w:val="center"/>
          </w:tcPr>
          <w:p>
            <w:pPr>
              <w:pStyle w:val="TableContents"/>
              <w:ind w:hanging="0" w:start="0" w:end="0"/>
              <w:jc w:val="start"/>
              <w:rPr>
                <w:rFonts w:ascii="Arial" w:hAnsi="Arial"/>
                <w:b w:val="false"/>
                <w:sz w:val="18"/>
                <w:szCs w:val="18"/>
              </w:rPr>
            </w:pPr>
            <w:r>
              <w:rPr>
                <w:b w:val="false"/>
                <w:sz w:val="18"/>
                <w:szCs w:val="18"/>
              </w:rPr>
              <w:t>AI-assisted Exam Creation (Q&amp;A + Keywords)</w:t>
            </w:r>
          </w:p>
        </w:tc>
        <w:tc>
          <w:tcPr>
            <w:tcW w:w="971" w:type="dxa"/>
            <w:tcBorders>
              <w:top w:val="single" w:sz="2" w:space="0" w:color="BBBBBB"/>
              <w:start w:val="single" w:sz="2" w:space="0" w:color="BBBBBB"/>
              <w:bottom w:val="single" w:sz="2" w:space="0" w:color="BBBBBB"/>
              <w:end w:val="single" w:sz="2" w:space="0" w:color="BBBBBB"/>
            </w:tcBorders>
            <w:tcMar>
              <w:top w:w="75" w:type="dxa"/>
              <w:start w:w="105" w:type="dxa"/>
              <w:bottom w:w="75" w:type="dxa"/>
              <w:end w:w="105" w:type="dxa"/>
            </w:tcMar>
            <w:vAlign w:val="center"/>
          </w:tcPr>
          <w:p>
            <w:pPr>
              <w:pStyle w:val="TableContents"/>
              <w:ind w:hanging="0" w:start="0" w:end="0"/>
              <w:jc w:val="center"/>
              <w:rPr>
                <w:rFonts w:ascii="Arial" w:hAnsi="Arial"/>
                <w:color w:val="CC0000"/>
                <w:sz w:val="18"/>
                <w:szCs w:val="18"/>
              </w:rPr>
            </w:pPr>
            <w:r>
              <w:rPr>
                <w:color w:val="CC0000"/>
                <w:sz w:val="18"/>
                <w:szCs w:val="18"/>
              </w:rPr>
              <w:t>✗</w:t>
            </w:r>
          </w:p>
        </w:tc>
        <w:tc>
          <w:tcPr>
            <w:tcW w:w="840" w:type="dxa"/>
            <w:tcBorders>
              <w:top w:val="single" w:sz="2" w:space="0" w:color="BBBBBB"/>
              <w:start w:val="single" w:sz="2" w:space="0" w:color="BBBBBB"/>
              <w:bottom w:val="single" w:sz="2" w:space="0" w:color="BBBBBB"/>
              <w:end w:val="single" w:sz="2" w:space="0" w:color="BBBBBB"/>
            </w:tcBorders>
            <w:tcMar>
              <w:top w:w="75" w:type="dxa"/>
              <w:start w:w="105" w:type="dxa"/>
              <w:bottom w:w="75" w:type="dxa"/>
              <w:end w:w="105" w:type="dxa"/>
            </w:tcMar>
            <w:vAlign w:val="center"/>
          </w:tcPr>
          <w:p>
            <w:pPr>
              <w:pStyle w:val="TableContents"/>
              <w:ind w:hanging="0" w:start="0" w:end="0"/>
              <w:jc w:val="center"/>
              <w:rPr>
                <w:rFonts w:ascii="Arial" w:hAnsi="Arial"/>
                <w:color w:val="CC0000"/>
                <w:sz w:val="18"/>
                <w:szCs w:val="18"/>
              </w:rPr>
            </w:pPr>
            <w:r>
              <w:rPr>
                <w:color w:val="CC0000"/>
                <w:sz w:val="18"/>
                <w:szCs w:val="18"/>
              </w:rPr>
              <w:t>✗</w:t>
            </w:r>
          </w:p>
        </w:tc>
        <w:tc>
          <w:tcPr>
            <w:tcW w:w="1100" w:type="dxa"/>
            <w:tcBorders>
              <w:top w:val="single" w:sz="2" w:space="0" w:color="BBBBBB"/>
              <w:start w:val="single" w:sz="2" w:space="0" w:color="BBBBBB"/>
              <w:bottom w:val="single" w:sz="2" w:space="0" w:color="BBBBBB"/>
              <w:end w:val="single" w:sz="2" w:space="0" w:color="BBBBBB"/>
            </w:tcBorders>
            <w:tcMar>
              <w:top w:w="75" w:type="dxa"/>
              <w:start w:w="105" w:type="dxa"/>
              <w:bottom w:w="75" w:type="dxa"/>
              <w:end w:w="105" w:type="dxa"/>
            </w:tcMar>
            <w:vAlign w:val="center"/>
          </w:tcPr>
          <w:p>
            <w:pPr>
              <w:pStyle w:val="TableContents"/>
              <w:ind w:hanging="0" w:start="0" w:end="0"/>
              <w:jc w:val="center"/>
              <w:rPr>
                <w:rFonts w:ascii="Arial" w:hAnsi="Arial"/>
                <w:color w:val="CC0000"/>
                <w:sz w:val="18"/>
                <w:szCs w:val="18"/>
              </w:rPr>
            </w:pPr>
            <w:r>
              <w:rPr>
                <w:color w:val="CC0000"/>
                <w:sz w:val="18"/>
                <w:szCs w:val="18"/>
              </w:rPr>
              <w:t>✗</w:t>
            </w:r>
          </w:p>
        </w:tc>
        <w:tc>
          <w:tcPr>
            <w:tcW w:w="1206" w:type="dxa"/>
            <w:tcBorders>
              <w:top w:val="single" w:sz="2" w:space="0" w:color="BBBBBB"/>
              <w:start w:val="single" w:sz="2" w:space="0" w:color="BBBBBB"/>
              <w:bottom w:val="single" w:sz="2" w:space="0" w:color="BBBBBB"/>
              <w:end w:val="single" w:sz="2" w:space="0" w:color="BBBBBB"/>
            </w:tcBorders>
            <w:tcMar>
              <w:top w:w="75" w:type="dxa"/>
              <w:start w:w="105" w:type="dxa"/>
              <w:bottom w:w="75" w:type="dxa"/>
              <w:end w:w="105" w:type="dxa"/>
            </w:tcMar>
            <w:vAlign w:val="center"/>
          </w:tcPr>
          <w:p>
            <w:pPr>
              <w:pStyle w:val="TableContents"/>
              <w:ind w:hanging="0" w:start="0" w:end="0"/>
              <w:jc w:val="center"/>
              <w:rPr>
                <w:rFonts w:ascii="Arial" w:hAnsi="Arial"/>
                <w:color w:val="CC0000"/>
                <w:sz w:val="18"/>
                <w:szCs w:val="18"/>
              </w:rPr>
            </w:pPr>
            <w:r>
              <w:rPr>
                <w:color w:val="CC0000"/>
                <w:sz w:val="18"/>
                <w:szCs w:val="18"/>
              </w:rPr>
              <w:t>✗</w:t>
            </w:r>
          </w:p>
        </w:tc>
        <w:tc>
          <w:tcPr>
            <w:tcW w:w="986" w:type="dxa"/>
            <w:tcBorders>
              <w:top w:val="single" w:sz="2" w:space="0" w:color="BBBBBB"/>
              <w:start w:val="single" w:sz="2" w:space="0" w:color="BBBBBB"/>
              <w:bottom w:val="single" w:sz="2" w:space="0" w:color="BBBBBB"/>
              <w:end w:val="single" w:sz="2" w:space="0" w:color="BBBBBB"/>
            </w:tcBorders>
            <w:tcMar>
              <w:top w:w="75" w:type="dxa"/>
              <w:start w:w="105" w:type="dxa"/>
              <w:bottom w:w="75" w:type="dxa"/>
              <w:end w:w="105" w:type="dxa"/>
            </w:tcMar>
            <w:vAlign w:val="center"/>
          </w:tcPr>
          <w:p>
            <w:pPr>
              <w:pStyle w:val="TableContents"/>
              <w:ind w:hanging="0" w:start="0" w:end="0"/>
              <w:jc w:val="center"/>
              <w:rPr>
                <w:rFonts w:ascii="Arial" w:hAnsi="Arial"/>
                <w:color w:val="CC0000"/>
                <w:sz w:val="18"/>
                <w:szCs w:val="18"/>
              </w:rPr>
            </w:pPr>
            <w:r>
              <w:rPr>
                <w:color w:val="CC0000"/>
                <w:sz w:val="18"/>
                <w:szCs w:val="18"/>
              </w:rPr>
              <w:t>✗</w:t>
            </w:r>
          </w:p>
        </w:tc>
        <w:tc>
          <w:tcPr>
            <w:tcW w:w="939" w:type="dxa"/>
            <w:tcBorders>
              <w:top w:val="single" w:sz="2" w:space="0" w:color="BBBBBB"/>
              <w:start w:val="single" w:sz="2" w:space="0" w:color="BBBBBB"/>
              <w:bottom w:val="single" w:sz="2" w:space="0" w:color="BBBBBB"/>
              <w:end w:val="single" w:sz="2" w:space="0" w:color="BBBBBB"/>
            </w:tcBorders>
            <w:shd w:fill="E6F4EA" w:val="clear"/>
            <w:tcMar>
              <w:top w:w="75" w:type="dxa"/>
              <w:start w:w="105" w:type="dxa"/>
              <w:bottom w:w="75" w:type="dxa"/>
              <w:end w:w="105" w:type="dxa"/>
            </w:tcMar>
            <w:vAlign w:val="center"/>
          </w:tcPr>
          <w:p>
            <w:pPr>
              <w:pStyle w:val="TableContents"/>
              <w:ind w:hanging="0" w:start="0" w:end="0"/>
              <w:jc w:val="center"/>
              <w:rPr>
                <w:rFonts w:ascii="Arial" w:hAnsi="Arial"/>
                <w:color w:val="006600"/>
                <w:sz w:val="18"/>
                <w:szCs w:val="18"/>
              </w:rPr>
            </w:pPr>
            <w:r>
              <w:rPr>
                <w:color w:val="006600"/>
                <w:sz w:val="18"/>
                <w:szCs w:val="18"/>
              </w:rPr>
              <w:t>✅</w:t>
            </w:r>
          </w:p>
        </w:tc>
      </w:tr>
      <w:tr>
        <w:trPr/>
        <w:tc>
          <w:tcPr>
            <w:tcW w:w="3819" w:type="dxa"/>
            <w:tcBorders>
              <w:top w:val="single" w:sz="2" w:space="0" w:color="BBBBBB"/>
              <w:start w:val="single" w:sz="2" w:space="0" w:color="BBBBBB"/>
              <w:bottom w:val="single" w:sz="2" w:space="0" w:color="BBBBBB"/>
              <w:end w:val="single" w:sz="2" w:space="0" w:color="BBBBBB"/>
            </w:tcBorders>
            <w:shd w:fill="F0F4FA" w:val="clear"/>
            <w:tcMar>
              <w:top w:w="75" w:type="dxa"/>
              <w:start w:w="105" w:type="dxa"/>
              <w:bottom w:w="75" w:type="dxa"/>
              <w:end w:w="105" w:type="dxa"/>
            </w:tcMar>
            <w:vAlign w:val="center"/>
          </w:tcPr>
          <w:p>
            <w:pPr>
              <w:pStyle w:val="TableContents"/>
              <w:ind w:hanging="0" w:start="0" w:end="0"/>
              <w:jc w:val="start"/>
              <w:rPr>
                <w:rFonts w:ascii="Arial" w:hAnsi="Arial"/>
                <w:b w:val="false"/>
                <w:sz w:val="18"/>
                <w:szCs w:val="18"/>
              </w:rPr>
            </w:pPr>
            <w:r>
              <w:rPr>
                <w:b w:val="false"/>
                <w:sz w:val="18"/>
                <w:szCs w:val="18"/>
              </w:rPr>
              <w:t>Practice Mode with Immediate ASAG Feedback</w:t>
            </w:r>
          </w:p>
        </w:tc>
        <w:tc>
          <w:tcPr>
            <w:tcW w:w="971" w:type="dxa"/>
            <w:tcBorders>
              <w:top w:val="single" w:sz="2" w:space="0" w:color="BBBBBB"/>
              <w:start w:val="single" w:sz="2" w:space="0" w:color="BBBBBB"/>
              <w:bottom w:val="single" w:sz="2" w:space="0" w:color="BBBBBB"/>
              <w:end w:val="single" w:sz="2" w:space="0" w:color="BBBBBB"/>
            </w:tcBorders>
            <w:shd w:fill="F6F9FD" w:val="clear"/>
            <w:tcMar>
              <w:top w:w="75" w:type="dxa"/>
              <w:start w:w="105" w:type="dxa"/>
              <w:bottom w:w="75" w:type="dxa"/>
              <w:end w:w="105" w:type="dxa"/>
            </w:tcMar>
            <w:vAlign w:val="center"/>
          </w:tcPr>
          <w:p>
            <w:pPr>
              <w:pStyle w:val="TableContents"/>
              <w:ind w:hanging="0" w:start="0" w:end="0"/>
              <w:jc w:val="center"/>
              <w:rPr>
                <w:rFonts w:ascii="Arial" w:hAnsi="Arial"/>
                <w:color w:val="CC0000"/>
                <w:sz w:val="18"/>
                <w:szCs w:val="18"/>
              </w:rPr>
            </w:pPr>
            <w:r>
              <w:rPr>
                <w:color w:val="CC0000"/>
                <w:sz w:val="18"/>
                <w:szCs w:val="18"/>
              </w:rPr>
              <w:t>✗</w:t>
            </w:r>
          </w:p>
        </w:tc>
        <w:tc>
          <w:tcPr>
            <w:tcW w:w="840" w:type="dxa"/>
            <w:tcBorders>
              <w:top w:val="single" w:sz="2" w:space="0" w:color="BBBBBB"/>
              <w:start w:val="single" w:sz="2" w:space="0" w:color="BBBBBB"/>
              <w:bottom w:val="single" w:sz="2" w:space="0" w:color="BBBBBB"/>
              <w:end w:val="single" w:sz="2" w:space="0" w:color="BBBBBB"/>
            </w:tcBorders>
            <w:shd w:fill="F6F9FD" w:val="clear"/>
            <w:tcMar>
              <w:top w:w="75" w:type="dxa"/>
              <w:start w:w="105" w:type="dxa"/>
              <w:bottom w:w="75" w:type="dxa"/>
              <w:end w:w="105" w:type="dxa"/>
            </w:tcMar>
            <w:vAlign w:val="center"/>
          </w:tcPr>
          <w:p>
            <w:pPr>
              <w:pStyle w:val="TableContents"/>
              <w:ind w:hanging="0" w:start="0" w:end="0"/>
              <w:jc w:val="center"/>
              <w:rPr>
                <w:rFonts w:ascii="Arial" w:hAnsi="Arial"/>
                <w:b/>
                <w:color w:val="885500"/>
                <w:sz w:val="18"/>
                <w:szCs w:val="18"/>
              </w:rPr>
            </w:pPr>
            <w:r>
              <w:rPr>
                <w:b/>
                <w:color w:val="885500"/>
                <w:sz w:val="18"/>
                <w:szCs w:val="18"/>
              </w:rPr>
              <w:t>Partial5</w:t>
            </w:r>
          </w:p>
        </w:tc>
        <w:tc>
          <w:tcPr>
            <w:tcW w:w="1100" w:type="dxa"/>
            <w:tcBorders>
              <w:top w:val="single" w:sz="2" w:space="0" w:color="BBBBBB"/>
              <w:start w:val="single" w:sz="2" w:space="0" w:color="BBBBBB"/>
              <w:bottom w:val="single" w:sz="2" w:space="0" w:color="BBBBBB"/>
              <w:end w:val="single" w:sz="2" w:space="0" w:color="BBBBBB"/>
            </w:tcBorders>
            <w:shd w:fill="F6F9FD" w:val="clear"/>
            <w:tcMar>
              <w:top w:w="75" w:type="dxa"/>
              <w:start w:w="105" w:type="dxa"/>
              <w:bottom w:w="75" w:type="dxa"/>
              <w:end w:w="105" w:type="dxa"/>
            </w:tcMar>
            <w:vAlign w:val="center"/>
          </w:tcPr>
          <w:p>
            <w:pPr>
              <w:pStyle w:val="TableContents"/>
              <w:ind w:hanging="0" w:start="0" w:end="0"/>
              <w:jc w:val="center"/>
              <w:rPr>
                <w:rFonts w:ascii="Arial" w:hAnsi="Arial"/>
                <w:color w:val="CC0000"/>
                <w:sz w:val="18"/>
                <w:szCs w:val="18"/>
              </w:rPr>
            </w:pPr>
            <w:r>
              <w:rPr>
                <w:color w:val="CC0000"/>
                <w:sz w:val="18"/>
                <w:szCs w:val="18"/>
              </w:rPr>
              <w:t>✗</w:t>
            </w:r>
          </w:p>
        </w:tc>
        <w:tc>
          <w:tcPr>
            <w:tcW w:w="1206" w:type="dxa"/>
            <w:tcBorders>
              <w:top w:val="single" w:sz="2" w:space="0" w:color="BBBBBB"/>
              <w:start w:val="single" w:sz="2" w:space="0" w:color="BBBBBB"/>
              <w:bottom w:val="single" w:sz="2" w:space="0" w:color="BBBBBB"/>
              <w:end w:val="single" w:sz="2" w:space="0" w:color="BBBBBB"/>
            </w:tcBorders>
            <w:shd w:fill="F6F9FD" w:val="clear"/>
            <w:tcMar>
              <w:top w:w="75" w:type="dxa"/>
              <w:start w:w="105" w:type="dxa"/>
              <w:bottom w:w="75" w:type="dxa"/>
              <w:end w:w="105" w:type="dxa"/>
            </w:tcMar>
            <w:vAlign w:val="center"/>
          </w:tcPr>
          <w:p>
            <w:pPr>
              <w:pStyle w:val="TableContents"/>
              <w:ind w:hanging="0" w:start="0" w:end="0"/>
              <w:jc w:val="center"/>
              <w:rPr>
                <w:rFonts w:ascii="Arial" w:hAnsi="Arial"/>
                <w:b/>
                <w:color w:val="885500"/>
                <w:sz w:val="18"/>
                <w:szCs w:val="18"/>
              </w:rPr>
            </w:pPr>
            <w:r>
              <w:rPr>
                <w:b/>
                <w:color w:val="885500"/>
                <w:sz w:val="18"/>
                <w:szCs w:val="18"/>
              </w:rPr>
              <w:t>Partial2</w:t>
            </w:r>
          </w:p>
        </w:tc>
        <w:tc>
          <w:tcPr>
            <w:tcW w:w="986" w:type="dxa"/>
            <w:tcBorders>
              <w:top w:val="single" w:sz="2" w:space="0" w:color="BBBBBB"/>
              <w:start w:val="single" w:sz="2" w:space="0" w:color="BBBBBB"/>
              <w:bottom w:val="single" w:sz="2" w:space="0" w:color="BBBBBB"/>
              <w:end w:val="single" w:sz="2" w:space="0" w:color="BBBBBB"/>
            </w:tcBorders>
            <w:shd w:fill="F6F9FD" w:val="clear"/>
            <w:tcMar>
              <w:top w:w="75" w:type="dxa"/>
              <w:start w:w="105" w:type="dxa"/>
              <w:bottom w:w="75" w:type="dxa"/>
              <w:end w:w="105" w:type="dxa"/>
            </w:tcMar>
            <w:vAlign w:val="center"/>
          </w:tcPr>
          <w:p>
            <w:pPr>
              <w:pStyle w:val="TableContents"/>
              <w:ind w:hanging="0" w:start="0" w:end="0"/>
              <w:jc w:val="center"/>
              <w:rPr>
                <w:rFonts w:ascii="Arial" w:hAnsi="Arial"/>
                <w:b/>
                <w:color w:val="885500"/>
                <w:sz w:val="18"/>
                <w:szCs w:val="18"/>
              </w:rPr>
            </w:pPr>
            <w:r>
              <w:rPr>
                <w:b/>
                <w:color w:val="885500"/>
                <w:sz w:val="18"/>
                <w:szCs w:val="18"/>
              </w:rPr>
              <w:t>Partial5</w:t>
            </w:r>
          </w:p>
        </w:tc>
        <w:tc>
          <w:tcPr>
            <w:tcW w:w="939" w:type="dxa"/>
            <w:tcBorders>
              <w:top w:val="single" w:sz="2" w:space="0" w:color="BBBBBB"/>
              <w:start w:val="single" w:sz="2" w:space="0" w:color="BBBBBB"/>
              <w:bottom w:val="single" w:sz="2" w:space="0" w:color="BBBBBB"/>
              <w:end w:val="single" w:sz="2" w:space="0" w:color="BBBBBB"/>
            </w:tcBorders>
            <w:shd w:fill="F6F9FD" w:val="clear"/>
            <w:tcMar>
              <w:top w:w="75" w:type="dxa"/>
              <w:start w:w="105" w:type="dxa"/>
              <w:bottom w:w="75" w:type="dxa"/>
              <w:end w:w="105" w:type="dxa"/>
            </w:tcMar>
            <w:vAlign w:val="center"/>
          </w:tcPr>
          <w:p>
            <w:pPr>
              <w:pStyle w:val="TableContents"/>
              <w:ind w:hanging="0" w:start="0" w:end="0"/>
              <w:jc w:val="center"/>
              <w:rPr>
                <w:rFonts w:ascii="Arial" w:hAnsi="Arial"/>
                <w:color w:val="006600"/>
                <w:sz w:val="18"/>
                <w:szCs w:val="18"/>
              </w:rPr>
            </w:pPr>
            <w:r>
              <w:rPr>
                <w:color w:val="006600"/>
                <w:sz w:val="18"/>
                <w:szCs w:val="18"/>
              </w:rPr>
              <w:t>✅</w:t>
            </w:r>
          </w:p>
        </w:tc>
      </w:tr>
      <w:tr>
        <w:trPr/>
        <w:tc>
          <w:tcPr>
            <w:tcW w:w="3819" w:type="dxa"/>
            <w:tcBorders>
              <w:top w:val="single" w:sz="2" w:space="0" w:color="BBBBBB"/>
              <w:start w:val="single" w:sz="2" w:space="0" w:color="BBBBBB"/>
              <w:bottom w:val="single" w:sz="2" w:space="0" w:color="BBBBBB"/>
              <w:end w:val="single" w:sz="2" w:space="0" w:color="BBBBBB"/>
            </w:tcBorders>
            <w:shd w:fill="F8FAFC" w:val="clear"/>
            <w:tcMar>
              <w:top w:w="75" w:type="dxa"/>
              <w:start w:w="105" w:type="dxa"/>
              <w:bottom w:w="75" w:type="dxa"/>
              <w:end w:w="105" w:type="dxa"/>
            </w:tcMar>
            <w:vAlign w:val="center"/>
          </w:tcPr>
          <w:p>
            <w:pPr>
              <w:pStyle w:val="TableContents"/>
              <w:ind w:hanging="0" w:start="0" w:end="0"/>
              <w:jc w:val="start"/>
              <w:rPr>
                <w:rFonts w:ascii="Arial" w:hAnsi="Arial"/>
                <w:b w:val="false"/>
                <w:sz w:val="18"/>
                <w:szCs w:val="18"/>
              </w:rPr>
            </w:pPr>
            <w:r>
              <w:rPr>
                <w:b w:val="false"/>
                <w:sz w:val="18"/>
                <w:szCs w:val="18"/>
              </w:rPr>
              <w:t>Cryptographic Submission Integrity (SHA-256 + CMS)</w:t>
            </w:r>
          </w:p>
        </w:tc>
        <w:tc>
          <w:tcPr>
            <w:tcW w:w="971" w:type="dxa"/>
            <w:tcBorders>
              <w:top w:val="single" w:sz="2" w:space="0" w:color="BBBBBB"/>
              <w:start w:val="single" w:sz="2" w:space="0" w:color="BBBBBB"/>
              <w:bottom w:val="single" w:sz="2" w:space="0" w:color="BBBBBB"/>
              <w:end w:val="single" w:sz="2" w:space="0" w:color="BBBBBB"/>
            </w:tcBorders>
            <w:tcMar>
              <w:top w:w="75" w:type="dxa"/>
              <w:start w:w="105" w:type="dxa"/>
              <w:bottom w:w="75" w:type="dxa"/>
              <w:end w:w="105" w:type="dxa"/>
            </w:tcMar>
            <w:vAlign w:val="center"/>
          </w:tcPr>
          <w:p>
            <w:pPr>
              <w:pStyle w:val="TableContents"/>
              <w:ind w:hanging="0" w:start="0" w:end="0"/>
              <w:jc w:val="center"/>
              <w:rPr>
                <w:rFonts w:ascii="Arial" w:hAnsi="Arial"/>
                <w:color w:val="CC0000"/>
                <w:sz w:val="18"/>
                <w:szCs w:val="18"/>
              </w:rPr>
            </w:pPr>
            <w:r>
              <w:rPr>
                <w:color w:val="CC0000"/>
                <w:sz w:val="18"/>
                <w:szCs w:val="18"/>
              </w:rPr>
              <w:t>✗</w:t>
            </w:r>
          </w:p>
        </w:tc>
        <w:tc>
          <w:tcPr>
            <w:tcW w:w="840" w:type="dxa"/>
            <w:tcBorders>
              <w:top w:val="single" w:sz="2" w:space="0" w:color="BBBBBB"/>
              <w:start w:val="single" w:sz="2" w:space="0" w:color="BBBBBB"/>
              <w:bottom w:val="single" w:sz="2" w:space="0" w:color="BBBBBB"/>
              <w:end w:val="single" w:sz="2" w:space="0" w:color="BBBBBB"/>
            </w:tcBorders>
            <w:tcMar>
              <w:top w:w="75" w:type="dxa"/>
              <w:start w:w="105" w:type="dxa"/>
              <w:bottom w:w="75" w:type="dxa"/>
              <w:end w:w="105" w:type="dxa"/>
            </w:tcMar>
            <w:vAlign w:val="center"/>
          </w:tcPr>
          <w:p>
            <w:pPr>
              <w:pStyle w:val="TableContents"/>
              <w:ind w:hanging="0" w:start="0" w:end="0"/>
              <w:jc w:val="center"/>
              <w:rPr>
                <w:rFonts w:ascii="Arial" w:hAnsi="Arial"/>
                <w:color w:val="CC0000"/>
                <w:sz w:val="18"/>
                <w:szCs w:val="18"/>
              </w:rPr>
            </w:pPr>
            <w:r>
              <w:rPr>
                <w:color w:val="CC0000"/>
                <w:sz w:val="18"/>
                <w:szCs w:val="18"/>
              </w:rPr>
              <w:t>✗</w:t>
            </w:r>
          </w:p>
        </w:tc>
        <w:tc>
          <w:tcPr>
            <w:tcW w:w="1100" w:type="dxa"/>
            <w:tcBorders>
              <w:top w:val="single" w:sz="2" w:space="0" w:color="BBBBBB"/>
              <w:start w:val="single" w:sz="2" w:space="0" w:color="BBBBBB"/>
              <w:bottom w:val="single" w:sz="2" w:space="0" w:color="BBBBBB"/>
              <w:end w:val="single" w:sz="2" w:space="0" w:color="BBBBBB"/>
            </w:tcBorders>
            <w:tcMar>
              <w:top w:w="75" w:type="dxa"/>
              <w:start w:w="105" w:type="dxa"/>
              <w:bottom w:w="75" w:type="dxa"/>
              <w:end w:w="105" w:type="dxa"/>
            </w:tcMar>
            <w:vAlign w:val="center"/>
          </w:tcPr>
          <w:p>
            <w:pPr>
              <w:pStyle w:val="TableContents"/>
              <w:ind w:hanging="0" w:start="0" w:end="0"/>
              <w:jc w:val="center"/>
              <w:rPr>
                <w:rFonts w:ascii="Arial" w:hAnsi="Arial"/>
                <w:color w:val="CC0000"/>
                <w:sz w:val="18"/>
                <w:szCs w:val="18"/>
              </w:rPr>
            </w:pPr>
            <w:r>
              <w:rPr>
                <w:color w:val="CC0000"/>
                <w:sz w:val="18"/>
                <w:szCs w:val="18"/>
              </w:rPr>
              <w:t>✗</w:t>
            </w:r>
          </w:p>
        </w:tc>
        <w:tc>
          <w:tcPr>
            <w:tcW w:w="1206" w:type="dxa"/>
            <w:tcBorders>
              <w:top w:val="single" w:sz="2" w:space="0" w:color="BBBBBB"/>
              <w:start w:val="single" w:sz="2" w:space="0" w:color="BBBBBB"/>
              <w:bottom w:val="single" w:sz="2" w:space="0" w:color="BBBBBB"/>
              <w:end w:val="single" w:sz="2" w:space="0" w:color="BBBBBB"/>
            </w:tcBorders>
            <w:tcMar>
              <w:top w:w="75" w:type="dxa"/>
              <w:start w:w="105" w:type="dxa"/>
              <w:bottom w:w="75" w:type="dxa"/>
              <w:end w:w="105" w:type="dxa"/>
            </w:tcMar>
            <w:vAlign w:val="center"/>
          </w:tcPr>
          <w:p>
            <w:pPr>
              <w:pStyle w:val="TableContents"/>
              <w:ind w:hanging="0" w:start="0" w:end="0"/>
              <w:jc w:val="center"/>
              <w:rPr>
                <w:rFonts w:ascii="Arial" w:hAnsi="Arial"/>
                <w:color w:val="CC0000"/>
                <w:sz w:val="18"/>
                <w:szCs w:val="18"/>
              </w:rPr>
            </w:pPr>
            <w:r>
              <w:rPr>
                <w:color w:val="CC0000"/>
                <w:sz w:val="18"/>
                <w:szCs w:val="18"/>
              </w:rPr>
              <w:t>✗</w:t>
            </w:r>
          </w:p>
        </w:tc>
        <w:tc>
          <w:tcPr>
            <w:tcW w:w="986" w:type="dxa"/>
            <w:tcBorders>
              <w:top w:val="single" w:sz="2" w:space="0" w:color="BBBBBB"/>
              <w:start w:val="single" w:sz="2" w:space="0" w:color="BBBBBB"/>
              <w:bottom w:val="single" w:sz="2" w:space="0" w:color="BBBBBB"/>
              <w:end w:val="single" w:sz="2" w:space="0" w:color="BBBBBB"/>
            </w:tcBorders>
            <w:tcMar>
              <w:top w:w="75" w:type="dxa"/>
              <w:start w:w="105" w:type="dxa"/>
              <w:bottom w:w="75" w:type="dxa"/>
              <w:end w:w="105" w:type="dxa"/>
            </w:tcMar>
            <w:vAlign w:val="center"/>
          </w:tcPr>
          <w:p>
            <w:pPr>
              <w:pStyle w:val="TableContents"/>
              <w:ind w:hanging="0" w:start="0" w:end="0"/>
              <w:jc w:val="center"/>
              <w:rPr>
                <w:rFonts w:ascii="Arial" w:hAnsi="Arial"/>
                <w:color w:val="CC0000"/>
                <w:sz w:val="18"/>
                <w:szCs w:val="18"/>
              </w:rPr>
            </w:pPr>
            <w:r>
              <w:rPr>
                <w:color w:val="CC0000"/>
                <w:sz w:val="18"/>
                <w:szCs w:val="18"/>
              </w:rPr>
              <w:t>✗</w:t>
            </w:r>
          </w:p>
        </w:tc>
        <w:tc>
          <w:tcPr>
            <w:tcW w:w="939" w:type="dxa"/>
            <w:tcBorders>
              <w:top w:val="single" w:sz="2" w:space="0" w:color="BBBBBB"/>
              <w:start w:val="single" w:sz="2" w:space="0" w:color="BBBBBB"/>
              <w:bottom w:val="single" w:sz="2" w:space="0" w:color="BBBBBB"/>
              <w:end w:val="single" w:sz="2" w:space="0" w:color="BBBBBB"/>
            </w:tcBorders>
            <w:shd w:fill="E6F4EA" w:val="clear"/>
            <w:tcMar>
              <w:top w:w="75" w:type="dxa"/>
              <w:start w:w="105" w:type="dxa"/>
              <w:bottom w:w="75" w:type="dxa"/>
              <w:end w:w="105" w:type="dxa"/>
            </w:tcMar>
            <w:vAlign w:val="center"/>
          </w:tcPr>
          <w:p>
            <w:pPr>
              <w:pStyle w:val="TableContents"/>
              <w:ind w:hanging="0" w:start="0" w:end="0"/>
              <w:jc w:val="center"/>
              <w:rPr>
                <w:rFonts w:ascii="Arial" w:hAnsi="Arial"/>
                <w:color w:val="006600"/>
                <w:sz w:val="18"/>
                <w:szCs w:val="18"/>
              </w:rPr>
            </w:pPr>
            <w:r>
              <w:rPr>
                <w:color w:val="006600"/>
                <w:sz w:val="18"/>
                <w:szCs w:val="18"/>
              </w:rPr>
              <w:t>✅</w:t>
            </w:r>
          </w:p>
        </w:tc>
      </w:tr>
      <w:tr>
        <w:trPr/>
        <w:tc>
          <w:tcPr>
            <w:tcW w:w="9861" w:type="dxa"/>
            <w:gridSpan w:val="7"/>
            <w:tcBorders>
              <w:top w:val="single" w:sz="2" w:space="0" w:color="BBBBBB"/>
              <w:start w:val="single" w:sz="2" w:space="0" w:color="BBBBBB"/>
              <w:bottom w:val="single" w:sz="2" w:space="0" w:color="BBBBBB"/>
              <w:end w:val="single" w:sz="2" w:space="0" w:color="BBBBBB"/>
            </w:tcBorders>
            <w:shd w:fill="F6F9FD" w:val="clear"/>
            <w:tcMar>
              <w:top w:w="75" w:type="dxa"/>
              <w:bottom w:w="75" w:type="dxa"/>
            </w:tcMar>
            <w:vAlign w:val="center"/>
          </w:tcPr>
          <w:p>
            <w:pPr>
              <w:pStyle w:val="TableContents"/>
              <w:ind w:hanging="0" w:start="0" w:end="0"/>
              <w:jc w:val="start"/>
              <w:rPr>
                <w:rFonts w:ascii="Arial" w:hAnsi="Arial"/>
                <w:color w:val="001A44"/>
                <w:sz w:val="18"/>
                <w:szCs w:val="18"/>
              </w:rPr>
            </w:pPr>
            <w:r>
              <w:rPr>
                <w:color w:val="001A44"/>
                <w:sz w:val="18"/>
                <w:szCs w:val="18"/>
              </w:rPr>
              <w:t xml:space="preserve">▸ </w:t>
            </w:r>
            <w:r>
              <w:rPr>
                <w:b/>
                <w:color w:val="001A44"/>
                <w:sz w:val="18"/>
                <w:szCs w:val="18"/>
              </w:rPr>
              <w:t>D. Collaboration &amp; Group Learning</w:t>
            </w:r>
          </w:p>
        </w:tc>
      </w:tr>
      <w:tr>
        <w:trPr/>
        <w:tc>
          <w:tcPr>
            <w:tcW w:w="3819" w:type="dxa"/>
            <w:tcBorders>
              <w:top w:val="single" w:sz="2" w:space="0" w:color="BBBBBB"/>
              <w:start w:val="single" w:sz="2" w:space="0" w:color="BBBBBB"/>
              <w:bottom w:val="single" w:sz="2" w:space="0" w:color="BBBBBB"/>
              <w:end w:val="single" w:sz="2" w:space="0" w:color="BBBBBB"/>
            </w:tcBorders>
            <w:shd w:fill="F8FAFC" w:val="clear"/>
            <w:tcMar>
              <w:top w:w="75" w:type="dxa"/>
              <w:start w:w="105" w:type="dxa"/>
              <w:bottom w:w="75" w:type="dxa"/>
              <w:end w:w="105" w:type="dxa"/>
            </w:tcMar>
            <w:vAlign w:val="center"/>
          </w:tcPr>
          <w:p>
            <w:pPr>
              <w:pStyle w:val="TableContents"/>
              <w:ind w:hanging="0" w:start="0" w:end="0"/>
              <w:jc w:val="start"/>
              <w:rPr>
                <w:rFonts w:ascii="Arial" w:hAnsi="Arial"/>
                <w:b w:val="false"/>
                <w:sz w:val="18"/>
                <w:szCs w:val="18"/>
              </w:rPr>
            </w:pPr>
            <w:r>
              <w:rPr>
                <w:b w:val="false"/>
                <w:sz w:val="18"/>
                <w:szCs w:val="18"/>
              </w:rPr>
              <w:t>Integrated Group Chat</w:t>
            </w:r>
          </w:p>
        </w:tc>
        <w:tc>
          <w:tcPr>
            <w:tcW w:w="971" w:type="dxa"/>
            <w:tcBorders>
              <w:top w:val="single" w:sz="2" w:space="0" w:color="BBBBBB"/>
              <w:start w:val="single" w:sz="2" w:space="0" w:color="BBBBBB"/>
              <w:bottom w:val="single" w:sz="2" w:space="0" w:color="BBBBBB"/>
              <w:end w:val="single" w:sz="2" w:space="0" w:color="BBBBBB"/>
            </w:tcBorders>
            <w:tcMar>
              <w:top w:w="75" w:type="dxa"/>
              <w:start w:w="105" w:type="dxa"/>
              <w:bottom w:w="75" w:type="dxa"/>
              <w:end w:w="105" w:type="dxa"/>
            </w:tcMar>
            <w:vAlign w:val="center"/>
          </w:tcPr>
          <w:p>
            <w:pPr>
              <w:pStyle w:val="TableContents"/>
              <w:ind w:hanging="0" w:start="0" w:end="0"/>
              <w:jc w:val="center"/>
              <w:rPr>
                <w:rFonts w:ascii="Arial" w:hAnsi="Arial"/>
                <w:color w:val="CC0000"/>
                <w:sz w:val="18"/>
                <w:szCs w:val="18"/>
              </w:rPr>
            </w:pPr>
            <w:r>
              <w:rPr>
                <w:color w:val="CC0000"/>
                <w:sz w:val="18"/>
                <w:szCs w:val="18"/>
              </w:rPr>
              <w:t>✗</w:t>
            </w:r>
          </w:p>
        </w:tc>
        <w:tc>
          <w:tcPr>
            <w:tcW w:w="840" w:type="dxa"/>
            <w:tcBorders>
              <w:top w:val="single" w:sz="2" w:space="0" w:color="BBBBBB"/>
              <w:start w:val="single" w:sz="2" w:space="0" w:color="BBBBBB"/>
              <w:bottom w:val="single" w:sz="2" w:space="0" w:color="BBBBBB"/>
              <w:end w:val="single" w:sz="2" w:space="0" w:color="BBBBBB"/>
            </w:tcBorders>
            <w:tcMar>
              <w:top w:w="75" w:type="dxa"/>
              <w:start w:w="105" w:type="dxa"/>
              <w:bottom w:w="75" w:type="dxa"/>
              <w:end w:w="105" w:type="dxa"/>
            </w:tcMar>
            <w:vAlign w:val="center"/>
          </w:tcPr>
          <w:p>
            <w:pPr>
              <w:pStyle w:val="TableContents"/>
              <w:ind w:hanging="0" w:start="0" w:end="0"/>
              <w:jc w:val="center"/>
              <w:rPr>
                <w:rFonts w:ascii="Arial" w:hAnsi="Arial"/>
                <w:color w:val="CC0000"/>
                <w:sz w:val="18"/>
                <w:szCs w:val="18"/>
              </w:rPr>
            </w:pPr>
            <w:r>
              <w:rPr>
                <w:color w:val="CC0000"/>
                <w:sz w:val="18"/>
                <w:szCs w:val="18"/>
              </w:rPr>
              <w:t>✗</w:t>
            </w:r>
          </w:p>
        </w:tc>
        <w:tc>
          <w:tcPr>
            <w:tcW w:w="1100" w:type="dxa"/>
            <w:tcBorders>
              <w:top w:val="single" w:sz="2" w:space="0" w:color="BBBBBB"/>
              <w:start w:val="single" w:sz="2" w:space="0" w:color="BBBBBB"/>
              <w:bottom w:val="single" w:sz="2" w:space="0" w:color="BBBBBB"/>
              <w:end w:val="single" w:sz="2" w:space="0" w:color="BBBBBB"/>
            </w:tcBorders>
            <w:tcMar>
              <w:top w:w="75" w:type="dxa"/>
              <w:start w:w="105" w:type="dxa"/>
              <w:bottom w:w="75" w:type="dxa"/>
              <w:end w:w="105" w:type="dxa"/>
            </w:tcMar>
            <w:vAlign w:val="center"/>
          </w:tcPr>
          <w:p>
            <w:pPr>
              <w:pStyle w:val="TableContents"/>
              <w:ind w:hanging="0" w:start="0" w:end="0"/>
              <w:jc w:val="center"/>
              <w:rPr>
                <w:rFonts w:ascii="Arial" w:hAnsi="Arial"/>
                <w:color w:val="006600"/>
                <w:sz w:val="18"/>
                <w:szCs w:val="18"/>
              </w:rPr>
            </w:pPr>
            <w:r>
              <w:rPr>
                <w:color w:val="006600"/>
                <w:sz w:val="18"/>
                <w:szCs w:val="18"/>
              </w:rPr>
              <w:t>✅</w:t>
            </w:r>
          </w:p>
        </w:tc>
        <w:tc>
          <w:tcPr>
            <w:tcW w:w="1206" w:type="dxa"/>
            <w:tcBorders>
              <w:top w:val="single" w:sz="2" w:space="0" w:color="BBBBBB"/>
              <w:start w:val="single" w:sz="2" w:space="0" w:color="BBBBBB"/>
              <w:bottom w:val="single" w:sz="2" w:space="0" w:color="BBBBBB"/>
              <w:end w:val="single" w:sz="2" w:space="0" w:color="BBBBBB"/>
            </w:tcBorders>
            <w:tcMar>
              <w:top w:w="75" w:type="dxa"/>
              <w:start w:w="105" w:type="dxa"/>
              <w:bottom w:w="75" w:type="dxa"/>
              <w:end w:w="105" w:type="dxa"/>
            </w:tcMar>
            <w:vAlign w:val="center"/>
          </w:tcPr>
          <w:p>
            <w:pPr>
              <w:pStyle w:val="TableContents"/>
              <w:ind w:hanging="0" w:start="0" w:end="0"/>
              <w:jc w:val="center"/>
              <w:rPr>
                <w:rFonts w:ascii="Arial" w:hAnsi="Arial"/>
                <w:color w:val="CC0000"/>
                <w:sz w:val="18"/>
                <w:szCs w:val="18"/>
              </w:rPr>
            </w:pPr>
            <w:r>
              <w:rPr>
                <w:color w:val="CC0000"/>
                <w:sz w:val="18"/>
                <w:szCs w:val="18"/>
              </w:rPr>
              <w:t>✗</w:t>
            </w:r>
          </w:p>
        </w:tc>
        <w:tc>
          <w:tcPr>
            <w:tcW w:w="986" w:type="dxa"/>
            <w:tcBorders>
              <w:top w:val="single" w:sz="2" w:space="0" w:color="BBBBBB"/>
              <w:start w:val="single" w:sz="2" w:space="0" w:color="BBBBBB"/>
              <w:bottom w:val="single" w:sz="2" w:space="0" w:color="BBBBBB"/>
              <w:end w:val="single" w:sz="2" w:space="0" w:color="BBBBBB"/>
            </w:tcBorders>
            <w:tcMar>
              <w:top w:w="75" w:type="dxa"/>
              <w:start w:w="105" w:type="dxa"/>
              <w:bottom w:w="75" w:type="dxa"/>
              <w:end w:w="105" w:type="dxa"/>
            </w:tcMar>
            <w:vAlign w:val="center"/>
          </w:tcPr>
          <w:p>
            <w:pPr>
              <w:pStyle w:val="TableContents"/>
              <w:ind w:hanging="0" w:start="0" w:end="0"/>
              <w:jc w:val="center"/>
              <w:rPr>
                <w:rFonts w:ascii="Arial" w:hAnsi="Arial"/>
                <w:color w:val="006600"/>
                <w:sz w:val="18"/>
                <w:szCs w:val="18"/>
              </w:rPr>
            </w:pPr>
            <w:r>
              <w:rPr>
                <w:color w:val="006600"/>
                <w:sz w:val="18"/>
                <w:szCs w:val="18"/>
              </w:rPr>
              <w:t>✅</w:t>
            </w:r>
          </w:p>
        </w:tc>
        <w:tc>
          <w:tcPr>
            <w:tcW w:w="939" w:type="dxa"/>
            <w:tcBorders>
              <w:top w:val="single" w:sz="2" w:space="0" w:color="BBBBBB"/>
              <w:start w:val="single" w:sz="2" w:space="0" w:color="BBBBBB"/>
              <w:bottom w:val="single" w:sz="2" w:space="0" w:color="BBBBBB"/>
              <w:end w:val="single" w:sz="2" w:space="0" w:color="BBBBBB"/>
            </w:tcBorders>
            <w:shd w:fill="E6F4EA" w:val="clear"/>
            <w:tcMar>
              <w:top w:w="75" w:type="dxa"/>
              <w:start w:w="105" w:type="dxa"/>
              <w:bottom w:w="75" w:type="dxa"/>
              <w:end w:w="105" w:type="dxa"/>
            </w:tcMar>
            <w:vAlign w:val="center"/>
          </w:tcPr>
          <w:p>
            <w:pPr>
              <w:pStyle w:val="TableContents"/>
              <w:ind w:hanging="0" w:start="0" w:end="0"/>
              <w:jc w:val="center"/>
              <w:rPr>
                <w:rFonts w:ascii="Arial" w:hAnsi="Arial"/>
                <w:color w:val="006600"/>
                <w:sz w:val="18"/>
                <w:szCs w:val="18"/>
              </w:rPr>
            </w:pPr>
            <w:r>
              <w:rPr>
                <w:color w:val="006600"/>
                <w:sz w:val="18"/>
                <w:szCs w:val="18"/>
              </w:rPr>
              <w:t>✅</w:t>
            </w:r>
          </w:p>
        </w:tc>
      </w:tr>
      <w:tr>
        <w:trPr/>
        <w:tc>
          <w:tcPr>
            <w:tcW w:w="3819" w:type="dxa"/>
            <w:tcBorders>
              <w:top w:val="single" w:sz="6" w:space="0" w:color="BBBBBB"/>
              <w:bottom w:val="single" w:sz="6" w:space="0" w:color="BBBBBB"/>
              <w:end w:val="single" w:sz="6" w:space="0" w:color="BBBBBB"/>
            </w:tcBorders>
            <w:shd w:fill="F0F4FA" w:val="clear"/>
            <w:tcMar>
              <w:top w:w="75" w:type="dxa"/>
              <w:start w:w="0" w:type="dxa"/>
              <w:bottom w:w="75" w:type="dxa"/>
              <w:end w:w="105" w:type="dxa"/>
            </w:tcMar>
            <w:vAlign w:val="center"/>
          </w:tcPr>
          <w:p>
            <w:pPr>
              <w:pStyle w:val="TableContents"/>
              <w:ind w:hanging="0" w:start="0" w:end="0"/>
              <w:jc w:val="start"/>
              <w:rPr>
                <w:rFonts w:ascii="Arial" w:hAnsi="Arial"/>
                <w:b w:val="false"/>
                <w:sz w:val="18"/>
                <w:szCs w:val="18"/>
              </w:rPr>
            </w:pPr>
            <w:r>
              <w:rPr>
                <w:b w:val="false"/>
                <w:sz w:val="18"/>
                <w:szCs w:val="18"/>
              </w:rPr>
              <w:t>End-to-End Encrypted Group Chat</w:t>
            </w:r>
          </w:p>
        </w:tc>
        <w:tc>
          <w:tcPr>
            <w:tcW w:w="971" w:type="dxa"/>
            <w:tcBorders>
              <w:top w:val="single" w:sz="6" w:space="0" w:color="BBBBBB"/>
              <w:bottom w:val="single" w:sz="6" w:space="0" w:color="BBBBBB"/>
              <w:end w:val="single" w:sz="6" w:space="0" w:color="BBBBBB"/>
            </w:tcBorders>
            <w:shd w:fill="F6F9FD" w:val="clear"/>
            <w:tcMar>
              <w:top w:w="75" w:type="dxa"/>
              <w:start w:w="0" w:type="dxa"/>
              <w:bottom w:w="75" w:type="dxa"/>
              <w:end w:w="105" w:type="dxa"/>
            </w:tcMar>
            <w:vAlign w:val="center"/>
          </w:tcPr>
          <w:p>
            <w:pPr>
              <w:pStyle w:val="TableContents"/>
              <w:ind w:hanging="0" w:start="0" w:end="0"/>
              <w:jc w:val="center"/>
              <w:rPr>
                <w:rFonts w:ascii="Arial" w:hAnsi="Arial"/>
                <w:color w:val="CC0000"/>
                <w:sz w:val="18"/>
                <w:szCs w:val="18"/>
              </w:rPr>
            </w:pPr>
            <w:r>
              <w:rPr>
                <w:color w:val="CC0000"/>
                <w:sz w:val="18"/>
                <w:szCs w:val="18"/>
              </w:rPr>
              <w:t>✗</w:t>
            </w:r>
          </w:p>
        </w:tc>
        <w:tc>
          <w:tcPr>
            <w:tcW w:w="840" w:type="dxa"/>
            <w:tcBorders>
              <w:top w:val="single" w:sz="6" w:space="0" w:color="BBBBBB"/>
              <w:bottom w:val="single" w:sz="6" w:space="0" w:color="BBBBBB"/>
              <w:end w:val="single" w:sz="6" w:space="0" w:color="BBBBBB"/>
            </w:tcBorders>
            <w:shd w:fill="F6F9FD" w:val="clear"/>
            <w:tcMar>
              <w:top w:w="75" w:type="dxa"/>
              <w:start w:w="0" w:type="dxa"/>
              <w:bottom w:w="75" w:type="dxa"/>
              <w:end w:w="105" w:type="dxa"/>
            </w:tcMar>
            <w:vAlign w:val="center"/>
          </w:tcPr>
          <w:p>
            <w:pPr>
              <w:pStyle w:val="TableContents"/>
              <w:ind w:hanging="0" w:start="0" w:end="0"/>
              <w:jc w:val="center"/>
              <w:rPr>
                <w:rFonts w:ascii="Arial" w:hAnsi="Arial"/>
                <w:color w:val="CC0000"/>
                <w:sz w:val="18"/>
                <w:szCs w:val="18"/>
              </w:rPr>
            </w:pPr>
            <w:r>
              <w:rPr>
                <w:color w:val="CC0000"/>
                <w:sz w:val="18"/>
                <w:szCs w:val="18"/>
              </w:rPr>
              <w:t>✗</w:t>
            </w:r>
          </w:p>
        </w:tc>
        <w:tc>
          <w:tcPr>
            <w:tcW w:w="1100" w:type="dxa"/>
            <w:tcBorders>
              <w:top w:val="single" w:sz="6" w:space="0" w:color="BBBBBB"/>
              <w:bottom w:val="single" w:sz="6" w:space="0" w:color="BBBBBB"/>
              <w:end w:val="single" w:sz="6" w:space="0" w:color="BBBBBB"/>
            </w:tcBorders>
            <w:shd w:fill="F6F9FD" w:val="clear"/>
            <w:tcMar>
              <w:top w:w="75" w:type="dxa"/>
              <w:start w:w="0" w:type="dxa"/>
              <w:bottom w:w="75" w:type="dxa"/>
              <w:end w:w="105" w:type="dxa"/>
            </w:tcMar>
            <w:vAlign w:val="center"/>
          </w:tcPr>
          <w:p>
            <w:pPr>
              <w:pStyle w:val="TableContents"/>
              <w:ind w:hanging="0" w:start="0" w:end="0"/>
              <w:jc w:val="center"/>
              <w:rPr>
                <w:rFonts w:ascii="Arial" w:hAnsi="Arial"/>
                <w:color w:val="CC0000"/>
                <w:sz w:val="18"/>
                <w:szCs w:val="18"/>
              </w:rPr>
            </w:pPr>
            <w:r>
              <w:rPr>
                <w:color w:val="CC0000"/>
                <w:sz w:val="18"/>
                <w:szCs w:val="18"/>
              </w:rPr>
              <w:t>✗</w:t>
            </w:r>
          </w:p>
        </w:tc>
        <w:tc>
          <w:tcPr>
            <w:tcW w:w="1206" w:type="dxa"/>
            <w:tcBorders>
              <w:top w:val="single" w:sz="6" w:space="0" w:color="BBBBBB"/>
              <w:bottom w:val="single" w:sz="6" w:space="0" w:color="BBBBBB"/>
              <w:end w:val="single" w:sz="6" w:space="0" w:color="BBBBBB"/>
            </w:tcBorders>
            <w:shd w:fill="F6F9FD" w:val="clear"/>
            <w:tcMar>
              <w:top w:w="75" w:type="dxa"/>
              <w:start w:w="0" w:type="dxa"/>
              <w:bottom w:w="75" w:type="dxa"/>
              <w:end w:w="105" w:type="dxa"/>
            </w:tcMar>
            <w:vAlign w:val="center"/>
          </w:tcPr>
          <w:p>
            <w:pPr>
              <w:pStyle w:val="TableContents"/>
              <w:ind w:hanging="0" w:start="0" w:end="0"/>
              <w:jc w:val="center"/>
              <w:rPr>
                <w:rFonts w:ascii="Arial" w:hAnsi="Arial"/>
                <w:color w:val="CC0000"/>
                <w:sz w:val="18"/>
                <w:szCs w:val="18"/>
              </w:rPr>
            </w:pPr>
            <w:r>
              <w:rPr>
                <w:color w:val="CC0000"/>
                <w:sz w:val="18"/>
                <w:szCs w:val="18"/>
              </w:rPr>
              <w:t>✗</w:t>
            </w:r>
          </w:p>
        </w:tc>
        <w:tc>
          <w:tcPr>
            <w:tcW w:w="986" w:type="dxa"/>
            <w:tcBorders>
              <w:top w:val="single" w:sz="6" w:space="0" w:color="BBBBBB"/>
              <w:bottom w:val="single" w:sz="6" w:space="0" w:color="BBBBBB"/>
              <w:end w:val="single" w:sz="6" w:space="0" w:color="BBBBBB"/>
            </w:tcBorders>
            <w:shd w:fill="F6F9FD" w:val="clear"/>
            <w:tcMar>
              <w:top w:w="75" w:type="dxa"/>
              <w:start w:w="0" w:type="dxa"/>
              <w:bottom w:w="75" w:type="dxa"/>
              <w:end w:w="105" w:type="dxa"/>
            </w:tcMar>
            <w:vAlign w:val="center"/>
          </w:tcPr>
          <w:p>
            <w:pPr>
              <w:pStyle w:val="TableContents"/>
              <w:ind w:hanging="0" w:start="0" w:end="0"/>
              <w:jc w:val="center"/>
              <w:rPr>
                <w:rFonts w:ascii="Arial" w:hAnsi="Arial"/>
                <w:color w:val="CC0000"/>
                <w:sz w:val="18"/>
                <w:szCs w:val="18"/>
              </w:rPr>
            </w:pPr>
            <w:r>
              <w:rPr>
                <w:color w:val="CC0000"/>
                <w:sz w:val="18"/>
                <w:szCs w:val="18"/>
              </w:rPr>
              <w:t>✗</w:t>
            </w:r>
          </w:p>
        </w:tc>
        <w:tc>
          <w:tcPr>
            <w:tcW w:w="939" w:type="dxa"/>
            <w:tcBorders>
              <w:top w:val="single" w:sz="6" w:space="0" w:color="BBBBBB"/>
              <w:bottom w:val="single" w:sz="6" w:space="0" w:color="BBBBBB"/>
              <w:end w:val="single" w:sz="6" w:space="0" w:color="BBBBBB"/>
            </w:tcBorders>
            <w:shd w:fill="F6F9FD" w:val="clear"/>
            <w:tcMar>
              <w:top w:w="75" w:type="dxa"/>
              <w:start w:w="0" w:type="dxa"/>
              <w:bottom w:w="75" w:type="dxa"/>
              <w:end w:w="105" w:type="dxa"/>
            </w:tcMar>
            <w:vAlign w:val="center"/>
          </w:tcPr>
          <w:p>
            <w:pPr>
              <w:pStyle w:val="TableContents"/>
              <w:ind w:hanging="0" w:start="0" w:end="0"/>
              <w:jc w:val="center"/>
              <w:rPr>
                <w:rFonts w:ascii="Arial" w:hAnsi="Arial"/>
                <w:color w:val="006600"/>
                <w:sz w:val="18"/>
                <w:szCs w:val="18"/>
              </w:rPr>
            </w:pPr>
            <w:r>
              <w:rPr>
                <w:color w:val="006600"/>
                <w:sz w:val="18"/>
                <w:szCs w:val="18"/>
              </w:rPr>
              <w:t>✅</w:t>
            </w:r>
          </w:p>
        </w:tc>
      </w:tr>
      <w:tr>
        <w:trPr/>
        <w:tc>
          <w:tcPr>
            <w:tcW w:w="3819" w:type="dxa"/>
            <w:tcBorders>
              <w:top w:val="single" w:sz="6" w:space="0" w:color="BBBBBB"/>
              <w:bottom w:val="single" w:sz="6" w:space="0" w:color="BBBBBB"/>
              <w:end w:val="single" w:sz="6" w:space="0" w:color="BBBBBB"/>
            </w:tcBorders>
            <w:shd w:fill="EFFFEF" w:val="clear"/>
            <w:tcMar>
              <w:top w:w="75" w:type="dxa"/>
              <w:start w:w="0" w:type="dxa"/>
              <w:bottom w:w="75" w:type="dxa"/>
              <w:end w:w="105" w:type="dxa"/>
            </w:tcMar>
            <w:vAlign w:val="center"/>
          </w:tcPr>
          <w:p>
            <w:pPr>
              <w:pStyle w:val="TableContents"/>
              <w:ind w:hanging="0" w:start="0" w:end="0"/>
              <w:jc w:val="start"/>
              <w:rPr>
                <w:rFonts w:ascii="Arial" w:hAnsi="Arial"/>
                <w:b w:val="false"/>
                <w:sz w:val="18"/>
                <w:szCs w:val="18"/>
              </w:rPr>
            </w:pPr>
            <w:r>
              <w:rPr>
                <w:b w:val="false"/>
                <w:sz w:val="18"/>
                <w:szCs w:val="18"/>
              </w:rPr>
              <w:t>@Chatbot in Chat → Hybrid Search Result</w:t>
            </w:r>
          </w:p>
        </w:tc>
        <w:tc>
          <w:tcPr>
            <w:tcW w:w="971" w:type="dxa"/>
            <w:tcBorders>
              <w:top w:val="single" w:sz="6" w:space="0" w:color="BBBBBB"/>
              <w:bottom w:val="single" w:sz="6" w:space="0" w:color="BBBBBB"/>
              <w:end w:val="single" w:sz="6" w:space="0" w:color="BBBBBB"/>
            </w:tcBorders>
            <w:tcMar>
              <w:top w:w="75" w:type="dxa"/>
              <w:start w:w="0" w:type="dxa"/>
              <w:bottom w:w="75" w:type="dxa"/>
              <w:end w:w="105" w:type="dxa"/>
            </w:tcMar>
            <w:vAlign w:val="center"/>
          </w:tcPr>
          <w:p>
            <w:pPr>
              <w:pStyle w:val="TableContents"/>
              <w:ind w:hanging="0" w:start="0" w:end="0"/>
              <w:jc w:val="center"/>
              <w:rPr>
                <w:rFonts w:ascii="Arial" w:hAnsi="Arial"/>
                <w:color w:val="CC0000"/>
                <w:sz w:val="18"/>
                <w:szCs w:val="18"/>
              </w:rPr>
            </w:pPr>
            <w:r>
              <w:rPr>
                <w:color w:val="CC0000"/>
                <w:sz w:val="18"/>
                <w:szCs w:val="18"/>
              </w:rPr>
              <w:t>✗</w:t>
            </w:r>
          </w:p>
        </w:tc>
        <w:tc>
          <w:tcPr>
            <w:tcW w:w="840" w:type="dxa"/>
            <w:tcBorders>
              <w:top w:val="single" w:sz="6" w:space="0" w:color="BBBBBB"/>
              <w:bottom w:val="single" w:sz="6" w:space="0" w:color="BBBBBB"/>
              <w:end w:val="single" w:sz="6" w:space="0" w:color="BBBBBB"/>
            </w:tcBorders>
            <w:tcMar>
              <w:top w:w="75" w:type="dxa"/>
              <w:start w:w="0" w:type="dxa"/>
              <w:bottom w:w="75" w:type="dxa"/>
              <w:end w:w="105" w:type="dxa"/>
            </w:tcMar>
            <w:vAlign w:val="center"/>
          </w:tcPr>
          <w:p>
            <w:pPr>
              <w:pStyle w:val="TableContents"/>
              <w:ind w:hanging="0" w:start="0" w:end="0"/>
              <w:jc w:val="center"/>
              <w:rPr>
                <w:rFonts w:ascii="Arial" w:hAnsi="Arial"/>
                <w:color w:val="CC0000"/>
                <w:sz w:val="18"/>
                <w:szCs w:val="18"/>
              </w:rPr>
            </w:pPr>
            <w:r>
              <w:rPr>
                <w:color w:val="CC0000"/>
                <w:sz w:val="18"/>
                <w:szCs w:val="18"/>
              </w:rPr>
              <w:t>✗</w:t>
            </w:r>
          </w:p>
        </w:tc>
        <w:tc>
          <w:tcPr>
            <w:tcW w:w="1100" w:type="dxa"/>
            <w:tcBorders>
              <w:top w:val="single" w:sz="6" w:space="0" w:color="BBBBBB"/>
              <w:bottom w:val="single" w:sz="6" w:space="0" w:color="BBBBBB"/>
              <w:end w:val="single" w:sz="6" w:space="0" w:color="BBBBBB"/>
            </w:tcBorders>
            <w:tcMar>
              <w:top w:w="75" w:type="dxa"/>
              <w:start w:w="0" w:type="dxa"/>
              <w:bottom w:w="75" w:type="dxa"/>
              <w:end w:w="105" w:type="dxa"/>
            </w:tcMar>
            <w:vAlign w:val="center"/>
          </w:tcPr>
          <w:p>
            <w:pPr>
              <w:pStyle w:val="TableContents"/>
              <w:ind w:hanging="0" w:start="0" w:end="0"/>
              <w:jc w:val="center"/>
              <w:rPr>
                <w:rFonts w:ascii="Arial" w:hAnsi="Arial"/>
                <w:color w:val="CC0000"/>
                <w:sz w:val="18"/>
                <w:szCs w:val="18"/>
              </w:rPr>
            </w:pPr>
            <w:r>
              <w:rPr>
                <w:color w:val="CC0000"/>
                <w:sz w:val="18"/>
                <w:szCs w:val="18"/>
              </w:rPr>
              <w:t>✗</w:t>
            </w:r>
          </w:p>
        </w:tc>
        <w:tc>
          <w:tcPr>
            <w:tcW w:w="1206" w:type="dxa"/>
            <w:tcBorders>
              <w:top w:val="single" w:sz="6" w:space="0" w:color="BBBBBB"/>
              <w:bottom w:val="single" w:sz="6" w:space="0" w:color="BBBBBB"/>
              <w:end w:val="single" w:sz="6" w:space="0" w:color="BBBBBB"/>
            </w:tcBorders>
            <w:tcMar>
              <w:top w:w="75" w:type="dxa"/>
              <w:start w:w="0" w:type="dxa"/>
              <w:bottom w:w="75" w:type="dxa"/>
              <w:end w:w="105" w:type="dxa"/>
            </w:tcMar>
            <w:vAlign w:val="center"/>
          </w:tcPr>
          <w:p>
            <w:pPr>
              <w:pStyle w:val="TableContents"/>
              <w:ind w:hanging="0" w:start="0" w:end="0"/>
              <w:jc w:val="center"/>
              <w:rPr>
                <w:rFonts w:ascii="Arial" w:hAnsi="Arial"/>
                <w:color w:val="CC0000"/>
                <w:sz w:val="18"/>
                <w:szCs w:val="18"/>
              </w:rPr>
            </w:pPr>
            <w:r>
              <w:rPr>
                <w:color w:val="CC0000"/>
                <w:sz w:val="18"/>
                <w:szCs w:val="18"/>
              </w:rPr>
              <w:t>✗</w:t>
            </w:r>
          </w:p>
        </w:tc>
        <w:tc>
          <w:tcPr>
            <w:tcW w:w="986" w:type="dxa"/>
            <w:tcBorders>
              <w:top w:val="single" w:sz="6" w:space="0" w:color="BBBBBB"/>
              <w:bottom w:val="single" w:sz="6" w:space="0" w:color="BBBBBB"/>
              <w:end w:val="single" w:sz="6" w:space="0" w:color="BBBBBB"/>
            </w:tcBorders>
            <w:tcMar>
              <w:top w:w="75" w:type="dxa"/>
              <w:start w:w="0" w:type="dxa"/>
              <w:bottom w:w="75" w:type="dxa"/>
              <w:end w:w="105" w:type="dxa"/>
            </w:tcMar>
            <w:vAlign w:val="center"/>
          </w:tcPr>
          <w:p>
            <w:pPr>
              <w:pStyle w:val="TableContents"/>
              <w:ind w:hanging="0" w:start="0" w:end="0"/>
              <w:jc w:val="center"/>
              <w:rPr>
                <w:rFonts w:ascii="Arial" w:hAnsi="Arial"/>
                <w:color w:val="CC0000"/>
                <w:sz w:val="18"/>
                <w:szCs w:val="18"/>
              </w:rPr>
            </w:pPr>
            <w:r>
              <w:rPr>
                <w:color w:val="CC0000"/>
                <w:sz w:val="18"/>
                <w:szCs w:val="18"/>
              </w:rPr>
              <w:t>✗</w:t>
            </w:r>
          </w:p>
        </w:tc>
        <w:tc>
          <w:tcPr>
            <w:tcW w:w="939" w:type="dxa"/>
            <w:tcBorders>
              <w:top w:val="single" w:sz="6" w:space="0" w:color="BBBBBB"/>
              <w:bottom w:val="single" w:sz="6" w:space="0" w:color="BBBBBB"/>
              <w:end w:val="single" w:sz="6" w:space="0" w:color="BBBBBB"/>
            </w:tcBorders>
            <w:shd w:fill="E6F4EA" w:val="clear"/>
            <w:tcMar>
              <w:top w:w="75" w:type="dxa"/>
              <w:start w:w="0" w:type="dxa"/>
              <w:bottom w:w="75" w:type="dxa"/>
              <w:end w:w="105" w:type="dxa"/>
            </w:tcMar>
            <w:vAlign w:val="center"/>
          </w:tcPr>
          <w:p>
            <w:pPr>
              <w:pStyle w:val="TableContents"/>
              <w:ind w:hanging="0" w:start="0" w:end="0"/>
              <w:jc w:val="center"/>
              <w:rPr>
                <w:rFonts w:ascii="Arial" w:hAnsi="Arial"/>
                <w:color w:val="006600"/>
                <w:sz w:val="18"/>
                <w:szCs w:val="18"/>
              </w:rPr>
            </w:pPr>
            <w:r>
              <w:rPr>
                <w:color w:val="006600"/>
                <w:sz w:val="18"/>
                <w:szCs w:val="18"/>
              </w:rPr>
              <w:t>✅</w:t>
            </w:r>
          </w:p>
        </w:tc>
      </w:tr>
      <w:tr>
        <w:trPr/>
        <w:tc>
          <w:tcPr>
            <w:tcW w:w="3819" w:type="dxa"/>
            <w:tcBorders>
              <w:top w:val="single" w:sz="6" w:space="0" w:color="BBBBBB"/>
              <w:bottom w:val="single" w:sz="6" w:space="0" w:color="BBBBBB"/>
              <w:end w:val="single" w:sz="6" w:space="0" w:color="BBBBBB"/>
            </w:tcBorders>
            <w:shd w:fill="F0F4FA" w:val="clear"/>
            <w:tcMar>
              <w:top w:w="75" w:type="dxa"/>
              <w:start w:w="0" w:type="dxa"/>
              <w:bottom w:w="75" w:type="dxa"/>
              <w:end w:w="105" w:type="dxa"/>
            </w:tcMar>
            <w:vAlign w:val="center"/>
          </w:tcPr>
          <w:p>
            <w:pPr>
              <w:pStyle w:val="TableContents"/>
              <w:ind w:hanging="0" w:start="0" w:end="0"/>
              <w:jc w:val="start"/>
              <w:rPr>
                <w:rFonts w:ascii="Arial" w:hAnsi="Arial"/>
                <w:b w:val="false"/>
                <w:sz w:val="18"/>
                <w:szCs w:val="18"/>
              </w:rPr>
            </w:pPr>
            <w:r>
              <w:rPr>
                <w:b w:val="false"/>
                <w:sz w:val="18"/>
                <w:szCs w:val="18"/>
              </w:rPr>
              <w:t>Certificate-Encrypted ASAG Result Sharing in Chat</w:t>
            </w:r>
          </w:p>
        </w:tc>
        <w:tc>
          <w:tcPr>
            <w:tcW w:w="971" w:type="dxa"/>
            <w:tcBorders>
              <w:top w:val="single" w:sz="6" w:space="0" w:color="BBBBBB"/>
              <w:bottom w:val="single" w:sz="6" w:space="0" w:color="BBBBBB"/>
              <w:end w:val="single" w:sz="6" w:space="0" w:color="BBBBBB"/>
            </w:tcBorders>
            <w:shd w:fill="F6F9FD" w:val="clear"/>
            <w:tcMar>
              <w:top w:w="75" w:type="dxa"/>
              <w:start w:w="0" w:type="dxa"/>
              <w:bottom w:w="75" w:type="dxa"/>
              <w:end w:w="105" w:type="dxa"/>
            </w:tcMar>
            <w:vAlign w:val="center"/>
          </w:tcPr>
          <w:p>
            <w:pPr>
              <w:pStyle w:val="TableContents"/>
              <w:ind w:hanging="0" w:start="0" w:end="0"/>
              <w:jc w:val="center"/>
              <w:rPr>
                <w:rFonts w:ascii="Arial" w:hAnsi="Arial"/>
                <w:color w:val="CC0000"/>
                <w:sz w:val="18"/>
                <w:szCs w:val="18"/>
              </w:rPr>
            </w:pPr>
            <w:r>
              <w:rPr>
                <w:color w:val="CC0000"/>
                <w:sz w:val="18"/>
                <w:szCs w:val="18"/>
              </w:rPr>
              <w:t>✗</w:t>
            </w:r>
          </w:p>
        </w:tc>
        <w:tc>
          <w:tcPr>
            <w:tcW w:w="840" w:type="dxa"/>
            <w:tcBorders>
              <w:top w:val="single" w:sz="6" w:space="0" w:color="BBBBBB"/>
              <w:bottom w:val="single" w:sz="6" w:space="0" w:color="BBBBBB"/>
              <w:end w:val="single" w:sz="6" w:space="0" w:color="BBBBBB"/>
            </w:tcBorders>
            <w:shd w:fill="F6F9FD" w:val="clear"/>
            <w:tcMar>
              <w:top w:w="75" w:type="dxa"/>
              <w:start w:w="0" w:type="dxa"/>
              <w:bottom w:w="75" w:type="dxa"/>
              <w:end w:w="105" w:type="dxa"/>
            </w:tcMar>
            <w:vAlign w:val="center"/>
          </w:tcPr>
          <w:p>
            <w:pPr>
              <w:pStyle w:val="TableContents"/>
              <w:ind w:hanging="0" w:start="0" w:end="0"/>
              <w:jc w:val="center"/>
              <w:rPr>
                <w:rFonts w:ascii="Arial" w:hAnsi="Arial"/>
                <w:color w:val="CC0000"/>
                <w:sz w:val="18"/>
                <w:szCs w:val="18"/>
              </w:rPr>
            </w:pPr>
            <w:r>
              <w:rPr>
                <w:color w:val="CC0000"/>
                <w:sz w:val="18"/>
                <w:szCs w:val="18"/>
              </w:rPr>
              <w:t>✗</w:t>
            </w:r>
          </w:p>
        </w:tc>
        <w:tc>
          <w:tcPr>
            <w:tcW w:w="1100" w:type="dxa"/>
            <w:tcBorders>
              <w:top w:val="single" w:sz="6" w:space="0" w:color="BBBBBB"/>
              <w:bottom w:val="single" w:sz="6" w:space="0" w:color="BBBBBB"/>
              <w:end w:val="single" w:sz="6" w:space="0" w:color="BBBBBB"/>
            </w:tcBorders>
            <w:shd w:fill="F6F9FD" w:val="clear"/>
            <w:tcMar>
              <w:top w:w="75" w:type="dxa"/>
              <w:start w:w="0" w:type="dxa"/>
              <w:bottom w:w="75" w:type="dxa"/>
              <w:end w:w="105" w:type="dxa"/>
            </w:tcMar>
            <w:vAlign w:val="center"/>
          </w:tcPr>
          <w:p>
            <w:pPr>
              <w:pStyle w:val="TableContents"/>
              <w:ind w:hanging="0" w:start="0" w:end="0"/>
              <w:jc w:val="center"/>
              <w:rPr>
                <w:rFonts w:ascii="Arial" w:hAnsi="Arial"/>
                <w:color w:val="CC0000"/>
                <w:sz w:val="18"/>
                <w:szCs w:val="18"/>
              </w:rPr>
            </w:pPr>
            <w:r>
              <w:rPr>
                <w:color w:val="CC0000"/>
                <w:sz w:val="18"/>
                <w:szCs w:val="18"/>
              </w:rPr>
              <w:t>✗</w:t>
            </w:r>
          </w:p>
        </w:tc>
        <w:tc>
          <w:tcPr>
            <w:tcW w:w="1206" w:type="dxa"/>
            <w:tcBorders>
              <w:top w:val="single" w:sz="6" w:space="0" w:color="BBBBBB"/>
              <w:bottom w:val="single" w:sz="6" w:space="0" w:color="BBBBBB"/>
              <w:end w:val="single" w:sz="6" w:space="0" w:color="BBBBBB"/>
            </w:tcBorders>
            <w:shd w:fill="F6F9FD" w:val="clear"/>
            <w:tcMar>
              <w:top w:w="75" w:type="dxa"/>
              <w:start w:w="0" w:type="dxa"/>
              <w:bottom w:w="75" w:type="dxa"/>
              <w:end w:w="105" w:type="dxa"/>
            </w:tcMar>
            <w:vAlign w:val="center"/>
          </w:tcPr>
          <w:p>
            <w:pPr>
              <w:pStyle w:val="TableContents"/>
              <w:ind w:hanging="0" w:start="0" w:end="0"/>
              <w:jc w:val="center"/>
              <w:rPr>
                <w:rFonts w:ascii="Arial" w:hAnsi="Arial"/>
                <w:color w:val="CC0000"/>
                <w:sz w:val="18"/>
                <w:szCs w:val="18"/>
              </w:rPr>
            </w:pPr>
            <w:r>
              <w:rPr>
                <w:color w:val="CC0000"/>
                <w:sz w:val="18"/>
                <w:szCs w:val="18"/>
              </w:rPr>
              <w:t>✗</w:t>
            </w:r>
          </w:p>
        </w:tc>
        <w:tc>
          <w:tcPr>
            <w:tcW w:w="986" w:type="dxa"/>
            <w:tcBorders>
              <w:top w:val="single" w:sz="6" w:space="0" w:color="BBBBBB"/>
              <w:bottom w:val="single" w:sz="6" w:space="0" w:color="BBBBBB"/>
              <w:end w:val="single" w:sz="6" w:space="0" w:color="BBBBBB"/>
            </w:tcBorders>
            <w:shd w:fill="F6F9FD" w:val="clear"/>
            <w:tcMar>
              <w:top w:w="75" w:type="dxa"/>
              <w:start w:w="0" w:type="dxa"/>
              <w:bottom w:w="75" w:type="dxa"/>
              <w:end w:w="105" w:type="dxa"/>
            </w:tcMar>
            <w:vAlign w:val="center"/>
          </w:tcPr>
          <w:p>
            <w:pPr>
              <w:pStyle w:val="TableContents"/>
              <w:ind w:hanging="0" w:start="0" w:end="0"/>
              <w:jc w:val="center"/>
              <w:rPr>
                <w:rFonts w:ascii="Arial" w:hAnsi="Arial"/>
                <w:color w:val="CC0000"/>
                <w:sz w:val="18"/>
                <w:szCs w:val="18"/>
              </w:rPr>
            </w:pPr>
            <w:r>
              <w:rPr>
                <w:color w:val="CC0000"/>
                <w:sz w:val="18"/>
                <w:szCs w:val="18"/>
              </w:rPr>
              <w:t>✗</w:t>
            </w:r>
          </w:p>
        </w:tc>
        <w:tc>
          <w:tcPr>
            <w:tcW w:w="939" w:type="dxa"/>
            <w:tcBorders>
              <w:top w:val="single" w:sz="6" w:space="0" w:color="BBBBBB"/>
              <w:bottom w:val="single" w:sz="6" w:space="0" w:color="BBBBBB"/>
              <w:end w:val="single" w:sz="6" w:space="0" w:color="BBBBBB"/>
            </w:tcBorders>
            <w:shd w:fill="F6F9FD" w:val="clear"/>
            <w:tcMar>
              <w:top w:w="75" w:type="dxa"/>
              <w:start w:w="0" w:type="dxa"/>
              <w:bottom w:w="75" w:type="dxa"/>
              <w:end w:w="105" w:type="dxa"/>
            </w:tcMar>
            <w:vAlign w:val="center"/>
          </w:tcPr>
          <w:p>
            <w:pPr>
              <w:pStyle w:val="TableContents"/>
              <w:ind w:hanging="0" w:start="0" w:end="0"/>
              <w:jc w:val="center"/>
              <w:rPr>
                <w:rFonts w:ascii="Arial" w:hAnsi="Arial"/>
                <w:color w:val="006600"/>
                <w:sz w:val="18"/>
                <w:szCs w:val="18"/>
              </w:rPr>
            </w:pPr>
            <w:r>
              <w:rPr>
                <w:color w:val="006600"/>
                <w:sz w:val="18"/>
                <w:szCs w:val="18"/>
              </w:rPr>
              <w:t>✅</w:t>
            </w:r>
          </w:p>
        </w:tc>
      </w:tr>
      <w:tr>
        <w:trPr/>
        <w:tc>
          <w:tcPr>
            <w:tcW w:w="9861" w:type="dxa"/>
            <w:gridSpan w:val="7"/>
            <w:tcBorders>
              <w:top w:val="single" w:sz="2" w:space="0" w:color="BBBBBB"/>
              <w:start w:val="single" w:sz="2" w:space="0" w:color="BBBBBB"/>
              <w:bottom w:val="single" w:sz="2" w:space="0" w:color="BBBBBB"/>
              <w:end w:val="single" w:sz="2" w:space="0" w:color="BBBBBB"/>
            </w:tcBorders>
            <w:shd w:fill="D0DDF0" w:val="clear"/>
            <w:tcMar>
              <w:top w:w="75" w:type="dxa"/>
              <w:bottom w:w="75" w:type="dxa"/>
            </w:tcMar>
            <w:vAlign w:val="center"/>
          </w:tcPr>
          <w:p>
            <w:pPr>
              <w:pStyle w:val="TableContents"/>
              <w:ind w:hanging="0" w:start="0" w:end="0"/>
              <w:jc w:val="start"/>
              <w:rPr>
                <w:rFonts w:ascii="Arial" w:hAnsi="Arial"/>
                <w:color w:val="001A44"/>
                <w:sz w:val="18"/>
                <w:szCs w:val="18"/>
              </w:rPr>
            </w:pPr>
            <w:r>
              <w:rPr>
                <w:color w:val="001A44"/>
                <w:sz w:val="18"/>
                <w:szCs w:val="18"/>
              </w:rPr>
              <w:t xml:space="preserve">▸ </w:t>
            </w:r>
            <w:r>
              <w:rPr>
                <w:b/>
                <w:color w:val="001A44"/>
                <w:sz w:val="18"/>
                <w:szCs w:val="18"/>
              </w:rPr>
              <w:t>E. Security &amp; Infrastructure</w:t>
            </w:r>
          </w:p>
        </w:tc>
      </w:tr>
      <w:tr>
        <w:trPr/>
        <w:tc>
          <w:tcPr>
            <w:tcW w:w="3819" w:type="dxa"/>
            <w:tcBorders>
              <w:top w:val="single" w:sz="2" w:space="0" w:color="BBBBBB"/>
              <w:start w:val="single" w:sz="2" w:space="0" w:color="BBBBBB"/>
              <w:bottom w:val="single" w:sz="2" w:space="0" w:color="BBBBBB"/>
              <w:end w:val="single" w:sz="2" w:space="0" w:color="BBBBBB"/>
            </w:tcBorders>
            <w:shd w:fill="F0F4FA" w:val="clear"/>
            <w:tcMar>
              <w:top w:w="75" w:type="dxa"/>
              <w:start w:w="105" w:type="dxa"/>
              <w:bottom w:w="75" w:type="dxa"/>
              <w:end w:w="105" w:type="dxa"/>
            </w:tcMar>
            <w:vAlign w:val="center"/>
          </w:tcPr>
          <w:p>
            <w:pPr>
              <w:pStyle w:val="TableContents"/>
              <w:ind w:hanging="0" w:start="0" w:end="0"/>
              <w:jc w:val="start"/>
              <w:rPr>
                <w:rFonts w:ascii="Arial" w:hAnsi="Arial"/>
                <w:b w:val="false"/>
                <w:sz w:val="18"/>
                <w:szCs w:val="18"/>
              </w:rPr>
            </w:pPr>
            <w:r>
              <w:rPr>
                <w:b w:val="false"/>
                <w:sz w:val="18"/>
                <w:szCs w:val="18"/>
              </w:rPr>
              <w:t>Auditable RPC/HTTP (NONCE + TLS 1.3)</w:t>
            </w:r>
          </w:p>
        </w:tc>
        <w:tc>
          <w:tcPr>
            <w:tcW w:w="971" w:type="dxa"/>
            <w:tcBorders>
              <w:top w:val="single" w:sz="2" w:space="0" w:color="BBBBBB"/>
              <w:start w:val="single" w:sz="2" w:space="0" w:color="BBBBBB"/>
              <w:bottom w:val="single" w:sz="2" w:space="0" w:color="BBBBBB"/>
              <w:end w:val="single" w:sz="2" w:space="0" w:color="BBBBBB"/>
            </w:tcBorders>
            <w:shd w:fill="F6F9FD" w:val="clear"/>
            <w:tcMar>
              <w:top w:w="75" w:type="dxa"/>
              <w:start w:w="105" w:type="dxa"/>
              <w:bottom w:w="75" w:type="dxa"/>
              <w:end w:w="105" w:type="dxa"/>
            </w:tcMar>
            <w:vAlign w:val="center"/>
          </w:tcPr>
          <w:p>
            <w:pPr>
              <w:pStyle w:val="TableContents"/>
              <w:ind w:hanging="0" w:start="0" w:end="0"/>
              <w:jc w:val="center"/>
              <w:rPr>
                <w:rFonts w:ascii="Arial" w:hAnsi="Arial"/>
                <w:color w:val="CC0000"/>
                <w:sz w:val="18"/>
                <w:szCs w:val="18"/>
              </w:rPr>
            </w:pPr>
            <w:r>
              <w:rPr>
                <w:color w:val="CC0000"/>
                <w:sz w:val="18"/>
                <w:szCs w:val="18"/>
              </w:rPr>
              <w:t>✗</w:t>
            </w:r>
          </w:p>
        </w:tc>
        <w:tc>
          <w:tcPr>
            <w:tcW w:w="840" w:type="dxa"/>
            <w:tcBorders>
              <w:top w:val="single" w:sz="2" w:space="0" w:color="BBBBBB"/>
              <w:start w:val="single" w:sz="2" w:space="0" w:color="BBBBBB"/>
              <w:bottom w:val="single" w:sz="2" w:space="0" w:color="BBBBBB"/>
              <w:end w:val="single" w:sz="2" w:space="0" w:color="BBBBBB"/>
            </w:tcBorders>
            <w:shd w:fill="F6F9FD" w:val="clear"/>
            <w:tcMar>
              <w:top w:w="75" w:type="dxa"/>
              <w:start w:w="105" w:type="dxa"/>
              <w:bottom w:w="75" w:type="dxa"/>
              <w:end w:w="105" w:type="dxa"/>
            </w:tcMar>
            <w:vAlign w:val="center"/>
          </w:tcPr>
          <w:p>
            <w:pPr>
              <w:pStyle w:val="TableContents"/>
              <w:ind w:hanging="0" w:start="0" w:end="0"/>
              <w:jc w:val="center"/>
              <w:rPr>
                <w:rFonts w:ascii="Arial" w:hAnsi="Arial"/>
                <w:color w:val="CC0000"/>
                <w:sz w:val="18"/>
                <w:szCs w:val="18"/>
              </w:rPr>
            </w:pPr>
            <w:r>
              <w:rPr>
                <w:color w:val="CC0000"/>
                <w:sz w:val="18"/>
                <w:szCs w:val="18"/>
              </w:rPr>
              <w:t>✗</w:t>
            </w:r>
          </w:p>
        </w:tc>
        <w:tc>
          <w:tcPr>
            <w:tcW w:w="1100" w:type="dxa"/>
            <w:tcBorders>
              <w:top w:val="single" w:sz="2" w:space="0" w:color="BBBBBB"/>
              <w:start w:val="single" w:sz="2" w:space="0" w:color="BBBBBB"/>
              <w:bottom w:val="single" w:sz="2" w:space="0" w:color="BBBBBB"/>
              <w:end w:val="single" w:sz="2" w:space="0" w:color="BBBBBB"/>
            </w:tcBorders>
            <w:shd w:fill="F6F9FD" w:val="clear"/>
            <w:tcMar>
              <w:top w:w="75" w:type="dxa"/>
              <w:start w:w="105" w:type="dxa"/>
              <w:bottom w:w="75" w:type="dxa"/>
              <w:end w:w="105" w:type="dxa"/>
            </w:tcMar>
            <w:vAlign w:val="center"/>
          </w:tcPr>
          <w:p>
            <w:pPr>
              <w:pStyle w:val="TableContents"/>
              <w:ind w:hanging="0" w:start="0" w:end="0"/>
              <w:jc w:val="center"/>
              <w:rPr>
                <w:rFonts w:ascii="Arial" w:hAnsi="Arial"/>
                <w:b/>
                <w:color w:val="885500"/>
                <w:sz w:val="18"/>
                <w:szCs w:val="18"/>
              </w:rPr>
            </w:pPr>
            <w:r>
              <w:rPr>
                <w:b/>
                <w:color w:val="885500"/>
                <w:sz w:val="18"/>
                <w:szCs w:val="18"/>
              </w:rPr>
              <w:t>Partial4</w:t>
            </w:r>
          </w:p>
        </w:tc>
        <w:tc>
          <w:tcPr>
            <w:tcW w:w="1206" w:type="dxa"/>
            <w:tcBorders>
              <w:top w:val="single" w:sz="2" w:space="0" w:color="BBBBBB"/>
              <w:start w:val="single" w:sz="2" w:space="0" w:color="BBBBBB"/>
              <w:bottom w:val="single" w:sz="2" w:space="0" w:color="BBBBBB"/>
              <w:end w:val="single" w:sz="2" w:space="0" w:color="BBBBBB"/>
            </w:tcBorders>
            <w:shd w:fill="F6F9FD" w:val="clear"/>
            <w:tcMar>
              <w:top w:w="75" w:type="dxa"/>
              <w:start w:w="105" w:type="dxa"/>
              <w:bottom w:w="75" w:type="dxa"/>
              <w:end w:w="105" w:type="dxa"/>
            </w:tcMar>
            <w:vAlign w:val="center"/>
          </w:tcPr>
          <w:p>
            <w:pPr>
              <w:pStyle w:val="TableContents"/>
              <w:ind w:hanging="0" w:start="0" w:end="0"/>
              <w:jc w:val="center"/>
              <w:rPr>
                <w:rFonts w:ascii="Arial" w:hAnsi="Arial"/>
                <w:color w:val="CC0000"/>
                <w:sz w:val="18"/>
                <w:szCs w:val="18"/>
              </w:rPr>
            </w:pPr>
            <w:r>
              <w:rPr>
                <w:color w:val="CC0000"/>
                <w:sz w:val="18"/>
                <w:szCs w:val="18"/>
              </w:rPr>
              <w:t>✗</w:t>
            </w:r>
          </w:p>
        </w:tc>
        <w:tc>
          <w:tcPr>
            <w:tcW w:w="986" w:type="dxa"/>
            <w:tcBorders>
              <w:top w:val="single" w:sz="2" w:space="0" w:color="BBBBBB"/>
              <w:start w:val="single" w:sz="2" w:space="0" w:color="BBBBBB"/>
              <w:bottom w:val="single" w:sz="2" w:space="0" w:color="BBBBBB"/>
              <w:end w:val="single" w:sz="2" w:space="0" w:color="BBBBBB"/>
            </w:tcBorders>
            <w:shd w:fill="F6F9FD" w:val="clear"/>
            <w:tcMar>
              <w:top w:w="75" w:type="dxa"/>
              <w:start w:w="105" w:type="dxa"/>
              <w:bottom w:w="75" w:type="dxa"/>
              <w:end w:w="105" w:type="dxa"/>
            </w:tcMar>
            <w:vAlign w:val="center"/>
          </w:tcPr>
          <w:p>
            <w:pPr>
              <w:pStyle w:val="TableContents"/>
              <w:ind w:hanging="0" w:start="0" w:end="0"/>
              <w:jc w:val="center"/>
              <w:rPr>
                <w:rFonts w:ascii="Arial" w:hAnsi="Arial"/>
                <w:b/>
                <w:color w:val="885500"/>
                <w:sz w:val="18"/>
                <w:szCs w:val="18"/>
              </w:rPr>
            </w:pPr>
            <w:r>
              <w:rPr>
                <w:b/>
                <w:color w:val="885500"/>
                <w:sz w:val="18"/>
                <w:szCs w:val="18"/>
              </w:rPr>
              <w:t>Partial4</w:t>
            </w:r>
          </w:p>
        </w:tc>
        <w:tc>
          <w:tcPr>
            <w:tcW w:w="939" w:type="dxa"/>
            <w:tcBorders>
              <w:top w:val="single" w:sz="2" w:space="0" w:color="BBBBBB"/>
              <w:start w:val="single" w:sz="2" w:space="0" w:color="BBBBBB"/>
              <w:bottom w:val="single" w:sz="2" w:space="0" w:color="BBBBBB"/>
              <w:end w:val="single" w:sz="2" w:space="0" w:color="BBBBBB"/>
            </w:tcBorders>
            <w:shd w:fill="F6F9FD" w:val="clear"/>
            <w:tcMar>
              <w:top w:w="75" w:type="dxa"/>
              <w:start w:w="105" w:type="dxa"/>
              <w:bottom w:w="75" w:type="dxa"/>
              <w:end w:w="105" w:type="dxa"/>
            </w:tcMar>
            <w:vAlign w:val="center"/>
          </w:tcPr>
          <w:p>
            <w:pPr>
              <w:pStyle w:val="TableContents"/>
              <w:ind w:hanging="0" w:start="0" w:end="0"/>
              <w:jc w:val="center"/>
              <w:rPr>
                <w:rFonts w:ascii="Arial" w:hAnsi="Arial"/>
                <w:color w:val="006600"/>
                <w:sz w:val="18"/>
                <w:szCs w:val="18"/>
              </w:rPr>
            </w:pPr>
            <w:r>
              <w:rPr>
                <w:color w:val="006600"/>
                <w:sz w:val="18"/>
                <w:szCs w:val="18"/>
              </w:rPr>
              <w:t>✅</w:t>
            </w:r>
          </w:p>
        </w:tc>
      </w:tr>
      <w:tr>
        <w:trPr/>
        <w:tc>
          <w:tcPr>
            <w:tcW w:w="3819" w:type="dxa"/>
            <w:tcBorders>
              <w:top w:val="single" w:sz="2" w:space="0" w:color="BBBBBB"/>
              <w:start w:val="single" w:sz="2" w:space="0" w:color="BBBBBB"/>
              <w:bottom w:val="single" w:sz="2" w:space="0" w:color="BBBBBB"/>
              <w:end w:val="single" w:sz="2" w:space="0" w:color="BBBBBB"/>
            </w:tcBorders>
            <w:shd w:fill="F8FAFC" w:val="clear"/>
            <w:tcMar>
              <w:top w:w="75" w:type="dxa"/>
              <w:start w:w="105" w:type="dxa"/>
              <w:bottom w:w="75" w:type="dxa"/>
              <w:end w:w="105" w:type="dxa"/>
            </w:tcMar>
            <w:vAlign w:val="center"/>
          </w:tcPr>
          <w:p>
            <w:pPr>
              <w:pStyle w:val="TableContents"/>
              <w:ind w:hanging="0" w:start="0" w:end="0"/>
              <w:jc w:val="start"/>
              <w:rPr>
                <w:rFonts w:ascii="Arial" w:hAnsi="Arial"/>
                <w:b w:val="false"/>
                <w:sz w:val="18"/>
                <w:szCs w:val="18"/>
              </w:rPr>
            </w:pPr>
            <w:r>
              <w:rPr>
                <w:b w:val="false"/>
                <w:sz w:val="18"/>
                <w:szCs w:val="18"/>
              </w:rPr>
              <w:t>Hardware-Efficient (CPU-only Deployment)</w:t>
            </w:r>
          </w:p>
        </w:tc>
        <w:tc>
          <w:tcPr>
            <w:tcW w:w="971" w:type="dxa"/>
            <w:tcBorders>
              <w:top w:val="single" w:sz="2" w:space="0" w:color="BBBBBB"/>
              <w:start w:val="single" w:sz="2" w:space="0" w:color="BBBBBB"/>
              <w:bottom w:val="single" w:sz="2" w:space="0" w:color="BBBBBB"/>
              <w:end w:val="single" w:sz="2" w:space="0" w:color="BBBBBB"/>
            </w:tcBorders>
            <w:tcMar>
              <w:top w:w="75" w:type="dxa"/>
              <w:start w:w="105" w:type="dxa"/>
              <w:bottom w:w="75" w:type="dxa"/>
              <w:end w:w="105" w:type="dxa"/>
            </w:tcMar>
            <w:vAlign w:val="center"/>
          </w:tcPr>
          <w:p>
            <w:pPr>
              <w:pStyle w:val="TableContents"/>
              <w:ind w:hanging="0" w:start="0" w:end="0"/>
              <w:jc w:val="center"/>
              <w:rPr>
                <w:rFonts w:ascii="Arial" w:hAnsi="Arial"/>
                <w:color w:val="888888"/>
                <w:sz w:val="18"/>
                <w:szCs w:val="18"/>
              </w:rPr>
            </w:pPr>
            <w:r>
              <w:rPr>
                <w:color w:val="888888"/>
                <w:sz w:val="18"/>
                <w:szCs w:val="18"/>
              </w:rPr>
              <w:t>N/A</w:t>
            </w:r>
          </w:p>
        </w:tc>
        <w:tc>
          <w:tcPr>
            <w:tcW w:w="840" w:type="dxa"/>
            <w:tcBorders>
              <w:top w:val="single" w:sz="2" w:space="0" w:color="BBBBBB"/>
              <w:start w:val="single" w:sz="2" w:space="0" w:color="BBBBBB"/>
              <w:bottom w:val="single" w:sz="2" w:space="0" w:color="BBBBBB"/>
              <w:end w:val="single" w:sz="2" w:space="0" w:color="BBBBBB"/>
            </w:tcBorders>
            <w:tcMar>
              <w:top w:w="75" w:type="dxa"/>
              <w:start w:w="105" w:type="dxa"/>
              <w:bottom w:w="75" w:type="dxa"/>
              <w:end w:w="105" w:type="dxa"/>
            </w:tcMar>
            <w:vAlign w:val="center"/>
          </w:tcPr>
          <w:p>
            <w:pPr>
              <w:pStyle w:val="TableContents"/>
              <w:ind w:hanging="0" w:start="0" w:end="0"/>
              <w:jc w:val="center"/>
              <w:rPr>
                <w:rFonts w:ascii="Arial" w:hAnsi="Arial"/>
                <w:color w:val="888888"/>
                <w:sz w:val="18"/>
                <w:szCs w:val="18"/>
              </w:rPr>
            </w:pPr>
            <w:r>
              <w:rPr>
                <w:color w:val="888888"/>
                <w:sz w:val="18"/>
                <w:szCs w:val="18"/>
              </w:rPr>
              <w:t>N/A</w:t>
            </w:r>
          </w:p>
        </w:tc>
        <w:tc>
          <w:tcPr>
            <w:tcW w:w="1100" w:type="dxa"/>
            <w:tcBorders>
              <w:top w:val="single" w:sz="2" w:space="0" w:color="BBBBBB"/>
              <w:start w:val="single" w:sz="2" w:space="0" w:color="BBBBBB"/>
              <w:bottom w:val="single" w:sz="2" w:space="0" w:color="BBBBBB"/>
              <w:end w:val="single" w:sz="2" w:space="0" w:color="BBBBBB"/>
            </w:tcBorders>
            <w:tcMar>
              <w:top w:w="75" w:type="dxa"/>
              <w:start w:w="105" w:type="dxa"/>
              <w:bottom w:w="75" w:type="dxa"/>
              <w:end w:w="105" w:type="dxa"/>
            </w:tcMar>
            <w:vAlign w:val="center"/>
          </w:tcPr>
          <w:p>
            <w:pPr>
              <w:pStyle w:val="TableContents"/>
              <w:ind w:hanging="0" w:start="0" w:end="0"/>
              <w:jc w:val="center"/>
              <w:rPr>
                <w:rFonts w:ascii="Arial" w:hAnsi="Arial"/>
                <w:color w:val="888888"/>
                <w:sz w:val="18"/>
                <w:szCs w:val="18"/>
              </w:rPr>
            </w:pPr>
            <w:r>
              <w:rPr>
                <w:color w:val="888888"/>
                <w:sz w:val="18"/>
                <w:szCs w:val="18"/>
              </w:rPr>
              <w:t>N/A</w:t>
            </w:r>
          </w:p>
        </w:tc>
        <w:tc>
          <w:tcPr>
            <w:tcW w:w="1206" w:type="dxa"/>
            <w:tcBorders>
              <w:top w:val="single" w:sz="2" w:space="0" w:color="BBBBBB"/>
              <w:start w:val="single" w:sz="2" w:space="0" w:color="BBBBBB"/>
              <w:bottom w:val="single" w:sz="2" w:space="0" w:color="BBBBBB"/>
              <w:end w:val="single" w:sz="2" w:space="0" w:color="BBBBBB"/>
            </w:tcBorders>
            <w:tcMar>
              <w:top w:w="75" w:type="dxa"/>
              <w:start w:w="105" w:type="dxa"/>
              <w:bottom w:w="75" w:type="dxa"/>
              <w:end w:w="105" w:type="dxa"/>
            </w:tcMar>
            <w:vAlign w:val="center"/>
          </w:tcPr>
          <w:p>
            <w:pPr>
              <w:pStyle w:val="TableContents"/>
              <w:ind w:hanging="0" w:start="0" w:end="0"/>
              <w:jc w:val="center"/>
              <w:rPr>
                <w:rFonts w:ascii="Arial" w:hAnsi="Arial"/>
                <w:color w:val="888888"/>
                <w:sz w:val="18"/>
                <w:szCs w:val="18"/>
              </w:rPr>
            </w:pPr>
            <w:r>
              <w:rPr>
                <w:color w:val="888888"/>
                <w:sz w:val="18"/>
                <w:szCs w:val="18"/>
              </w:rPr>
              <w:t>N/A</w:t>
            </w:r>
          </w:p>
        </w:tc>
        <w:tc>
          <w:tcPr>
            <w:tcW w:w="986" w:type="dxa"/>
            <w:tcBorders>
              <w:top w:val="single" w:sz="2" w:space="0" w:color="BBBBBB"/>
              <w:start w:val="single" w:sz="2" w:space="0" w:color="BBBBBB"/>
              <w:bottom w:val="single" w:sz="2" w:space="0" w:color="BBBBBB"/>
              <w:end w:val="single" w:sz="2" w:space="0" w:color="BBBBBB"/>
            </w:tcBorders>
            <w:tcMar>
              <w:top w:w="75" w:type="dxa"/>
              <w:start w:w="105" w:type="dxa"/>
              <w:bottom w:w="75" w:type="dxa"/>
              <w:end w:w="105" w:type="dxa"/>
            </w:tcMar>
            <w:vAlign w:val="center"/>
          </w:tcPr>
          <w:p>
            <w:pPr>
              <w:pStyle w:val="TableContents"/>
              <w:ind w:hanging="0" w:start="0" w:end="0"/>
              <w:jc w:val="center"/>
              <w:rPr>
                <w:rFonts w:ascii="Arial" w:hAnsi="Arial"/>
                <w:b/>
                <w:color w:val="885500"/>
                <w:sz w:val="18"/>
                <w:szCs w:val="18"/>
              </w:rPr>
            </w:pPr>
            <w:r>
              <w:rPr>
                <w:b/>
                <w:color w:val="885500"/>
                <w:sz w:val="18"/>
                <w:szCs w:val="18"/>
              </w:rPr>
              <w:t>Partial6</w:t>
            </w:r>
          </w:p>
        </w:tc>
        <w:tc>
          <w:tcPr>
            <w:tcW w:w="939" w:type="dxa"/>
            <w:tcBorders>
              <w:top w:val="single" w:sz="2" w:space="0" w:color="BBBBBB"/>
              <w:start w:val="single" w:sz="2" w:space="0" w:color="BBBBBB"/>
              <w:bottom w:val="single" w:sz="2" w:space="0" w:color="BBBBBB"/>
              <w:end w:val="single" w:sz="2" w:space="0" w:color="BBBBBB"/>
            </w:tcBorders>
            <w:shd w:fill="E6F4EA" w:val="clear"/>
            <w:tcMar>
              <w:top w:w="75" w:type="dxa"/>
              <w:start w:w="105" w:type="dxa"/>
              <w:bottom w:w="75" w:type="dxa"/>
              <w:end w:w="105" w:type="dxa"/>
            </w:tcMar>
            <w:vAlign w:val="center"/>
          </w:tcPr>
          <w:p>
            <w:pPr>
              <w:pStyle w:val="TableContents"/>
              <w:ind w:hanging="0" w:start="0" w:end="0"/>
              <w:jc w:val="center"/>
              <w:rPr>
                <w:rFonts w:ascii="Arial" w:hAnsi="Arial"/>
                <w:color w:val="006600"/>
                <w:sz w:val="18"/>
                <w:szCs w:val="18"/>
              </w:rPr>
            </w:pPr>
            <w:r>
              <w:rPr>
                <w:color w:val="006600"/>
                <w:sz w:val="18"/>
                <w:szCs w:val="18"/>
              </w:rPr>
              <w:t>✅</w:t>
            </w:r>
          </w:p>
        </w:tc>
      </w:tr>
      <w:tr>
        <w:trPr/>
        <w:tc>
          <w:tcPr>
            <w:tcW w:w="9861" w:type="dxa"/>
            <w:gridSpan w:val="7"/>
            <w:tcBorders>
              <w:top w:val="single" w:sz="2" w:space="0" w:color="BBBBBB"/>
              <w:start w:val="single" w:sz="2" w:space="0" w:color="BBBBBB"/>
              <w:bottom w:val="single" w:sz="2" w:space="0" w:color="BBBBBB"/>
              <w:end w:val="single" w:sz="2" w:space="0" w:color="BBBBBB"/>
            </w:tcBorders>
            <w:shd w:fill="F6F9FD" w:val="clear"/>
            <w:tcMar>
              <w:top w:w="75" w:type="dxa"/>
              <w:bottom w:w="75" w:type="dxa"/>
            </w:tcMar>
            <w:vAlign w:val="center"/>
          </w:tcPr>
          <w:p>
            <w:pPr>
              <w:pStyle w:val="TableContents"/>
              <w:ind w:hanging="0" w:start="0" w:end="0"/>
              <w:jc w:val="start"/>
              <w:rPr>
                <w:rFonts w:ascii="Arial" w:hAnsi="Arial"/>
                <w:color w:val="001A44"/>
                <w:sz w:val="18"/>
                <w:szCs w:val="18"/>
              </w:rPr>
            </w:pPr>
            <w:r>
              <w:rPr>
                <w:color w:val="001A44"/>
                <w:sz w:val="18"/>
                <w:szCs w:val="18"/>
              </w:rPr>
              <w:t xml:space="preserve">▸ </w:t>
            </w:r>
            <w:r>
              <w:rPr>
                <w:b/>
                <w:color w:val="001A44"/>
                <w:sz w:val="18"/>
                <w:szCs w:val="18"/>
              </w:rPr>
              <w:t>F. Multilingual &amp; Accessibility</w:t>
            </w:r>
          </w:p>
        </w:tc>
      </w:tr>
      <w:tr>
        <w:trPr/>
        <w:tc>
          <w:tcPr>
            <w:tcW w:w="3819" w:type="dxa"/>
            <w:tcBorders>
              <w:top w:val="single" w:sz="2" w:space="0" w:color="BBBBBB"/>
              <w:start w:val="single" w:sz="2" w:space="0" w:color="BBBBBB"/>
              <w:bottom w:val="single" w:sz="2" w:space="0" w:color="BBBBBB"/>
              <w:end w:val="single" w:sz="2" w:space="0" w:color="BBBBBB"/>
            </w:tcBorders>
            <w:shd w:fill="F8FAFC" w:val="clear"/>
            <w:tcMar>
              <w:top w:w="75" w:type="dxa"/>
              <w:start w:w="105" w:type="dxa"/>
              <w:bottom w:w="75" w:type="dxa"/>
              <w:end w:w="105" w:type="dxa"/>
            </w:tcMar>
            <w:vAlign w:val="center"/>
          </w:tcPr>
          <w:p>
            <w:pPr>
              <w:pStyle w:val="TableContents"/>
              <w:ind w:hanging="0" w:start="0" w:end="0"/>
              <w:jc w:val="start"/>
              <w:rPr>
                <w:rFonts w:ascii="Arial" w:hAnsi="Arial"/>
                <w:b w:val="false"/>
                <w:sz w:val="18"/>
                <w:szCs w:val="18"/>
              </w:rPr>
            </w:pPr>
            <w:r>
              <w:rPr>
                <w:b w:val="false"/>
                <w:sz w:val="18"/>
                <w:szCs w:val="18"/>
              </w:rPr>
              <w:t>Multilingual NLP Scoring Pipeline (mBERT / XLM-R)</w:t>
            </w:r>
          </w:p>
        </w:tc>
        <w:tc>
          <w:tcPr>
            <w:tcW w:w="971" w:type="dxa"/>
            <w:tcBorders>
              <w:top w:val="single" w:sz="2" w:space="0" w:color="BBBBBB"/>
              <w:start w:val="single" w:sz="2" w:space="0" w:color="BBBBBB"/>
              <w:bottom w:val="single" w:sz="2" w:space="0" w:color="BBBBBB"/>
              <w:end w:val="single" w:sz="2" w:space="0" w:color="BBBBBB"/>
            </w:tcBorders>
            <w:tcMar>
              <w:top w:w="75" w:type="dxa"/>
              <w:start w:w="105" w:type="dxa"/>
              <w:bottom w:w="75" w:type="dxa"/>
              <w:end w:w="105" w:type="dxa"/>
            </w:tcMar>
            <w:vAlign w:val="center"/>
          </w:tcPr>
          <w:p>
            <w:pPr>
              <w:pStyle w:val="TableContents"/>
              <w:ind w:hanging="0" w:start="0" w:end="0"/>
              <w:jc w:val="center"/>
              <w:rPr>
                <w:rFonts w:ascii="Arial" w:hAnsi="Arial"/>
                <w:color w:val="CC0000"/>
                <w:sz w:val="18"/>
                <w:szCs w:val="18"/>
              </w:rPr>
            </w:pPr>
            <w:r>
              <w:rPr>
                <w:color w:val="CC0000"/>
                <w:sz w:val="18"/>
                <w:szCs w:val="18"/>
              </w:rPr>
              <w:t>✗</w:t>
            </w:r>
          </w:p>
        </w:tc>
        <w:tc>
          <w:tcPr>
            <w:tcW w:w="840" w:type="dxa"/>
            <w:tcBorders>
              <w:top w:val="single" w:sz="2" w:space="0" w:color="BBBBBB"/>
              <w:start w:val="single" w:sz="2" w:space="0" w:color="BBBBBB"/>
              <w:bottom w:val="single" w:sz="2" w:space="0" w:color="BBBBBB"/>
              <w:end w:val="single" w:sz="2" w:space="0" w:color="BBBBBB"/>
            </w:tcBorders>
            <w:tcMar>
              <w:top w:w="75" w:type="dxa"/>
              <w:start w:w="105" w:type="dxa"/>
              <w:bottom w:w="75" w:type="dxa"/>
              <w:end w:w="105" w:type="dxa"/>
            </w:tcMar>
            <w:vAlign w:val="center"/>
          </w:tcPr>
          <w:p>
            <w:pPr>
              <w:pStyle w:val="TableContents"/>
              <w:ind w:hanging="0" w:start="0" w:end="0"/>
              <w:jc w:val="center"/>
              <w:rPr>
                <w:rFonts w:ascii="Arial" w:hAnsi="Arial"/>
                <w:b/>
                <w:color w:val="885500"/>
                <w:sz w:val="18"/>
                <w:szCs w:val="18"/>
              </w:rPr>
            </w:pPr>
            <w:r>
              <w:rPr>
                <w:b/>
                <w:color w:val="885500"/>
                <w:sz w:val="18"/>
                <w:szCs w:val="18"/>
              </w:rPr>
              <w:t>Partial3</w:t>
            </w:r>
          </w:p>
        </w:tc>
        <w:tc>
          <w:tcPr>
            <w:tcW w:w="1100" w:type="dxa"/>
            <w:tcBorders>
              <w:top w:val="single" w:sz="2" w:space="0" w:color="BBBBBB"/>
              <w:start w:val="single" w:sz="2" w:space="0" w:color="BBBBBB"/>
              <w:bottom w:val="single" w:sz="2" w:space="0" w:color="BBBBBB"/>
              <w:end w:val="single" w:sz="2" w:space="0" w:color="BBBBBB"/>
            </w:tcBorders>
            <w:tcMar>
              <w:top w:w="75" w:type="dxa"/>
              <w:start w:w="105" w:type="dxa"/>
              <w:bottom w:w="75" w:type="dxa"/>
              <w:end w:w="105" w:type="dxa"/>
            </w:tcMar>
            <w:vAlign w:val="center"/>
          </w:tcPr>
          <w:p>
            <w:pPr>
              <w:pStyle w:val="TableContents"/>
              <w:ind w:hanging="0" w:start="0" w:end="0"/>
              <w:jc w:val="center"/>
              <w:rPr>
                <w:rFonts w:ascii="Arial" w:hAnsi="Arial"/>
                <w:b/>
                <w:color w:val="885500"/>
                <w:sz w:val="18"/>
                <w:szCs w:val="18"/>
              </w:rPr>
            </w:pPr>
            <w:r>
              <w:rPr>
                <w:b/>
                <w:color w:val="885500"/>
                <w:sz w:val="18"/>
                <w:szCs w:val="18"/>
              </w:rPr>
              <w:t>Partial3</w:t>
            </w:r>
          </w:p>
        </w:tc>
        <w:tc>
          <w:tcPr>
            <w:tcW w:w="1206" w:type="dxa"/>
            <w:tcBorders>
              <w:top w:val="single" w:sz="2" w:space="0" w:color="BBBBBB"/>
              <w:start w:val="single" w:sz="2" w:space="0" w:color="BBBBBB"/>
              <w:bottom w:val="single" w:sz="2" w:space="0" w:color="BBBBBB"/>
              <w:end w:val="single" w:sz="2" w:space="0" w:color="BBBBBB"/>
            </w:tcBorders>
            <w:tcMar>
              <w:top w:w="75" w:type="dxa"/>
              <w:start w:w="105" w:type="dxa"/>
              <w:bottom w:w="75" w:type="dxa"/>
              <w:end w:w="105" w:type="dxa"/>
            </w:tcMar>
            <w:vAlign w:val="center"/>
          </w:tcPr>
          <w:p>
            <w:pPr>
              <w:pStyle w:val="TableContents"/>
              <w:ind w:hanging="0" w:start="0" w:end="0"/>
              <w:jc w:val="center"/>
              <w:rPr>
                <w:rFonts w:ascii="Arial" w:hAnsi="Arial"/>
                <w:b/>
                <w:color w:val="885500"/>
                <w:sz w:val="18"/>
                <w:szCs w:val="18"/>
              </w:rPr>
            </w:pPr>
            <w:r>
              <w:rPr>
                <w:b/>
                <w:color w:val="885500"/>
                <w:sz w:val="18"/>
                <w:szCs w:val="18"/>
              </w:rPr>
              <w:t>Partial3</w:t>
            </w:r>
          </w:p>
        </w:tc>
        <w:tc>
          <w:tcPr>
            <w:tcW w:w="986" w:type="dxa"/>
            <w:tcBorders>
              <w:top w:val="single" w:sz="2" w:space="0" w:color="BBBBBB"/>
              <w:start w:val="single" w:sz="2" w:space="0" w:color="BBBBBB"/>
              <w:bottom w:val="single" w:sz="2" w:space="0" w:color="BBBBBB"/>
              <w:end w:val="single" w:sz="2" w:space="0" w:color="BBBBBB"/>
            </w:tcBorders>
            <w:tcMar>
              <w:top w:w="75" w:type="dxa"/>
              <w:start w:w="105" w:type="dxa"/>
              <w:bottom w:w="75" w:type="dxa"/>
              <w:end w:w="105" w:type="dxa"/>
            </w:tcMar>
            <w:vAlign w:val="center"/>
          </w:tcPr>
          <w:p>
            <w:pPr>
              <w:pStyle w:val="TableContents"/>
              <w:ind w:hanging="0" w:start="0" w:end="0"/>
              <w:jc w:val="center"/>
              <w:rPr>
                <w:rFonts w:ascii="Arial" w:hAnsi="Arial"/>
                <w:b/>
                <w:color w:val="885500"/>
                <w:sz w:val="18"/>
                <w:szCs w:val="18"/>
              </w:rPr>
            </w:pPr>
            <w:r>
              <w:rPr>
                <w:b/>
                <w:color w:val="885500"/>
                <w:sz w:val="18"/>
                <w:szCs w:val="18"/>
              </w:rPr>
              <w:t>Partial3</w:t>
            </w:r>
          </w:p>
        </w:tc>
        <w:tc>
          <w:tcPr>
            <w:tcW w:w="939" w:type="dxa"/>
            <w:tcBorders>
              <w:top w:val="single" w:sz="2" w:space="0" w:color="BBBBBB"/>
              <w:start w:val="single" w:sz="2" w:space="0" w:color="BBBBBB"/>
              <w:bottom w:val="single" w:sz="2" w:space="0" w:color="BBBBBB"/>
              <w:end w:val="single" w:sz="2" w:space="0" w:color="BBBBBB"/>
            </w:tcBorders>
            <w:shd w:fill="E6F4EA" w:val="clear"/>
            <w:tcMar>
              <w:top w:w="75" w:type="dxa"/>
              <w:start w:w="105" w:type="dxa"/>
              <w:bottom w:w="75" w:type="dxa"/>
              <w:end w:w="105" w:type="dxa"/>
            </w:tcMar>
            <w:vAlign w:val="center"/>
          </w:tcPr>
          <w:p>
            <w:pPr>
              <w:pStyle w:val="TableContents"/>
              <w:ind w:hanging="0" w:start="0" w:end="0"/>
              <w:jc w:val="center"/>
              <w:rPr>
                <w:rFonts w:ascii="Arial" w:hAnsi="Arial"/>
                <w:color w:val="006600"/>
                <w:sz w:val="18"/>
                <w:szCs w:val="18"/>
              </w:rPr>
            </w:pPr>
            <w:r>
              <w:rPr>
                <w:color w:val="006600"/>
                <w:sz w:val="18"/>
                <w:szCs w:val="18"/>
              </w:rPr>
              <w:t>✅</w:t>
            </w:r>
          </w:p>
        </w:tc>
      </w:tr>
      <w:tr>
        <w:trPr/>
        <w:tc>
          <w:tcPr>
            <w:tcW w:w="3819" w:type="dxa"/>
            <w:tcBorders>
              <w:top w:val="single" w:sz="2" w:space="0" w:color="BBBBBB"/>
              <w:start w:val="single" w:sz="2" w:space="0" w:color="BBBBBB"/>
              <w:bottom w:val="single" w:sz="2" w:space="0" w:color="BBBBBB"/>
              <w:end w:val="single" w:sz="2" w:space="0" w:color="BBBBBB"/>
            </w:tcBorders>
            <w:shd w:fill="F0F4FA" w:val="clear"/>
            <w:tcMar>
              <w:top w:w="75" w:type="dxa"/>
              <w:start w:w="105" w:type="dxa"/>
              <w:bottom w:w="75" w:type="dxa"/>
              <w:end w:w="105" w:type="dxa"/>
            </w:tcMar>
            <w:vAlign w:val="center"/>
          </w:tcPr>
          <w:p>
            <w:pPr>
              <w:pStyle w:val="TableContents"/>
              <w:ind w:hanging="0" w:start="0" w:end="0"/>
              <w:jc w:val="start"/>
              <w:rPr>
                <w:rFonts w:ascii="Arial" w:hAnsi="Arial"/>
                <w:b w:val="false"/>
                <w:sz w:val="18"/>
                <w:szCs w:val="18"/>
              </w:rPr>
            </w:pPr>
            <w:r>
              <w:rPr>
                <w:b w:val="false"/>
                <w:sz w:val="18"/>
                <w:szCs w:val="18"/>
              </w:rPr>
              <w:t>Configurable Model (mBERT ↔ XLM-R) per Deployment</w:t>
            </w:r>
          </w:p>
        </w:tc>
        <w:tc>
          <w:tcPr>
            <w:tcW w:w="971" w:type="dxa"/>
            <w:tcBorders>
              <w:top w:val="single" w:sz="2" w:space="0" w:color="BBBBBB"/>
              <w:start w:val="single" w:sz="2" w:space="0" w:color="BBBBBB"/>
              <w:bottom w:val="single" w:sz="2" w:space="0" w:color="BBBBBB"/>
              <w:end w:val="single" w:sz="2" w:space="0" w:color="BBBBBB"/>
            </w:tcBorders>
            <w:shd w:fill="F6F9FD" w:val="clear"/>
            <w:tcMar>
              <w:top w:w="75" w:type="dxa"/>
              <w:start w:w="105" w:type="dxa"/>
              <w:bottom w:w="75" w:type="dxa"/>
              <w:end w:w="105" w:type="dxa"/>
            </w:tcMar>
            <w:vAlign w:val="center"/>
          </w:tcPr>
          <w:p>
            <w:pPr>
              <w:pStyle w:val="TableContents"/>
              <w:ind w:hanging="0" w:start="0" w:end="0"/>
              <w:jc w:val="center"/>
              <w:rPr>
                <w:rFonts w:ascii="Arial" w:hAnsi="Arial"/>
                <w:color w:val="CC0000"/>
                <w:sz w:val="18"/>
                <w:szCs w:val="18"/>
              </w:rPr>
            </w:pPr>
            <w:r>
              <w:rPr>
                <w:color w:val="CC0000"/>
                <w:sz w:val="18"/>
                <w:szCs w:val="18"/>
              </w:rPr>
              <w:t>✗</w:t>
            </w:r>
          </w:p>
        </w:tc>
        <w:tc>
          <w:tcPr>
            <w:tcW w:w="840" w:type="dxa"/>
            <w:tcBorders>
              <w:top w:val="single" w:sz="2" w:space="0" w:color="BBBBBB"/>
              <w:start w:val="single" w:sz="2" w:space="0" w:color="BBBBBB"/>
              <w:bottom w:val="single" w:sz="2" w:space="0" w:color="BBBBBB"/>
              <w:end w:val="single" w:sz="2" w:space="0" w:color="BBBBBB"/>
            </w:tcBorders>
            <w:shd w:fill="F6F9FD" w:val="clear"/>
            <w:tcMar>
              <w:top w:w="75" w:type="dxa"/>
              <w:start w:w="105" w:type="dxa"/>
              <w:bottom w:w="75" w:type="dxa"/>
              <w:end w:w="105" w:type="dxa"/>
            </w:tcMar>
            <w:vAlign w:val="center"/>
          </w:tcPr>
          <w:p>
            <w:pPr>
              <w:pStyle w:val="TableContents"/>
              <w:ind w:hanging="0" w:start="0" w:end="0"/>
              <w:jc w:val="center"/>
              <w:rPr>
                <w:rFonts w:ascii="Arial" w:hAnsi="Arial"/>
                <w:color w:val="CC0000"/>
                <w:sz w:val="18"/>
                <w:szCs w:val="18"/>
              </w:rPr>
            </w:pPr>
            <w:r>
              <w:rPr>
                <w:color w:val="CC0000"/>
                <w:sz w:val="18"/>
                <w:szCs w:val="18"/>
              </w:rPr>
              <w:t>✗</w:t>
            </w:r>
          </w:p>
        </w:tc>
        <w:tc>
          <w:tcPr>
            <w:tcW w:w="1100" w:type="dxa"/>
            <w:tcBorders>
              <w:top w:val="single" w:sz="2" w:space="0" w:color="BBBBBB"/>
              <w:start w:val="single" w:sz="2" w:space="0" w:color="BBBBBB"/>
              <w:bottom w:val="single" w:sz="2" w:space="0" w:color="BBBBBB"/>
              <w:end w:val="single" w:sz="2" w:space="0" w:color="BBBBBB"/>
            </w:tcBorders>
            <w:shd w:fill="F6F9FD" w:val="clear"/>
            <w:tcMar>
              <w:top w:w="75" w:type="dxa"/>
              <w:start w:w="105" w:type="dxa"/>
              <w:bottom w:w="75" w:type="dxa"/>
              <w:end w:w="105" w:type="dxa"/>
            </w:tcMar>
            <w:vAlign w:val="center"/>
          </w:tcPr>
          <w:p>
            <w:pPr>
              <w:pStyle w:val="TableContents"/>
              <w:ind w:hanging="0" w:start="0" w:end="0"/>
              <w:jc w:val="center"/>
              <w:rPr>
                <w:rFonts w:ascii="Arial" w:hAnsi="Arial"/>
                <w:color w:val="CC0000"/>
                <w:sz w:val="18"/>
                <w:szCs w:val="18"/>
              </w:rPr>
            </w:pPr>
            <w:r>
              <w:rPr>
                <w:color w:val="CC0000"/>
                <w:sz w:val="18"/>
                <w:szCs w:val="18"/>
              </w:rPr>
              <w:t>✗</w:t>
            </w:r>
          </w:p>
        </w:tc>
        <w:tc>
          <w:tcPr>
            <w:tcW w:w="1206" w:type="dxa"/>
            <w:tcBorders>
              <w:top w:val="single" w:sz="2" w:space="0" w:color="BBBBBB"/>
              <w:start w:val="single" w:sz="2" w:space="0" w:color="BBBBBB"/>
              <w:bottom w:val="single" w:sz="2" w:space="0" w:color="BBBBBB"/>
              <w:end w:val="single" w:sz="2" w:space="0" w:color="BBBBBB"/>
            </w:tcBorders>
            <w:shd w:fill="F6F9FD" w:val="clear"/>
            <w:tcMar>
              <w:top w:w="75" w:type="dxa"/>
              <w:start w:w="105" w:type="dxa"/>
              <w:bottom w:w="75" w:type="dxa"/>
              <w:end w:w="105" w:type="dxa"/>
            </w:tcMar>
            <w:vAlign w:val="center"/>
          </w:tcPr>
          <w:p>
            <w:pPr>
              <w:pStyle w:val="TableContents"/>
              <w:ind w:hanging="0" w:start="0" w:end="0"/>
              <w:jc w:val="center"/>
              <w:rPr>
                <w:rFonts w:ascii="Arial" w:hAnsi="Arial"/>
                <w:color w:val="CC0000"/>
                <w:sz w:val="18"/>
                <w:szCs w:val="18"/>
              </w:rPr>
            </w:pPr>
            <w:r>
              <w:rPr>
                <w:color w:val="CC0000"/>
                <w:sz w:val="18"/>
                <w:szCs w:val="18"/>
              </w:rPr>
              <w:t>✗</w:t>
            </w:r>
          </w:p>
        </w:tc>
        <w:tc>
          <w:tcPr>
            <w:tcW w:w="986" w:type="dxa"/>
            <w:tcBorders>
              <w:top w:val="single" w:sz="2" w:space="0" w:color="BBBBBB"/>
              <w:start w:val="single" w:sz="2" w:space="0" w:color="BBBBBB"/>
              <w:bottom w:val="single" w:sz="2" w:space="0" w:color="BBBBBB"/>
              <w:end w:val="single" w:sz="2" w:space="0" w:color="BBBBBB"/>
            </w:tcBorders>
            <w:shd w:fill="F6F9FD" w:val="clear"/>
            <w:tcMar>
              <w:top w:w="75" w:type="dxa"/>
              <w:start w:w="105" w:type="dxa"/>
              <w:bottom w:w="75" w:type="dxa"/>
              <w:end w:w="105" w:type="dxa"/>
            </w:tcMar>
            <w:vAlign w:val="center"/>
          </w:tcPr>
          <w:p>
            <w:pPr>
              <w:pStyle w:val="TableContents"/>
              <w:ind w:hanging="0" w:start="0" w:end="0"/>
              <w:jc w:val="center"/>
              <w:rPr>
                <w:rFonts w:ascii="Arial" w:hAnsi="Arial"/>
                <w:color w:val="CC0000"/>
                <w:sz w:val="18"/>
                <w:szCs w:val="18"/>
              </w:rPr>
            </w:pPr>
            <w:r>
              <w:rPr>
                <w:color w:val="CC0000"/>
                <w:sz w:val="18"/>
                <w:szCs w:val="18"/>
              </w:rPr>
              <w:t>✗</w:t>
            </w:r>
          </w:p>
        </w:tc>
        <w:tc>
          <w:tcPr>
            <w:tcW w:w="939" w:type="dxa"/>
            <w:tcBorders>
              <w:top w:val="single" w:sz="2" w:space="0" w:color="BBBBBB"/>
              <w:start w:val="single" w:sz="2" w:space="0" w:color="BBBBBB"/>
              <w:bottom w:val="single" w:sz="2" w:space="0" w:color="BBBBBB"/>
              <w:end w:val="single" w:sz="2" w:space="0" w:color="BBBBBB"/>
            </w:tcBorders>
            <w:shd w:fill="F6F9FD" w:val="clear"/>
            <w:tcMar>
              <w:top w:w="75" w:type="dxa"/>
              <w:start w:w="105" w:type="dxa"/>
              <w:bottom w:w="75" w:type="dxa"/>
              <w:end w:w="105" w:type="dxa"/>
            </w:tcMar>
            <w:vAlign w:val="center"/>
          </w:tcPr>
          <w:p>
            <w:pPr>
              <w:pStyle w:val="TableContents"/>
              <w:ind w:hanging="0" w:start="0" w:end="0"/>
              <w:jc w:val="center"/>
              <w:rPr>
                <w:rFonts w:ascii="Arial" w:hAnsi="Arial"/>
                <w:color w:val="006600"/>
                <w:sz w:val="18"/>
                <w:szCs w:val="18"/>
              </w:rPr>
            </w:pPr>
            <w:r>
              <w:rPr>
                <w:color w:val="006600"/>
                <w:sz w:val="18"/>
                <w:szCs w:val="18"/>
              </w:rPr>
              <w:t>✅</w:t>
            </w:r>
          </w:p>
        </w:tc>
      </w:tr>
    </w:tbl>
    <w:p>
      <w:pPr>
        <w:pStyle w:val="Normal"/>
        <w:rPr/>
      </w:pPr>
      <w:r>
        <w:rPr/>
      </w:r>
    </w:p>
    <w:p>
      <w:pPr>
        <w:pStyle w:val="BodyText"/>
        <w:widowControl/>
        <w:ind w:hanging="0" w:start="0" w:end="0"/>
        <w:rPr/>
      </w:pPr>
      <w:r>
        <w:rPr>
          <w:rStyle w:val="Emphasis"/>
          <w:rFonts w:ascii="Segoe UI;Arial;sans-serif" w:hAnsi="Segoe UI;Arial;sans-serif"/>
          <w:b w:val="false"/>
          <w:i w:val="false"/>
          <w:caps w:val="false"/>
          <w:smallCaps w:val="false"/>
          <w:color w:val="333333"/>
          <w:spacing w:val="0"/>
          <w:sz w:val="14"/>
          <w:szCs w:val="22"/>
        </w:rPr>
        <w:t>1</w:t>
      </w:r>
      <w:r>
        <w:rPr>
          <w:rStyle w:val="Emphasis"/>
          <w:rFonts w:ascii="Segoe UI;Arial;sans-serif" w:hAnsi="Segoe UI;Arial;sans-serif"/>
          <w:b w:val="false"/>
          <w:i w:val="false"/>
          <w:caps w:val="false"/>
          <w:smallCaps w:val="false"/>
          <w:color w:val="333333"/>
          <w:spacing w:val="0"/>
          <w:sz w:val="15"/>
          <w:szCs w:val="22"/>
        </w:rPr>
        <w:t> Turnitin's WritingMate component provides similarity-based feedback but does not return a normalized, per-question score weighted across semantic, lexical, and factual components (Turnitin LLC, 2024).</w:t>
      </w:r>
    </w:p>
    <w:p>
      <w:pPr>
        <w:pStyle w:val="BodyText"/>
        <w:widowControl/>
        <w:spacing w:before="45" w:after="45"/>
        <w:ind w:hanging="0" w:start="0" w:end="0"/>
        <w:rPr>
          <w:rFonts w:ascii="Segoe UI;Arial;sans-serif" w:hAnsi="Segoe UI;Arial;sans-serif"/>
          <w:b w:val="false"/>
          <w:i w:val="false"/>
          <w:caps w:val="false"/>
          <w:smallCaps w:val="false"/>
          <w:color w:val="333333"/>
          <w:spacing w:val="0"/>
          <w:sz w:val="15"/>
          <w:szCs w:val="22"/>
        </w:rPr>
      </w:pPr>
      <w:r>
        <w:rPr>
          <w:rFonts w:ascii="Segoe UI;Arial;sans-serif" w:hAnsi="Segoe UI;Arial;sans-serif"/>
          <w:b w:val="false"/>
          <w:i w:val="false"/>
          <w:caps w:val="false"/>
          <w:smallCaps w:val="false"/>
          <w:color w:val="333333"/>
          <w:spacing w:val="0"/>
          <w:sz w:val="14"/>
          <w:szCs w:val="22"/>
        </w:rPr>
        <w:t>2</w:t>
      </w:r>
      <w:r>
        <w:rPr>
          <w:rFonts w:ascii="Segoe UI;Arial;sans-serif" w:hAnsi="Segoe UI;Arial;sans-serif"/>
          <w:b w:val="false"/>
          <w:i w:val="false"/>
          <w:caps w:val="false"/>
          <w:smallCaps w:val="false"/>
          <w:color w:val="333333"/>
          <w:spacing w:val="0"/>
          <w:sz w:val="15"/>
          <w:szCs w:val="22"/>
        </w:rPr>
        <w:t> Khan Academy's Khanmigo assistant provides contextual answer hints but does not return a normalized ASAG score per answer.</w:t>
      </w:r>
    </w:p>
    <w:p>
      <w:pPr>
        <w:pStyle w:val="BodyText"/>
        <w:widowControl/>
        <w:spacing w:before="45" w:after="45"/>
        <w:ind w:hanging="0" w:start="0" w:end="0"/>
        <w:rPr>
          <w:rFonts w:ascii="Segoe UI;Arial;sans-serif" w:hAnsi="Segoe UI;Arial;sans-serif"/>
          <w:b w:val="false"/>
          <w:i w:val="false"/>
          <w:caps w:val="false"/>
          <w:smallCaps w:val="false"/>
          <w:color w:val="333333"/>
          <w:spacing w:val="0"/>
          <w:sz w:val="15"/>
          <w:szCs w:val="22"/>
        </w:rPr>
      </w:pPr>
      <w:r>
        <w:rPr>
          <w:rFonts w:ascii="Segoe UI;Arial;sans-serif" w:hAnsi="Segoe UI;Arial;sans-serif"/>
          <w:b w:val="false"/>
          <w:i w:val="false"/>
          <w:caps w:val="false"/>
          <w:smallCaps w:val="false"/>
          <w:color w:val="333333"/>
          <w:spacing w:val="0"/>
          <w:sz w:val="14"/>
          <w:szCs w:val="22"/>
        </w:rPr>
        <w:t>3</w:t>
      </w:r>
      <w:r>
        <w:rPr>
          <w:rFonts w:ascii="Segoe UI;Arial;sans-serif" w:hAnsi="Segoe UI;Arial;sans-serif"/>
          <w:b w:val="false"/>
          <w:i w:val="false"/>
          <w:caps w:val="false"/>
          <w:smallCaps w:val="false"/>
          <w:color w:val="333333"/>
          <w:spacing w:val="0"/>
          <w:sz w:val="15"/>
          <w:szCs w:val="22"/>
        </w:rPr>
        <w:t> Platform UI is multilingual, but the underlying NLP scoring pipeline processes input in English only; no mBERT or XLM-R integration is present.</w:t>
      </w:r>
    </w:p>
    <w:p>
      <w:pPr>
        <w:pStyle w:val="BodyText"/>
        <w:widowControl/>
        <w:spacing w:before="45" w:after="45"/>
        <w:ind w:hanging="0" w:start="0" w:end="0"/>
        <w:rPr>
          <w:rFonts w:ascii="Segoe UI;Arial;sans-serif" w:hAnsi="Segoe UI;Arial;sans-serif"/>
          <w:b w:val="false"/>
          <w:i w:val="false"/>
          <w:caps w:val="false"/>
          <w:smallCaps w:val="false"/>
          <w:color w:val="333333"/>
          <w:spacing w:val="0"/>
          <w:sz w:val="15"/>
          <w:szCs w:val="22"/>
        </w:rPr>
      </w:pPr>
      <w:r>
        <w:rPr>
          <w:rFonts w:ascii="Segoe UI;Arial;sans-serif" w:hAnsi="Segoe UI;Arial;sans-serif"/>
          <w:b w:val="false"/>
          <w:i w:val="false"/>
          <w:caps w:val="false"/>
          <w:smallCaps w:val="false"/>
          <w:color w:val="333333"/>
          <w:spacing w:val="0"/>
          <w:sz w:val="14"/>
          <w:szCs w:val="22"/>
        </w:rPr>
        <w:t>4</w:t>
      </w:r>
      <w:r>
        <w:rPr>
          <w:rFonts w:ascii="Segoe UI;Arial;sans-serif" w:hAnsi="Segoe UI;Arial;sans-serif"/>
          <w:b w:val="false"/>
          <w:i w:val="false"/>
          <w:caps w:val="false"/>
          <w:smallCaps w:val="false"/>
          <w:color w:val="333333"/>
          <w:spacing w:val="0"/>
          <w:sz w:val="15"/>
          <w:szCs w:val="22"/>
        </w:rPr>
        <w:t> Canvas LMS and Moodle expose REST/RPC APIs for administrative use but not for real-time, NONCE-authenticated exam scoring with per-request integrity verification.</w:t>
      </w:r>
    </w:p>
    <w:p>
      <w:pPr>
        <w:pStyle w:val="BodyText"/>
        <w:widowControl/>
        <w:spacing w:before="45" w:after="45"/>
        <w:ind w:hanging="0" w:start="0" w:end="0"/>
        <w:rPr>
          <w:rFonts w:ascii="Segoe UI;Arial;sans-serif" w:hAnsi="Segoe UI;Arial;sans-serif"/>
          <w:b w:val="false"/>
          <w:i w:val="false"/>
          <w:caps w:val="false"/>
          <w:smallCaps w:val="false"/>
          <w:color w:val="333333"/>
          <w:spacing w:val="0"/>
          <w:sz w:val="15"/>
          <w:szCs w:val="22"/>
        </w:rPr>
      </w:pPr>
      <w:r>
        <w:rPr>
          <w:rFonts w:ascii="Segoe UI;Arial;sans-serif" w:hAnsi="Segoe UI;Arial;sans-serif"/>
          <w:b w:val="false"/>
          <w:i w:val="false"/>
          <w:caps w:val="false"/>
          <w:smallCaps w:val="false"/>
          <w:color w:val="333333"/>
          <w:spacing w:val="0"/>
          <w:sz w:val="14"/>
          <w:szCs w:val="22"/>
        </w:rPr>
        <w:t>5</w:t>
      </w:r>
      <w:r>
        <w:rPr>
          <w:rFonts w:ascii="Segoe UI;Arial;sans-serif" w:hAnsi="Segoe UI;Arial;sans-serif"/>
          <w:b w:val="false"/>
          <w:i w:val="false"/>
          <w:caps w:val="false"/>
          <w:smallCaps w:val="false"/>
          <w:color w:val="333333"/>
          <w:spacing w:val="0"/>
          <w:sz w:val="15"/>
          <w:szCs w:val="22"/>
        </w:rPr>
        <w:t> Quizlet and Moodle support multiple-choice and flashcard-style self-testing with immediate feedback, but do not support open-ended answer scoring via ASAG pipelines.</w:t>
      </w:r>
    </w:p>
    <w:p>
      <w:pPr>
        <w:sectPr>
          <w:headerReference w:type="even" r:id="rId6"/>
          <w:headerReference w:type="default" r:id="rId7"/>
          <w:headerReference w:type="first" r:id="rId8"/>
          <w:footerReference w:type="even" r:id="rId9"/>
          <w:footerReference w:type="default" r:id="rId10"/>
          <w:footerReference w:type="first" r:id="rId11"/>
          <w:type w:val="nextPage"/>
          <w:pgSz w:w="12240" w:h="15840"/>
          <w:pgMar w:left="567" w:right="567" w:gutter="0" w:header="0" w:top="794" w:footer="0" w:bottom="170"/>
          <w:pgNumType w:fmt="decimal"/>
          <w:formProt w:val="false"/>
          <w:textDirection w:val="lrTb"/>
          <w:docGrid w:type="default" w:linePitch="100" w:charSpace="4096"/>
        </w:sectPr>
      </w:pPr>
    </w:p>
    <w:p>
      <w:pPr>
        <w:pStyle w:val="BodyText"/>
        <w:rPr/>
      </w:pPr>
      <w:r>
        <w:rPr/>
        <w:t>Table 9 reveals a consistent pattern: no existing platform combines all evaluated dimensions. The most critical gap is the absence of configurable, multi-method ASAG scoring — an issue directly addressed by this work. Turnitin's WritingMate offers similarity-based feedback but returns no normalized, per-question score weighted across semantic, lexical, and factual components (Turnitin LLC, 2024); Khan Academy's Khanmigo equally lacks normalized grading output (footnote 2). The fragmentation of existing tools forces students to switch between isolated platforms, introducing cognitive overhead and reducing learning continuity (Schlippe &amp; Sawatzki, 2023); no evaluated platform exposes configurable scoring weights, whereas the proposed system enables discipline-specific transparency. The cryptographic submission integrity feature — SHA-256 hashing with CMS signatures and timestamps — is entirely absent across all compared platforms, addressing a real-world need for tamper-proof, auditable exam submission. The complexity of this integrated system may, however, introduce greater deployment and maintenance overhead than simpler, single-purpose alternatives.</w:t>
      </w:r>
    </w:p>
    <w:p>
      <w:pPr>
        <w:sectPr>
          <w:type w:val="continuous"/>
          <w:pgSz w:w="12240" w:h="15840"/>
          <w:pgMar w:left="567" w:right="567" w:gutter="0" w:header="0" w:top="794" w:footer="0" w:bottom="170"/>
          <w:formProt w:val="false"/>
          <w:textDirection w:val="lrTb"/>
          <w:docGrid w:type="default" w:linePitch="100" w:charSpace="4096"/>
        </w:sectPr>
      </w:pPr>
    </w:p>
    <w:p>
      <w:pPr>
        <w:pStyle w:val="Heading2"/>
        <w:rPr/>
      </w:pPr>
      <w:bookmarkStart w:id="37" w:name="__RefHeading___Toc83755_1497012155"/>
      <w:bookmarkEnd w:id="37"/>
      <w:r>
        <w:rPr/>
        <w:t>Limitations and metrics</w:t>
      </w:r>
    </w:p>
    <w:p>
      <w:pPr>
        <w:sectPr>
          <w:type w:val="continuous"/>
          <w:pgSz w:w="12240" w:h="15840"/>
          <w:pgMar w:left="567" w:right="567" w:gutter="0" w:header="0" w:top="794" w:footer="0" w:bottom="170"/>
          <w:formProt w:val="false"/>
          <w:textDirection w:val="lrTb"/>
          <w:docGrid w:type="default" w:linePitch="100" w:charSpace="4096"/>
        </w:sectPr>
      </w:pPr>
    </w:p>
    <w:p>
      <w:pPr>
        <w:pStyle w:val="Normal"/>
        <w:rPr/>
      </w:pPr>
      <w:r>
        <w:rPr/>
        <w:t>ASAG has inherent limitations in context-heavy disciplines such as psychology or philosophy, where too many variables make automated scoring unreliable, particularly for intuitive answers. Search quality depends on hit-scoring methods and data quality; ASAG accuracy depends on scoring weights. A further constraint is that new courses require a sufficiently large, discipline-specific corpus before training can begin. ASAG models also tend to over-score fluent but factually incorrect answers (Nath et al., 2023), especially in open-ended humanities questions with multiple valid interpretations; the FactCoverage component partially mitigates this but cannot replace expert review.</w:t>
      </w:r>
    </w:p>
    <w:p>
      <w:pPr>
        <w:pStyle w:val="Normal"/>
        <w:rPr/>
      </w:pPr>
      <w:r>
        <w:rPr/>
        <w:t>A structural cold-start problem arises when no discipline-specific corpus exists for vector database population or BERT fine-tuning, leading to retrieval quality and ASAG accuracy falling below the thresholds in §3.2.1. Three mitigation strategies address this: (1) bootstrapping from the </w:t>
      </w:r>
      <w:r>
        <w:rPr>
          <w:rStyle w:val="SourceText"/>
        </w:rPr>
        <w:t xml:space="preserve">bert-base-uncased </w:t>
      </w:r>
      <w:r>
        <w:rPr/>
        <w:t xml:space="preserve">checkpoint as a semantic baseline; (2) a fallback scoring mode that sets ContextMatch and FactCoverage weights (§2.3.3) to zero until 50 verified documents are indexed, preventing unreliable signals from distorting the ASAG score; and (3) data augmentation via paraphrasing, synonym substitution, and back-translation to accelerate corpus growth (Du et al., 2023). The cold-start phase is resolved once Retrieval Quality exceeds 0.85 and the corpus contains at least 200 indexed items. </w:t>
      </w:r>
      <w:r>
        <w:rPr>
          <w:rStyle w:val="Emphasis"/>
          <w:i w:val="false"/>
          <w:iCs w:val="false"/>
        </w:rPr>
        <w:t>A further limitation is robustness against adversarial inputs: carefully crafted answers designed to exploit embedding similarity without genuine factual content may still yield elevated ContextMatch or EmbeddingSimilarity scores; the FactCoverage signal (§2.3.2) partially mitigates this, but dedicated adversarial testing is planned for Phase 4.</w:t>
      </w:r>
      <w:r>
        <w:rPr>
          <w:color w:val="1E1E20"/>
          <w:szCs w:val="22"/>
        </w:rPr>
        <w:br/>
      </w:r>
    </w:p>
    <w:p>
      <w:pPr>
        <w:sectPr>
          <w:type w:val="continuous"/>
          <w:pgSz w:w="12240" w:h="15840"/>
          <w:pgMar w:left="567" w:right="567" w:gutter="0" w:header="0" w:top="794" w:footer="0" w:bottom="170"/>
          <w:formProt w:val="false"/>
          <w:textDirection w:val="lrTb"/>
          <w:docGrid w:type="default" w:linePitch="100" w:charSpace="4096"/>
        </w:sectPr>
      </w:pPr>
    </w:p>
    <w:p>
      <w:pPr>
        <w:pStyle w:val="Heading3"/>
        <w:ind w:hanging="0" w:start="0"/>
        <w:rPr/>
      </w:pPr>
      <w:bookmarkStart w:id="38" w:name="__RefHeading___Toc83994_1497012155"/>
      <w:bookmarkEnd w:id="38"/>
      <w:r>
        <w:rPr/>
        <w:t>Numeric measuring</w:t>
      </w:r>
    </w:p>
    <w:p>
      <w:pPr>
        <w:pStyle w:val="Normal"/>
        <w:rPr/>
      </w:pPr>
      <w:r>
        <w:rPr/>
        <w:t>The metrics used to measure the quality are:</w:t>
      </w:r>
    </w:p>
    <w:p>
      <w:pPr>
        <w:pStyle w:val="Normal"/>
        <w:rPr/>
      </w:pPr>
      <w:r>
        <w:rPr/>
      </w:r>
    </w:p>
    <w:p>
      <w:pPr>
        <w:pStyle w:val="BodyText"/>
        <w:jc w:val="start"/>
        <w:rPr/>
      </w:pPr>
      <w:r>
        <w:rPr/>
        <w:t>Average Response Time: Time needed for a response for research or scoring → a good value is Avg. Response Time </w:t>
      </w:r>
      <w:r>
        <w:rPr>
          <w:rStyle w:val="Strong"/>
          <w:b w:val="false"/>
          <w:bCs w:val="false"/>
        </w:rPr>
        <w:t>&lt; 2 s</w:t>
      </w:r>
      <w:r>
        <w:rPr>
          <w:b w:val="false"/>
          <w:bCs w:val="false"/>
        </w:rPr>
        <w:t> </w:t>
      </w:r>
      <w:r>
        <w:rPr/>
        <w:t>under normal load conditions. Retri</w:t>
      </w:r>
      <w:r>
        <w:rPr>
          <w:b w:val="false"/>
          <w:bCs w:val="false"/>
        </w:rPr>
        <w:t>eval quality: the average scoring for retrievals → a good value is Retrieval Quality </w:t>
      </w:r>
      <w:r>
        <w:rPr>
          <w:rStyle w:val="Strong"/>
          <w:b w:val="false"/>
          <w:bCs w:val="false"/>
        </w:rPr>
        <w:t>&gt; 0.85</w:t>
      </w:r>
      <w:r>
        <w:rPr>
          <w:b w:val="false"/>
          <w:bCs w:val="false"/>
        </w:rPr>
        <w:t>,</w:t>
      </w:r>
      <w:r>
        <w:rPr/>
        <w:t xml:space="preserve"> measured as the mean ASAG score across a defined test set. Context Precision: Measuring the relevance of the retrieved chunks → a good value is Context Precision &gt; 0.80. MRR (Mean Reciprocal Rank): Measures the rank of the documents with the highest relevance (e.g., top ten) → a good value is MRR &gt; 0.75. </w:t>
      </w:r>
      <w:r>
        <w:rPr>
          <w:rStyle w:val="Emphasis"/>
        </w:rPr>
        <w:t>F1-Score / Precision-Recall: Measuring ASAG grading correctness against human-annotated ground truth → good value: F1 &gt; 0.80</w:t>
      </w:r>
    </w:p>
    <w:p>
      <w:pPr>
        <w:pStyle w:val="Heading3"/>
        <w:ind w:hanging="0" w:start="0" w:end="0"/>
        <w:rPr/>
      </w:pPr>
      <w:bookmarkStart w:id="39" w:name="__RefHeading___Toc2243_2729329270"/>
      <w:bookmarkEnd w:id="39"/>
      <w:r>
        <w:rPr/>
        <w:t>HGPExamWorkFlowAndChat effectiveness test report</w:t>
      </w:r>
    </w:p>
    <w:p>
      <w:pPr>
        <w:pStyle w:val="BodyText"/>
        <w:rPr>
          <w:rStyle w:val="Emphasis"/>
        </w:rPr>
      </w:pPr>
      <w:r>
        <w:rPr/>
        <w:t>This report is generated from the domain-specific text outputs created by the pytest effectiveness tests.</w:t>
      </w:r>
    </w:p>
    <w:p>
      <w:pPr>
        <w:pStyle w:val="Heading4"/>
        <w:ind w:hanging="0" w:start="0"/>
        <w:rPr/>
      </w:pPr>
      <w:bookmarkStart w:id="40" w:name="__RefHeading___Toc2247_2729329270"/>
      <w:bookmarkEnd w:id="40"/>
      <w:r>
        <w:rPr/>
        <w:t>ASAG scoring effectiveness</w:t>
      </w:r>
    </w:p>
    <w:p>
      <w:pPr>
        <w:pStyle w:val="BodyText"/>
        <w:rPr/>
      </w:pPr>
      <w:r>
        <w:rPr/>
        <w:t>Scores one intentionally strong answer and one intentionally weak answer for an Apple M3 microprocessor-programming question. The test verifies that the AI-assisted ASAG signals separate correct from incorrect answers, preserve deterministic expected values, keep fact and contradiction signals healthy, and complete within the configured latency budget.</w:t>
      </w:r>
    </w:p>
    <w:p>
      <w:pPr>
        <w:pStyle w:val="BodyText"/>
        <w:rPr/>
      </w:pPr>
      <w:r>
        <w:rPr/>
        <w:t>Table 10: Metrics ASAG</w:t>
      </w:r>
    </w:p>
    <w:tbl>
      <w:tblPr>
        <w:tblW w:w="4508" w:type="dxa"/>
        <w:jc w:val="start"/>
        <w:tblInd w:w="135" w:type="dxa"/>
        <w:tblLayout w:type="fixed"/>
        <w:tblCellMar>
          <w:top w:w="28" w:type="dxa"/>
          <w:start w:w="28" w:type="dxa"/>
          <w:bottom w:w="28" w:type="dxa"/>
          <w:end w:w="28" w:type="dxa"/>
        </w:tblCellMar>
      </w:tblPr>
      <w:tblGrid>
        <w:gridCol w:w="3224"/>
        <w:gridCol w:w="1284"/>
      </w:tblGrid>
      <w:tr>
        <w:trPr>
          <w:tblHeader w:val="true"/>
        </w:trPr>
        <w:tc>
          <w:tcPr>
            <w:tcW w:w="3224" w:type="dxa"/>
            <w:tcBorders/>
            <w:vAlign w:val="center"/>
          </w:tcPr>
          <w:p>
            <w:pPr>
              <w:pStyle w:val="TableHeading"/>
              <w:rPr>
                <w:sz w:val="20"/>
                <w:szCs w:val="20"/>
              </w:rPr>
            </w:pPr>
            <w:r>
              <w:rPr>
                <w:sz w:val="20"/>
                <w:szCs w:val="20"/>
              </w:rPr>
              <w:t>Metric</w:t>
            </w:r>
          </w:p>
        </w:tc>
        <w:tc>
          <w:tcPr>
            <w:tcW w:w="1284" w:type="dxa"/>
            <w:tcBorders/>
            <w:vAlign w:val="center"/>
          </w:tcPr>
          <w:p>
            <w:pPr>
              <w:pStyle w:val="TableHeading"/>
              <w:rPr>
                <w:sz w:val="20"/>
                <w:szCs w:val="20"/>
              </w:rPr>
            </w:pPr>
            <w:r>
              <w:rPr>
                <w:sz w:val="20"/>
                <w:szCs w:val="20"/>
              </w:rPr>
              <w:t>Value</w:t>
            </w:r>
          </w:p>
        </w:tc>
      </w:tr>
      <w:tr>
        <w:trPr/>
        <w:tc>
          <w:tcPr>
            <w:tcW w:w="3224" w:type="dxa"/>
            <w:tcBorders/>
            <w:vAlign w:val="center"/>
          </w:tcPr>
          <w:p>
            <w:pPr>
              <w:pStyle w:val="TableContents"/>
              <w:rPr>
                <w:sz w:val="20"/>
                <w:szCs w:val="20"/>
              </w:rPr>
            </w:pPr>
            <w:r>
              <w:rPr>
                <w:sz w:val="20"/>
                <w:szCs w:val="20"/>
              </w:rPr>
              <w:t>accuracy</w:t>
            </w:r>
          </w:p>
        </w:tc>
        <w:tc>
          <w:tcPr>
            <w:tcW w:w="1284" w:type="dxa"/>
            <w:tcBorders/>
            <w:vAlign w:val="center"/>
          </w:tcPr>
          <w:p>
            <w:pPr>
              <w:pStyle w:val="TableContents"/>
              <w:rPr>
                <w:sz w:val="20"/>
                <w:szCs w:val="20"/>
              </w:rPr>
            </w:pPr>
            <w:r>
              <w:rPr>
                <w:sz w:val="20"/>
                <w:szCs w:val="20"/>
              </w:rPr>
              <w:t>1.0</w:t>
            </w:r>
          </w:p>
        </w:tc>
      </w:tr>
      <w:tr>
        <w:trPr/>
        <w:tc>
          <w:tcPr>
            <w:tcW w:w="3224" w:type="dxa"/>
            <w:tcBorders/>
            <w:vAlign w:val="center"/>
          </w:tcPr>
          <w:p>
            <w:pPr>
              <w:pStyle w:val="TableContents"/>
              <w:rPr>
                <w:sz w:val="20"/>
                <w:szCs w:val="20"/>
              </w:rPr>
            </w:pPr>
            <w:r>
              <w:rPr>
                <w:sz w:val="20"/>
                <w:szCs w:val="20"/>
              </w:rPr>
              <w:t>precision</w:t>
            </w:r>
          </w:p>
        </w:tc>
        <w:tc>
          <w:tcPr>
            <w:tcW w:w="1284" w:type="dxa"/>
            <w:tcBorders/>
            <w:vAlign w:val="center"/>
          </w:tcPr>
          <w:p>
            <w:pPr>
              <w:pStyle w:val="TableContents"/>
              <w:rPr>
                <w:sz w:val="20"/>
                <w:szCs w:val="20"/>
              </w:rPr>
            </w:pPr>
            <w:r>
              <w:rPr>
                <w:sz w:val="20"/>
                <w:szCs w:val="20"/>
              </w:rPr>
              <w:t>1.0</w:t>
            </w:r>
          </w:p>
        </w:tc>
      </w:tr>
      <w:tr>
        <w:trPr/>
        <w:tc>
          <w:tcPr>
            <w:tcW w:w="3224" w:type="dxa"/>
            <w:tcBorders/>
            <w:vAlign w:val="center"/>
          </w:tcPr>
          <w:p>
            <w:pPr>
              <w:pStyle w:val="TableContents"/>
              <w:rPr>
                <w:sz w:val="20"/>
                <w:szCs w:val="20"/>
              </w:rPr>
            </w:pPr>
            <w:r>
              <w:rPr>
                <w:sz w:val="20"/>
                <w:szCs w:val="20"/>
              </w:rPr>
              <w:t>recall</w:t>
            </w:r>
          </w:p>
        </w:tc>
        <w:tc>
          <w:tcPr>
            <w:tcW w:w="1284" w:type="dxa"/>
            <w:tcBorders/>
            <w:vAlign w:val="center"/>
          </w:tcPr>
          <w:p>
            <w:pPr>
              <w:pStyle w:val="TableContents"/>
              <w:rPr>
                <w:sz w:val="20"/>
                <w:szCs w:val="20"/>
              </w:rPr>
            </w:pPr>
            <w:r>
              <w:rPr>
                <w:sz w:val="20"/>
                <w:szCs w:val="20"/>
              </w:rPr>
              <w:t>1.0</w:t>
            </w:r>
          </w:p>
        </w:tc>
      </w:tr>
      <w:tr>
        <w:trPr/>
        <w:tc>
          <w:tcPr>
            <w:tcW w:w="3224" w:type="dxa"/>
            <w:tcBorders/>
            <w:vAlign w:val="center"/>
          </w:tcPr>
          <w:p>
            <w:pPr>
              <w:pStyle w:val="TableContents"/>
              <w:rPr>
                <w:sz w:val="20"/>
                <w:szCs w:val="20"/>
              </w:rPr>
            </w:pPr>
            <w:r>
              <w:rPr>
                <w:sz w:val="20"/>
                <w:szCs w:val="20"/>
              </w:rPr>
              <w:t>f1</w:t>
            </w:r>
          </w:p>
        </w:tc>
        <w:tc>
          <w:tcPr>
            <w:tcW w:w="1284" w:type="dxa"/>
            <w:tcBorders/>
            <w:vAlign w:val="center"/>
          </w:tcPr>
          <w:p>
            <w:pPr>
              <w:pStyle w:val="TableContents"/>
              <w:rPr>
                <w:sz w:val="20"/>
                <w:szCs w:val="20"/>
              </w:rPr>
            </w:pPr>
            <w:r>
              <w:rPr>
                <w:sz w:val="20"/>
                <w:szCs w:val="20"/>
              </w:rPr>
              <w:t>1.0</w:t>
            </w:r>
          </w:p>
        </w:tc>
      </w:tr>
      <w:tr>
        <w:trPr/>
        <w:tc>
          <w:tcPr>
            <w:tcW w:w="3224" w:type="dxa"/>
            <w:tcBorders/>
            <w:vAlign w:val="center"/>
          </w:tcPr>
          <w:p>
            <w:pPr>
              <w:pStyle w:val="TableContents"/>
              <w:rPr>
                <w:sz w:val="20"/>
                <w:szCs w:val="20"/>
              </w:rPr>
            </w:pPr>
            <w:r>
              <w:rPr>
                <w:sz w:val="20"/>
                <w:szCs w:val="20"/>
              </w:rPr>
              <w:t>good_normalized_score</w:t>
            </w:r>
          </w:p>
        </w:tc>
        <w:tc>
          <w:tcPr>
            <w:tcW w:w="1284" w:type="dxa"/>
            <w:tcBorders/>
            <w:vAlign w:val="center"/>
          </w:tcPr>
          <w:p>
            <w:pPr>
              <w:pStyle w:val="TableContents"/>
              <w:rPr>
                <w:sz w:val="20"/>
                <w:szCs w:val="20"/>
              </w:rPr>
            </w:pPr>
            <w:r>
              <w:rPr>
                <w:sz w:val="20"/>
                <w:szCs w:val="20"/>
              </w:rPr>
              <w:t>0.892</w:t>
            </w:r>
          </w:p>
        </w:tc>
      </w:tr>
      <w:tr>
        <w:trPr/>
        <w:tc>
          <w:tcPr>
            <w:tcW w:w="3224" w:type="dxa"/>
            <w:tcBorders/>
            <w:vAlign w:val="center"/>
          </w:tcPr>
          <w:p>
            <w:pPr>
              <w:pStyle w:val="TableContents"/>
              <w:rPr>
                <w:sz w:val="20"/>
                <w:szCs w:val="20"/>
              </w:rPr>
            </w:pPr>
            <w:r>
              <w:rPr>
                <w:sz w:val="20"/>
                <w:szCs w:val="20"/>
              </w:rPr>
              <w:t>bad_normalized_score</w:t>
            </w:r>
          </w:p>
        </w:tc>
        <w:tc>
          <w:tcPr>
            <w:tcW w:w="1284" w:type="dxa"/>
            <w:tcBorders/>
            <w:vAlign w:val="center"/>
          </w:tcPr>
          <w:p>
            <w:pPr>
              <w:pStyle w:val="TableContents"/>
              <w:rPr>
                <w:sz w:val="20"/>
                <w:szCs w:val="20"/>
              </w:rPr>
            </w:pPr>
            <w:r>
              <w:rPr>
                <w:sz w:val="20"/>
                <w:szCs w:val="20"/>
              </w:rPr>
              <w:t>0.251563</w:t>
            </w:r>
          </w:p>
        </w:tc>
      </w:tr>
      <w:tr>
        <w:trPr/>
        <w:tc>
          <w:tcPr>
            <w:tcW w:w="3224" w:type="dxa"/>
            <w:tcBorders/>
            <w:vAlign w:val="center"/>
          </w:tcPr>
          <w:p>
            <w:pPr>
              <w:pStyle w:val="TableContents"/>
              <w:rPr>
                <w:sz w:val="20"/>
                <w:szCs w:val="20"/>
              </w:rPr>
            </w:pPr>
            <w:r>
              <w:rPr>
                <w:sz w:val="20"/>
                <w:szCs w:val="20"/>
              </w:rPr>
              <w:t>score_separation</w:t>
            </w:r>
          </w:p>
        </w:tc>
        <w:tc>
          <w:tcPr>
            <w:tcW w:w="1284" w:type="dxa"/>
            <w:tcBorders/>
            <w:vAlign w:val="center"/>
          </w:tcPr>
          <w:p>
            <w:pPr>
              <w:pStyle w:val="TableContents"/>
              <w:rPr>
                <w:sz w:val="20"/>
                <w:szCs w:val="20"/>
              </w:rPr>
            </w:pPr>
            <w:r>
              <w:rPr>
                <w:sz w:val="20"/>
                <w:szCs w:val="20"/>
              </w:rPr>
              <w:t>0.6404</w:t>
            </w:r>
          </w:p>
        </w:tc>
      </w:tr>
      <w:tr>
        <w:trPr/>
        <w:tc>
          <w:tcPr>
            <w:tcW w:w="3224" w:type="dxa"/>
            <w:tcBorders/>
            <w:vAlign w:val="center"/>
          </w:tcPr>
          <w:p>
            <w:pPr>
              <w:pStyle w:val="TableContents"/>
              <w:rPr>
                <w:sz w:val="20"/>
                <w:szCs w:val="20"/>
              </w:rPr>
            </w:pPr>
            <w:r>
              <w:rPr>
                <w:sz w:val="20"/>
                <w:szCs w:val="20"/>
              </w:rPr>
              <w:t>threshold</w:t>
            </w:r>
          </w:p>
        </w:tc>
        <w:tc>
          <w:tcPr>
            <w:tcW w:w="1284" w:type="dxa"/>
            <w:tcBorders/>
            <w:vAlign w:val="center"/>
          </w:tcPr>
          <w:p>
            <w:pPr>
              <w:pStyle w:val="TableContents"/>
              <w:rPr>
                <w:sz w:val="20"/>
                <w:szCs w:val="20"/>
              </w:rPr>
            </w:pPr>
            <w:r>
              <w:rPr>
                <w:sz w:val="20"/>
                <w:szCs w:val="20"/>
              </w:rPr>
              <w:t>0.6</w:t>
            </w:r>
          </w:p>
        </w:tc>
      </w:tr>
      <w:tr>
        <w:trPr/>
        <w:tc>
          <w:tcPr>
            <w:tcW w:w="3224" w:type="dxa"/>
            <w:tcBorders/>
            <w:vAlign w:val="center"/>
          </w:tcPr>
          <w:p>
            <w:pPr>
              <w:pStyle w:val="TableContents"/>
              <w:rPr>
                <w:sz w:val="20"/>
                <w:szCs w:val="20"/>
              </w:rPr>
            </w:pPr>
            <w:r>
              <w:rPr>
                <w:sz w:val="20"/>
                <w:szCs w:val="20"/>
              </w:rPr>
              <w:t>good_passed</w:t>
            </w:r>
          </w:p>
        </w:tc>
        <w:tc>
          <w:tcPr>
            <w:tcW w:w="1284" w:type="dxa"/>
            <w:tcBorders/>
            <w:vAlign w:val="center"/>
          </w:tcPr>
          <w:p>
            <w:pPr>
              <w:pStyle w:val="TableContents"/>
              <w:rPr>
                <w:sz w:val="20"/>
                <w:szCs w:val="20"/>
              </w:rPr>
            </w:pPr>
            <w:r>
              <w:rPr>
                <w:sz w:val="20"/>
                <w:szCs w:val="20"/>
              </w:rPr>
              <w:t>True</w:t>
            </w:r>
          </w:p>
        </w:tc>
      </w:tr>
      <w:tr>
        <w:trPr/>
        <w:tc>
          <w:tcPr>
            <w:tcW w:w="3224" w:type="dxa"/>
            <w:tcBorders/>
            <w:vAlign w:val="center"/>
          </w:tcPr>
          <w:p>
            <w:pPr>
              <w:pStyle w:val="TableContents"/>
              <w:rPr>
                <w:sz w:val="20"/>
                <w:szCs w:val="20"/>
              </w:rPr>
            </w:pPr>
            <w:r>
              <w:rPr>
                <w:sz w:val="20"/>
                <w:szCs w:val="20"/>
              </w:rPr>
              <w:t>bad_rejected</w:t>
            </w:r>
          </w:p>
        </w:tc>
        <w:tc>
          <w:tcPr>
            <w:tcW w:w="1284" w:type="dxa"/>
            <w:tcBorders/>
            <w:vAlign w:val="center"/>
          </w:tcPr>
          <w:p>
            <w:pPr>
              <w:pStyle w:val="TableContents"/>
              <w:rPr>
                <w:sz w:val="20"/>
                <w:szCs w:val="20"/>
              </w:rPr>
            </w:pPr>
            <w:r>
              <w:rPr>
                <w:sz w:val="20"/>
                <w:szCs w:val="20"/>
              </w:rPr>
              <w:t>True</w:t>
            </w:r>
          </w:p>
        </w:tc>
      </w:tr>
      <w:tr>
        <w:trPr/>
        <w:tc>
          <w:tcPr>
            <w:tcW w:w="3224" w:type="dxa"/>
            <w:tcBorders/>
            <w:vAlign w:val="center"/>
          </w:tcPr>
          <w:p>
            <w:pPr>
              <w:pStyle w:val="TableContents"/>
              <w:rPr>
                <w:sz w:val="20"/>
                <w:szCs w:val="20"/>
              </w:rPr>
            </w:pPr>
            <w:r>
              <w:rPr>
                <w:sz w:val="20"/>
                <w:szCs w:val="20"/>
              </w:rPr>
              <w:t>ai_semantic_good</w:t>
            </w:r>
          </w:p>
        </w:tc>
        <w:tc>
          <w:tcPr>
            <w:tcW w:w="1284" w:type="dxa"/>
            <w:tcBorders/>
            <w:vAlign w:val="center"/>
          </w:tcPr>
          <w:p>
            <w:pPr>
              <w:pStyle w:val="TableContents"/>
              <w:rPr>
                <w:sz w:val="20"/>
                <w:szCs w:val="20"/>
              </w:rPr>
            </w:pPr>
            <w:r>
              <w:rPr>
                <w:sz w:val="20"/>
                <w:szCs w:val="20"/>
              </w:rPr>
              <w:t>0.94</w:t>
            </w:r>
          </w:p>
        </w:tc>
      </w:tr>
      <w:tr>
        <w:trPr/>
        <w:tc>
          <w:tcPr>
            <w:tcW w:w="3224" w:type="dxa"/>
            <w:tcBorders/>
            <w:vAlign w:val="center"/>
          </w:tcPr>
          <w:p>
            <w:pPr>
              <w:pStyle w:val="TableContents"/>
              <w:rPr>
                <w:sz w:val="20"/>
                <w:szCs w:val="20"/>
              </w:rPr>
            </w:pPr>
            <w:r>
              <w:rPr>
                <w:sz w:val="20"/>
                <w:szCs w:val="20"/>
              </w:rPr>
              <w:t>ai_semantic_bad</w:t>
            </w:r>
          </w:p>
        </w:tc>
        <w:tc>
          <w:tcPr>
            <w:tcW w:w="1284" w:type="dxa"/>
            <w:tcBorders/>
            <w:vAlign w:val="center"/>
          </w:tcPr>
          <w:p>
            <w:pPr>
              <w:pStyle w:val="TableContents"/>
              <w:rPr>
                <w:sz w:val="20"/>
                <w:szCs w:val="20"/>
              </w:rPr>
            </w:pPr>
            <w:r>
              <w:rPr>
                <w:sz w:val="20"/>
                <w:szCs w:val="20"/>
              </w:rPr>
              <w:t>0.15</w:t>
            </w:r>
          </w:p>
        </w:tc>
      </w:tr>
      <w:tr>
        <w:trPr/>
        <w:tc>
          <w:tcPr>
            <w:tcW w:w="3224" w:type="dxa"/>
            <w:tcBorders/>
            <w:vAlign w:val="center"/>
          </w:tcPr>
          <w:p>
            <w:pPr>
              <w:pStyle w:val="TableContents"/>
              <w:rPr>
                <w:sz w:val="20"/>
                <w:szCs w:val="20"/>
              </w:rPr>
            </w:pPr>
            <w:r>
              <w:rPr>
                <w:sz w:val="20"/>
                <w:szCs w:val="20"/>
              </w:rPr>
              <w:t>ai_semantic_margin</w:t>
            </w:r>
          </w:p>
        </w:tc>
        <w:tc>
          <w:tcPr>
            <w:tcW w:w="1284" w:type="dxa"/>
            <w:tcBorders/>
            <w:vAlign w:val="center"/>
          </w:tcPr>
          <w:p>
            <w:pPr>
              <w:pStyle w:val="TableContents"/>
              <w:rPr>
                <w:sz w:val="20"/>
                <w:szCs w:val="20"/>
              </w:rPr>
            </w:pPr>
            <w:r>
              <w:rPr>
                <w:sz w:val="20"/>
                <w:szCs w:val="20"/>
              </w:rPr>
              <w:t>0.79</w:t>
            </w:r>
          </w:p>
        </w:tc>
      </w:tr>
      <w:tr>
        <w:trPr/>
        <w:tc>
          <w:tcPr>
            <w:tcW w:w="3224" w:type="dxa"/>
            <w:tcBorders/>
            <w:vAlign w:val="center"/>
          </w:tcPr>
          <w:p>
            <w:pPr>
              <w:pStyle w:val="TableContents"/>
              <w:rPr>
                <w:sz w:val="20"/>
                <w:szCs w:val="20"/>
              </w:rPr>
            </w:pPr>
            <w:r>
              <w:rPr>
                <w:sz w:val="20"/>
                <w:szCs w:val="20"/>
              </w:rPr>
              <w:t>ai_fact_entailment_good</w:t>
            </w:r>
          </w:p>
        </w:tc>
        <w:tc>
          <w:tcPr>
            <w:tcW w:w="1284" w:type="dxa"/>
            <w:tcBorders/>
            <w:vAlign w:val="center"/>
          </w:tcPr>
          <w:p>
            <w:pPr>
              <w:pStyle w:val="TableContents"/>
              <w:rPr>
                <w:sz w:val="20"/>
                <w:szCs w:val="20"/>
              </w:rPr>
            </w:pPr>
            <w:r>
              <w:rPr>
                <w:sz w:val="20"/>
                <w:szCs w:val="20"/>
              </w:rPr>
              <w:t>0.92</w:t>
            </w:r>
          </w:p>
        </w:tc>
      </w:tr>
      <w:tr>
        <w:trPr/>
        <w:tc>
          <w:tcPr>
            <w:tcW w:w="3224" w:type="dxa"/>
            <w:tcBorders/>
            <w:vAlign w:val="center"/>
          </w:tcPr>
          <w:p>
            <w:pPr>
              <w:pStyle w:val="TableContents"/>
              <w:rPr>
                <w:sz w:val="20"/>
                <w:szCs w:val="20"/>
              </w:rPr>
            </w:pPr>
            <w:r>
              <w:rPr>
                <w:sz w:val="20"/>
                <w:szCs w:val="20"/>
              </w:rPr>
              <w:t>ai_fact_entailment_bad</w:t>
            </w:r>
          </w:p>
        </w:tc>
        <w:tc>
          <w:tcPr>
            <w:tcW w:w="1284" w:type="dxa"/>
            <w:tcBorders/>
            <w:vAlign w:val="center"/>
          </w:tcPr>
          <w:p>
            <w:pPr>
              <w:pStyle w:val="TableContents"/>
              <w:rPr>
                <w:sz w:val="20"/>
                <w:szCs w:val="20"/>
              </w:rPr>
            </w:pPr>
            <w:r>
              <w:rPr>
                <w:sz w:val="20"/>
                <w:szCs w:val="20"/>
              </w:rPr>
              <w:t>0.1</w:t>
            </w:r>
          </w:p>
        </w:tc>
      </w:tr>
      <w:tr>
        <w:trPr/>
        <w:tc>
          <w:tcPr>
            <w:tcW w:w="3224" w:type="dxa"/>
            <w:tcBorders/>
            <w:vAlign w:val="center"/>
          </w:tcPr>
          <w:p>
            <w:pPr>
              <w:pStyle w:val="TableContents"/>
              <w:rPr>
                <w:sz w:val="20"/>
                <w:szCs w:val="20"/>
              </w:rPr>
            </w:pPr>
            <w:r>
              <w:rPr>
                <w:sz w:val="20"/>
                <w:szCs w:val="20"/>
              </w:rPr>
              <w:t>ai_fact_entailment_margin</w:t>
            </w:r>
          </w:p>
        </w:tc>
        <w:tc>
          <w:tcPr>
            <w:tcW w:w="1284" w:type="dxa"/>
            <w:tcBorders/>
            <w:vAlign w:val="center"/>
          </w:tcPr>
          <w:p>
            <w:pPr>
              <w:pStyle w:val="TableContents"/>
              <w:rPr>
                <w:sz w:val="20"/>
                <w:szCs w:val="20"/>
              </w:rPr>
            </w:pPr>
            <w:r>
              <w:rPr>
                <w:sz w:val="20"/>
                <w:szCs w:val="20"/>
              </w:rPr>
              <w:t>0.82</w:t>
            </w:r>
          </w:p>
        </w:tc>
      </w:tr>
      <w:tr>
        <w:trPr/>
        <w:tc>
          <w:tcPr>
            <w:tcW w:w="3224" w:type="dxa"/>
            <w:tcBorders/>
            <w:vAlign w:val="center"/>
          </w:tcPr>
          <w:p>
            <w:pPr>
              <w:pStyle w:val="TableContents"/>
              <w:rPr>
                <w:sz w:val="20"/>
                <w:szCs w:val="20"/>
              </w:rPr>
            </w:pPr>
            <w:r>
              <w:rPr>
                <w:sz w:val="20"/>
                <w:szCs w:val="20"/>
              </w:rPr>
              <w:t>ai_contradiction_safety_good</w:t>
            </w:r>
          </w:p>
        </w:tc>
        <w:tc>
          <w:tcPr>
            <w:tcW w:w="1284" w:type="dxa"/>
            <w:tcBorders/>
            <w:vAlign w:val="center"/>
          </w:tcPr>
          <w:p>
            <w:pPr>
              <w:pStyle w:val="TableContents"/>
              <w:rPr>
                <w:sz w:val="20"/>
                <w:szCs w:val="20"/>
              </w:rPr>
            </w:pPr>
            <w:r>
              <w:rPr>
                <w:sz w:val="20"/>
                <w:szCs w:val="20"/>
              </w:rPr>
              <w:t>0.98</w:t>
            </w:r>
          </w:p>
        </w:tc>
      </w:tr>
      <w:tr>
        <w:trPr/>
        <w:tc>
          <w:tcPr>
            <w:tcW w:w="3224" w:type="dxa"/>
            <w:tcBorders/>
            <w:vAlign w:val="center"/>
          </w:tcPr>
          <w:p>
            <w:pPr>
              <w:pStyle w:val="TableContents"/>
              <w:rPr>
                <w:sz w:val="20"/>
                <w:szCs w:val="20"/>
              </w:rPr>
            </w:pPr>
            <w:r>
              <w:rPr>
                <w:sz w:val="20"/>
                <w:szCs w:val="20"/>
              </w:rPr>
              <w:t>ai_contradiction_safety_bad</w:t>
            </w:r>
          </w:p>
        </w:tc>
        <w:tc>
          <w:tcPr>
            <w:tcW w:w="1284" w:type="dxa"/>
            <w:tcBorders/>
            <w:vAlign w:val="center"/>
          </w:tcPr>
          <w:p>
            <w:pPr>
              <w:pStyle w:val="TableContents"/>
              <w:rPr>
                <w:sz w:val="20"/>
                <w:szCs w:val="20"/>
              </w:rPr>
            </w:pPr>
            <w:r>
              <w:rPr>
                <w:sz w:val="20"/>
                <w:szCs w:val="20"/>
              </w:rPr>
              <w:t>0.3</w:t>
            </w:r>
          </w:p>
        </w:tc>
      </w:tr>
      <w:tr>
        <w:trPr/>
        <w:tc>
          <w:tcPr>
            <w:tcW w:w="3224" w:type="dxa"/>
            <w:tcBorders/>
            <w:vAlign w:val="center"/>
          </w:tcPr>
          <w:p>
            <w:pPr>
              <w:pStyle w:val="TableContents"/>
              <w:rPr>
                <w:sz w:val="20"/>
                <w:szCs w:val="20"/>
              </w:rPr>
            </w:pPr>
            <w:r>
              <w:rPr>
                <w:sz w:val="20"/>
                <w:szCs w:val="20"/>
              </w:rPr>
              <w:t>ai_contradiction_safety_margin</w:t>
            </w:r>
          </w:p>
        </w:tc>
        <w:tc>
          <w:tcPr>
            <w:tcW w:w="1284" w:type="dxa"/>
            <w:tcBorders/>
            <w:vAlign w:val="center"/>
          </w:tcPr>
          <w:p>
            <w:pPr>
              <w:pStyle w:val="TableContents"/>
              <w:rPr>
                <w:sz w:val="20"/>
                <w:szCs w:val="20"/>
              </w:rPr>
            </w:pPr>
            <w:r>
              <w:rPr>
                <w:sz w:val="20"/>
                <w:szCs w:val="20"/>
              </w:rPr>
              <w:t>0.68</w:t>
            </w:r>
          </w:p>
        </w:tc>
      </w:tr>
      <w:tr>
        <w:trPr/>
        <w:tc>
          <w:tcPr>
            <w:tcW w:w="3224" w:type="dxa"/>
            <w:tcBorders/>
            <w:vAlign w:val="center"/>
          </w:tcPr>
          <w:p>
            <w:pPr>
              <w:pStyle w:val="TableContents"/>
              <w:rPr>
                <w:sz w:val="20"/>
                <w:szCs w:val="20"/>
              </w:rPr>
            </w:pPr>
            <w:r>
              <w:rPr>
                <w:sz w:val="20"/>
                <w:szCs w:val="20"/>
              </w:rPr>
              <w:t>ai_quality_gate_passed</w:t>
            </w:r>
          </w:p>
        </w:tc>
        <w:tc>
          <w:tcPr>
            <w:tcW w:w="1284" w:type="dxa"/>
            <w:tcBorders/>
            <w:vAlign w:val="center"/>
          </w:tcPr>
          <w:p>
            <w:pPr>
              <w:pStyle w:val="TableContents"/>
              <w:rPr>
                <w:sz w:val="20"/>
                <w:szCs w:val="20"/>
              </w:rPr>
            </w:pPr>
            <w:r>
              <w:rPr>
                <w:sz w:val="20"/>
                <w:szCs w:val="20"/>
              </w:rPr>
              <w:t>True</w:t>
            </w:r>
          </w:p>
        </w:tc>
      </w:tr>
      <w:tr>
        <w:trPr/>
        <w:tc>
          <w:tcPr>
            <w:tcW w:w="3224" w:type="dxa"/>
            <w:tcBorders/>
            <w:vAlign w:val="center"/>
          </w:tcPr>
          <w:p>
            <w:pPr>
              <w:pStyle w:val="TableContents"/>
              <w:rPr>
                <w:sz w:val="20"/>
                <w:szCs w:val="20"/>
              </w:rPr>
            </w:pPr>
            <w:r>
              <w:rPr>
                <w:sz w:val="20"/>
                <w:szCs w:val="20"/>
              </w:rPr>
              <w:t>hallucination_risk_bad_case</w:t>
            </w:r>
          </w:p>
        </w:tc>
        <w:tc>
          <w:tcPr>
            <w:tcW w:w="1284" w:type="dxa"/>
            <w:tcBorders/>
            <w:vAlign w:val="center"/>
          </w:tcPr>
          <w:p>
            <w:pPr>
              <w:pStyle w:val="TableContents"/>
              <w:rPr>
                <w:sz w:val="20"/>
                <w:szCs w:val="20"/>
              </w:rPr>
            </w:pPr>
            <w:r>
              <w:rPr>
                <w:sz w:val="20"/>
                <w:szCs w:val="20"/>
              </w:rPr>
              <w:t>high</w:t>
            </w:r>
          </w:p>
        </w:tc>
      </w:tr>
      <w:tr>
        <w:trPr/>
        <w:tc>
          <w:tcPr>
            <w:tcW w:w="3224" w:type="dxa"/>
            <w:tcBorders/>
            <w:vAlign w:val="center"/>
          </w:tcPr>
          <w:p>
            <w:pPr>
              <w:pStyle w:val="TableContents"/>
              <w:rPr>
                <w:sz w:val="20"/>
                <w:szCs w:val="20"/>
              </w:rPr>
            </w:pPr>
            <w:r>
              <w:rPr>
                <w:sz w:val="20"/>
                <w:szCs w:val="20"/>
              </w:rPr>
              <w:t>teacher_review_signal_active</w:t>
            </w:r>
          </w:p>
        </w:tc>
        <w:tc>
          <w:tcPr>
            <w:tcW w:w="1284" w:type="dxa"/>
            <w:tcBorders/>
            <w:vAlign w:val="center"/>
          </w:tcPr>
          <w:p>
            <w:pPr>
              <w:pStyle w:val="TableContents"/>
              <w:rPr>
                <w:sz w:val="20"/>
                <w:szCs w:val="20"/>
              </w:rPr>
            </w:pPr>
            <w:r>
              <w:rPr>
                <w:sz w:val="20"/>
                <w:szCs w:val="20"/>
              </w:rPr>
              <w:t>True</w:t>
            </w:r>
          </w:p>
        </w:tc>
      </w:tr>
      <w:tr>
        <w:trPr/>
        <w:tc>
          <w:tcPr>
            <w:tcW w:w="3224" w:type="dxa"/>
            <w:tcBorders/>
            <w:vAlign w:val="center"/>
          </w:tcPr>
          <w:p>
            <w:pPr>
              <w:pStyle w:val="TableContents"/>
              <w:rPr>
                <w:sz w:val="20"/>
                <w:szCs w:val="20"/>
              </w:rPr>
            </w:pPr>
            <w:r>
              <w:rPr>
                <w:sz w:val="20"/>
                <w:szCs w:val="20"/>
              </w:rPr>
              <w:t>max_absolute_error</w:t>
            </w:r>
          </w:p>
        </w:tc>
        <w:tc>
          <w:tcPr>
            <w:tcW w:w="1284" w:type="dxa"/>
            <w:tcBorders/>
            <w:vAlign w:val="center"/>
          </w:tcPr>
          <w:p>
            <w:pPr>
              <w:pStyle w:val="TableContents"/>
              <w:rPr>
                <w:sz w:val="20"/>
                <w:szCs w:val="20"/>
              </w:rPr>
            </w:pPr>
            <w:r>
              <w:rPr>
                <w:sz w:val="20"/>
                <w:szCs w:val="20"/>
              </w:rPr>
              <w:t>0.0</w:t>
            </w:r>
          </w:p>
        </w:tc>
      </w:tr>
      <w:tr>
        <w:trPr/>
        <w:tc>
          <w:tcPr>
            <w:tcW w:w="3224" w:type="dxa"/>
            <w:tcBorders/>
            <w:vAlign w:val="center"/>
          </w:tcPr>
          <w:p>
            <w:pPr>
              <w:pStyle w:val="TableContents"/>
              <w:rPr>
                <w:sz w:val="20"/>
                <w:szCs w:val="20"/>
              </w:rPr>
            </w:pPr>
            <w:r>
              <w:rPr>
                <w:sz w:val="20"/>
                <w:szCs w:val="20"/>
              </w:rPr>
              <w:t>exact_values_match_expected</w:t>
            </w:r>
          </w:p>
        </w:tc>
        <w:tc>
          <w:tcPr>
            <w:tcW w:w="1284" w:type="dxa"/>
            <w:tcBorders/>
            <w:vAlign w:val="center"/>
          </w:tcPr>
          <w:p>
            <w:pPr>
              <w:pStyle w:val="TableContents"/>
              <w:rPr>
                <w:sz w:val="20"/>
                <w:szCs w:val="20"/>
              </w:rPr>
            </w:pPr>
            <w:r>
              <w:rPr>
                <w:sz w:val="20"/>
                <w:szCs w:val="20"/>
              </w:rPr>
              <w:t>True</w:t>
            </w:r>
          </w:p>
        </w:tc>
      </w:tr>
      <w:tr>
        <w:trPr/>
        <w:tc>
          <w:tcPr>
            <w:tcW w:w="3224" w:type="dxa"/>
            <w:tcBorders/>
            <w:vAlign w:val="center"/>
          </w:tcPr>
          <w:p>
            <w:pPr>
              <w:pStyle w:val="TableContents"/>
              <w:rPr>
                <w:sz w:val="20"/>
                <w:szCs w:val="20"/>
              </w:rPr>
            </w:pPr>
            <w:r>
              <w:rPr>
                <w:sz w:val="20"/>
                <w:szCs w:val="20"/>
              </w:rPr>
              <w:t>latency_ms</w:t>
            </w:r>
          </w:p>
        </w:tc>
        <w:tc>
          <w:tcPr>
            <w:tcW w:w="1284" w:type="dxa"/>
            <w:tcBorders/>
            <w:vAlign w:val="center"/>
          </w:tcPr>
          <w:p>
            <w:pPr>
              <w:pStyle w:val="TableContents"/>
              <w:rPr>
                <w:sz w:val="20"/>
                <w:szCs w:val="20"/>
              </w:rPr>
            </w:pPr>
            <w:r>
              <w:rPr>
                <w:sz w:val="20"/>
                <w:szCs w:val="20"/>
              </w:rPr>
              <w:t>0.189</w:t>
            </w:r>
          </w:p>
        </w:tc>
      </w:tr>
      <w:tr>
        <w:trPr/>
        <w:tc>
          <w:tcPr>
            <w:tcW w:w="3224" w:type="dxa"/>
            <w:tcBorders/>
            <w:vAlign w:val="center"/>
          </w:tcPr>
          <w:p>
            <w:pPr>
              <w:pStyle w:val="TableContents"/>
              <w:rPr>
                <w:sz w:val="20"/>
                <w:szCs w:val="20"/>
              </w:rPr>
            </w:pPr>
            <w:r>
              <w:rPr>
                <w:sz w:val="20"/>
                <w:szCs w:val="20"/>
              </w:rPr>
              <w:t>answers_per_second</w:t>
            </w:r>
          </w:p>
        </w:tc>
        <w:tc>
          <w:tcPr>
            <w:tcW w:w="1284" w:type="dxa"/>
            <w:tcBorders/>
            <w:vAlign w:val="center"/>
          </w:tcPr>
          <w:p>
            <w:pPr>
              <w:pStyle w:val="TableContents"/>
              <w:rPr>
                <w:sz w:val="20"/>
                <w:szCs w:val="20"/>
              </w:rPr>
            </w:pPr>
            <w:r>
              <w:rPr>
                <w:sz w:val="20"/>
                <w:szCs w:val="20"/>
              </w:rPr>
              <w:t>10586.71</w:t>
            </w:r>
          </w:p>
        </w:tc>
      </w:tr>
      <w:tr>
        <w:trPr/>
        <w:tc>
          <w:tcPr>
            <w:tcW w:w="3224" w:type="dxa"/>
            <w:tcBorders/>
            <w:vAlign w:val="center"/>
          </w:tcPr>
          <w:p>
            <w:pPr>
              <w:pStyle w:val="TableContents"/>
              <w:rPr>
                <w:sz w:val="20"/>
                <w:szCs w:val="20"/>
              </w:rPr>
            </w:pPr>
            <w:r>
              <w:rPr>
                <w:sz w:val="20"/>
                <w:szCs w:val="20"/>
              </w:rPr>
              <w:t>latency_target_ms</w:t>
            </w:r>
          </w:p>
        </w:tc>
        <w:tc>
          <w:tcPr>
            <w:tcW w:w="1284" w:type="dxa"/>
            <w:tcBorders/>
            <w:vAlign w:val="center"/>
          </w:tcPr>
          <w:p>
            <w:pPr>
              <w:pStyle w:val="TableContents"/>
              <w:rPr>
                <w:sz w:val="20"/>
                <w:szCs w:val="20"/>
              </w:rPr>
            </w:pPr>
            <w:r>
              <w:rPr>
                <w:sz w:val="20"/>
                <w:szCs w:val="20"/>
              </w:rPr>
              <w:t>50</w:t>
            </w:r>
          </w:p>
        </w:tc>
      </w:tr>
      <w:tr>
        <w:trPr/>
        <w:tc>
          <w:tcPr>
            <w:tcW w:w="3224" w:type="dxa"/>
            <w:tcBorders/>
            <w:vAlign w:val="center"/>
          </w:tcPr>
          <w:p>
            <w:pPr>
              <w:pStyle w:val="TableContents"/>
              <w:rPr>
                <w:sz w:val="20"/>
                <w:szCs w:val="20"/>
              </w:rPr>
            </w:pPr>
            <w:r>
              <w:rPr>
                <w:sz w:val="20"/>
                <w:szCs w:val="20"/>
              </w:rPr>
              <w:t>meets_latency_target</w:t>
            </w:r>
          </w:p>
        </w:tc>
        <w:tc>
          <w:tcPr>
            <w:tcW w:w="1284" w:type="dxa"/>
            <w:tcBorders/>
            <w:vAlign w:val="center"/>
          </w:tcPr>
          <w:p>
            <w:pPr>
              <w:pStyle w:val="TableContents"/>
              <w:rPr>
                <w:sz w:val="20"/>
                <w:szCs w:val="20"/>
              </w:rPr>
            </w:pPr>
            <w:r>
              <w:rPr>
                <w:sz w:val="20"/>
                <w:szCs w:val="20"/>
              </w:rPr>
              <w:t>True</w:t>
            </w:r>
          </w:p>
        </w:tc>
      </w:tr>
      <w:tr>
        <w:trPr/>
        <w:tc>
          <w:tcPr>
            <w:tcW w:w="3224" w:type="dxa"/>
            <w:tcBorders/>
            <w:vAlign w:val="center"/>
          </w:tcPr>
          <w:p>
            <w:pPr>
              <w:pStyle w:val="TableContents"/>
              <w:rPr>
                <w:sz w:val="20"/>
                <w:szCs w:val="20"/>
              </w:rPr>
            </w:pPr>
            <w:r>
              <w:rPr>
                <w:sz w:val="20"/>
                <w:szCs w:val="20"/>
              </w:rPr>
              <w:t>performance_verdict</w:t>
            </w:r>
          </w:p>
        </w:tc>
        <w:tc>
          <w:tcPr>
            <w:tcW w:w="1284" w:type="dxa"/>
            <w:tcBorders/>
            <w:vAlign w:val="center"/>
          </w:tcPr>
          <w:p>
            <w:pPr>
              <w:pStyle w:val="TableContents"/>
              <w:rPr>
                <w:sz w:val="20"/>
                <w:szCs w:val="20"/>
              </w:rPr>
            </w:pPr>
            <w:r>
              <w:rPr>
                <w:sz w:val="20"/>
                <w:szCs w:val="20"/>
              </w:rPr>
              <w:t>performant</w:t>
            </w:r>
          </w:p>
        </w:tc>
      </w:tr>
    </w:tbl>
    <w:p>
      <w:pPr>
        <w:pStyle w:val="Heading4"/>
        <w:numPr>
          <w:ilvl w:val="0"/>
          <w:numId w:val="0"/>
        </w:numPr>
        <w:ind w:hanging="0" w:start="1800"/>
        <w:rPr/>
      </w:pPr>
      <w:r>
        <w:rPr/>
      </w:r>
    </w:p>
    <w:p>
      <w:pPr>
        <w:pStyle w:val="Normal"/>
        <w:rPr/>
      </w:pPr>
      <w:r>
        <w:rPr/>
        <w:t>Table 11: Score summary</w:t>
      </w:r>
    </w:p>
    <w:tbl>
      <w:tblPr>
        <w:tblW w:w="10205" w:type="dxa"/>
        <w:jc w:val="start"/>
        <w:tblInd w:w="0" w:type="dxa"/>
        <w:tblLayout w:type="fixed"/>
        <w:tblCellMar>
          <w:top w:w="28" w:type="dxa"/>
          <w:start w:w="28" w:type="dxa"/>
          <w:bottom w:w="28" w:type="dxa"/>
          <w:end w:w="28" w:type="dxa"/>
        </w:tblCellMar>
      </w:tblPr>
      <w:tblGrid>
        <w:gridCol w:w="499"/>
        <w:gridCol w:w="9706"/>
      </w:tblGrid>
      <w:tr>
        <w:trPr>
          <w:tblHeader w:val="true"/>
        </w:trPr>
        <w:tc>
          <w:tcPr>
            <w:tcW w:w="499" w:type="dxa"/>
            <w:tcBorders/>
            <w:vAlign w:val="center"/>
          </w:tcPr>
          <w:p>
            <w:pPr>
              <w:pStyle w:val="TableHeading"/>
              <w:rPr>
                <w:sz w:val="20"/>
                <w:szCs w:val="20"/>
              </w:rPr>
            </w:pPr>
            <w:r>
              <w:rPr>
                <w:sz w:val="20"/>
                <w:szCs w:val="20"/>
              </w:rPr>
              <w:t>No.</w:t>
            </w:r>
          </w:p>
        </w:tc>
        <w:tc>
          <w:tcPr>
            <w:tcW w:w="9706" w:type="dxa"/>
            <w:tcBorders/>
            <w:vAlign w:val="center"/>
          </w:tcPr>
          <w:p>
            <w:pPr>
              <w:pStyle w:val="TableHeading"/>
              <w:rPr>
                <w:sz w:val="20"/>
                <w:szCs w:val="20"/>
              </w:rPr>
            </w:pPr>
            <w:r>
              <w:rPr>
                <w:sz w:val="20"/>
                <w:szCs w:val="20"/>
              </w:rPr>
              <w:t>Detail</w:t>
            </w:r>
          </w:p>
        </w:tc>
      </w:tr>
      <w:tr>
        <w:trPr/>
        <w:tc>
          <w:tcPr>
            <w:tcW w:w="499" w:type="dxa"/>
            <w:tcBorders/>
            <w:vAlign w:val="center"/>
          </w:tcPr>
          <w:p>
            <w:pPr>
              <w:pStyle w:val="TableContents"/>
              <w:rPr>
                <w:sz w:val="20"/>
                <w:szCs w:val="20"/>
              </w:rPr>
            </w:pPr>
            <w:r>
              <w:rPr>
                <w:sz w:val="20"/>
                <w:szCs w:val="20"/>
              </w:rPr>
              <w:t>1</w:t>
            </w:r>
          </w:p>
        </w:tc>
        <w:tc>
          <w:tcPr>
            <w:tcW w:w="9706" w:type="dxa"/>
            <w:tcBorders/>
            <w:vAlign w:val="center"/>
          </w:tcPr>
          <w:p>
            <w:pPr>
              <w:pStyle w:val="TableContents"/>
              <w:rPr>
                <w:sz w:val="20"/>
                <w:szCs w:val="20"/>
              </w:rPr>
            </w:pPr>
            <w:r>
              <w:rPr>
                <w:sz w:val="20"/>
                <w:szCs w:val="20"/>
              </w:rPr>
              <w:t>good case score=8.92/10.0 normalized=0.892 signals={'jaccard': 0.5, 'keywords': 1.0, 'semantic': 0.94, 'trained_scoring': None, 'fact_entailment': 0.92, 'contradiction': 0.98, 'length': 1.0}</w:t>
            </w:r>
          </w:p>
        </w:tc>
      </w:tr>
      <w:tr>
        <w:trPr>
          <w:trHeight w:val="622" w:hRule="atLeast"/>
        </w:trPr>
        <w:tc>
          <w:tcPr>
            <w:tcW w:w="499" w:type="dxa"/>
            <w:tcBorders/>
            <w:vAlign w:val="center"/>
          </w:tcPr>
          <w:p>
            <w:pPr>
              <w:pStyle w:val="TableContents"/>
              <w:rPr>
                <w:sz w:val="20"/>
                <w:szCs w:val="20"/>
              </w:rPr>
            </w:pPr>
            <w:r>
              <w:rPr>
                <w:sz w:val="20"/>
                <w:szCs w:val="20"/>
              </w:rPr>
              <w:t>2</w:t>
            </w:r>
          </w:p>
        </w:tc>
        <w:tc>
          <w:tcPr>
            <w:tcW w:w="9706" w:type="dxa"/>
            <w:tcBorders/>
            <w:vAlign w:val="center"/>
          </w:tcPr>
          <w:p>
            <w:pPr>
              <w:pStyle w:val="TableContents"/>
              <w:rPr>
                <w:sz w:val="20"/>
                <w:szCs w:val="20"/>
              </w:rPr>
            </w:pPr>
            <w:r>
              <w:rPr>
                <w:sz w:val="20"/>
                <w:szCs w:val="20"/>
              </w:rPr>
              <w:t>bad case score=2.516/10.0 normalized=0.251563 signals={'jaccard': 0.09375, 'keywords': 0.25, 'semantic': 0.15, 'trained_scoring': None, 'fact_entailment': 0.1, 'contradiction': 0.3, 'length': 1.0}</w:t>
            </w:r>
          </w:p>
        </w:tc>
      </w:tr>
    </w:tbl>
    <w:p>
      <w:pPr>
        <w:pStyle w:val="Normal"/>
        <w:rPr/>
      </w:pPr>
      <w:r>
        <w:rPr/>
      </w:r>
    </w:p>
    <w:p>
      <w:pPr>
        <w:pStyle w:val="Normal"/>
        <w:rPr/>
      </w:pPr>
      <w:r>
        <w:rPr>
          <w:rStyle w:val="SourceText"/>
        </w:rPr>
        <w:t>The trained_scoring signal returns None in the current prototype because fine-tuning the BERT cross-encoder on a domain-specific QA corpus requires at least 200 verified pairs (§3.2), which has not yet been met. The BERT training pipeline is independently validated in §3.3 (loss 1.20→0.42, accuracy ≥ 0.80, shortcut mitigation active); integration into the ASAG trained_scoring signal is scheduled for Phase 3 once the corpus threshold is met.</w:t>
      </w:r>
    </w:p>
    <w:p>
      <w:pPr>
        <w:pStyle w:val="Heading4"/>
        <w:rPr/>
      </w:pPr>
      <w:bookmarkStart w:id="41" w:name="__RefHeading___Toc4501_2729329270"/>
      <w:bookmarkEnd w:id="41"/>
      <w:r>
        <w:rPr>
          <w:rStyle w:val="Emphasis"/>
          <w:iCs/>
        </w:rPr>
        <w:t>ASAG question-answer benchmark</w:t>
      </w:r>
    </w:p>
    <w:p>
      <w:pPr>
        <w:pStyle w:val="BodyText"/>
        <w:rPr/>
      </w:pPr>
      <w:r>
        <w:rPr/>
        <w:t>This table records deterministic ASAG measurement rows for Apple M3 hardware, BERT machine learning, and Hybrid Search / RAG answer quality cases. Human scores were assigned independently prior to running the ASAG pipeline. Binary classification metrics use a threshold t = 0.50, the natural midpoint of the normalized [0, 1] scoring range (H. Glab</w:t>
        <w:noBreakHyphen/>
        <w:t>Plhak, 2026). Human scores were assigned by the primary instructor across all 12 pairs; a second rater independently scored a random subset of 4 pairs, yielding Cohen's κ = 0.91, confirming strong inter-rater agreement. Full inter-rater validation is planned for Phase 4.</w:t>
      </w:r>
    </w:p>
    <w:p>
      <w:pPr>
        <w:pStyle w:val="BodyText"/>
        <w:rPr/>
      </w:pPr>
      <w:r>
        <w:rPr/>
        <w:t>Table 12: ASAG scoring benchmark against human-annotated ground truth across 12 Q&amp;A</w:t>
      </w:r>
    </w:p>
    <w:tbl>
      <w:tblPr>
        <w:tblW w:w="8734" w:type="dxa"/>
        <w:jc w:val="start"/>
        <w:tblInd w:w="0" w:type="dxa"/>
        <w:tblLayout w:type="fixed"/>
        <w:tblCellMar>
          <w:top w:w="30" w:type="dxa"/>
          <w:start w:w="60" w:type="dxa"/>
          <w:bottom w:w="30" w:type="dxa"/>
          <w:end w:w="60" w:type="dxa"/>
        </w:tblCellMar>
      </w:tblPr>
      <w:tblGrid>
        <w:gridCol w:w="536"/>
        <w:gridCol w:w="2407"/>
        <w:gridCol w:w="1959"/>
        <w:gridCol w:w="996"/>
        <w:gridCol w:w="1228"/>
        <w:gridCol w:w="787"/>
        <w:gridCol w:w="821"/>
      </w:tblGrid>
      <w:tr>
        <w:trPr/>
        <w:tc>
          <w:tcPr>
            <w:tcW w:w="536" w:type="dxa"/>
            <w:tcBorders>
              <w:top w:val="single" w:sz="2" w:space="0" w:color="333333"/>
              <w:start w:val="single" w:sz="2" w:space="0" w:color="333333"/>
              <w:bottom w:val="single" w:sz="2" w:space="0" w:color="333333"/>
              <w:end w:val="single" w:sz="2" w:space="0" w:color="333333"/>
            </w:tcBorders>
            <w:shd w:fill="E8EEF8" w:val="clear"/>
            <w:vAlign w:val="center"/>
          </w:tcPr>
          <w:p>
            <w:pPr>
              <w:pStyle w:val="TableHeading"/>
              <w:ind w:hanging="0" w:start="0" w:end="0"/>
              <w:jc w:val="start"/>
              <w:rPr>
                <w:sz w:val="20"/>
                <w:szCs w:val="20"/>
              </w:rPr>
            </w:pPr>
            <w:r>
              <w:rPr>
                <w:sz w:val="20"/>
                <w:szCs w:val="20"/>
              </w:rPr>
              <w:t>ID</w:t>
            </w:r>
          </w:p>
        </w:tc>
        <w:tc>
          <w:tcPr>
            <w:tcW w:w="2407" w:type="dxa"/>
            <w:tcBorders>
              <w:top w:val="single" w:sz="2" w:space="0" w:color="333333"/>
              <w:start w:val="single" w:sz="2" w:space="0" w:color="333333"/>
              <w:bottom w:val="single" w:sz="2" w:space="0" w:color="333333"/>
              <w:end w:val="single" w:sz="2" w:space="0" w:color="333333"/>
            </w:tcBorders>
            <w:shd w:fill="E8EEF8" w:val="clear"/>
            <w:vAlign w:val="center"/>
          </w:tcPr>
          <w:p>
            <w:pPr>
              <w:pStyle w:val="TableHeading"/>
              <w:ind w:hanging="0" w:start="0" w:end="0"/>
              <w:jc w:val="start"/>
              <w:rPr>
                <w:sz w:val="20"/>
                <w:szCs w:val="20"/>
              </w:rPr>
            </w:pPr>
            <w:r>
              <w:rPr>
                <w:sz w:val="20"/>
                <w:szCs w:val="20"/>
              </w:rPr>
              <w:t>Domain</w:t>
            </w:r>
          </w:p>
        </w:tc>
        <w:tc>
          <w:tcPr>
            <w:tcW w:w="1959" w:type="dxa"/>
            <w:tcBorders>
              <w:top w:val="single" w:sz="2" w:space="0" w:color="333333"/>
              <w:start w:val="single" w:sz="2" w:space="0" w:color="333333"/>
              <w:bottom w:val="single" w:sz="2" w:space="0" w:color="333333"/>
              <w:end w:val="single" w:sz="2" w:space="0" w:color="333333"/>
            </w:tcBorders>
            <w:shd w:fill="E8EEF8" w:val="clear"/>
            <w:vAlign w:val="center"/>
          </w:tcPr>
          <w:p>
            <w:pPr>
              <w:pStyle w:val="TableHeading"/>
              <w:ind w:hanging="0" w:start="0" w:end="0"/>
              <w:jc w:val="start"/>
              <w:rPr>
                <w:sz w:val="20"/>
                <w:szCs w:val="20"/>
              </w:rPr>
            </w:pPr>
            <w:r>
              <w:rPr>
                <w:sz w:val="20"/>
                <w:szCs w:val="20"/>
              </w:rPr>
              <w:t>Answer type</w:t>
            </w:r>
          </w:p>
        </w:tc>
        <w:tc>
          <w:tcPr>
            <w:tcW w:w="996" w:type="dxa"/>
            <w:tcBorders>
              <w:top w:val="single" w:sz="2" w:space="0" w:color="333333"/>
              <w:start w:val="single" w:sz="2" w:space="0" w:color="333333"/>
              <w:bottom w:val="single" w:sz="2" w:space="0" w:color="333333"/>
              <w:end w:val="single" w:sz="2" w:space="0" w:color="333333"/>
            </w:tcBorders>
            <w:shd w:fill="E8EEF8" w:val="clear"/>
            <w:vAlign w:val="center"/>
          </w:tcPr>
          <w:p>
            <w:pPr>
              <w:pStyle w:val="TableHeading"/>
              <w:ind w:hanging="0" w:start="0" w:end="0"/>
              <w:jc w:val="start"/>
              <w:rPr>
                <w:sz w:val="20"/>
                <w:szCs w:val="20"/>
              </w:rPr>
            </w:pPr>
            <w:r>
              <w:rPr>
                <w:sz w:val="20"/>
                <w:szCs w:val="20"/>
              </w:rPr>
              <w:t>Measure</w:t>
            </w:r>
          </w:p>
        </w:tc>
        <w:tc>
          <w:tcPr>
            <w:tcW w:w="1228" w:type="dxa"/>
            <w:tcBorders>
              <w:top w:val="single" w:sz="2" w:space="0" w:color="333333"/>
              <w:start w:val="single" w:sz="2" w:space="0" w:color="333333"/>
              <w:bottom w:val="single" w:sz="2" w:space="0" w:color="333333"/>
              <w:end w:val="single" w:sz="2" w:space="0" w:color="333333"/>
            </w:tcBorders>
            <w:shd w:fill="E8EEF8" w:val="clear"/>
            <w:vAlign w:val="center"/>
          </w:tcPr>
          <w:p>
            <w:pPr>
              <w:pStyle w:val="TableHeading"/>
              <w:ind w:hanging="0" w:start="0" w:end="0"/>
              <w:jc w:val="start"/>
              <w:rPr>
                <w:sz w:val="20"/>
                <w:szCs w:val="20"/>
              </w:rPr>
            </w:pPr>
            <w:r>
              <w:rPr>
                <w:sz w:val="20"/>
                <w:szCs w:val="20"/>
              </w:rPr>
              <w:t>Run ASAG</w:t>
            </w:r>
          </w:p>
        </w:tc>
        <w:tc>
          <w:tcPr>
            <w:tcW w:w="787" w:type="dxa"/>
            <w:tcBorders>
              <w:top w:val="single" w:sz="2" w:space="0" w:color="333333"/>
              <w:start w:val="single" w:sz="2" w:space="0" w:color="333333"/>
              <w:bottom w:val="single" w:sz="2" w:space="0" w:color="333333"/>
              <w:end w:val="single" w:sz="2" w:space="0" w:color="333333"/>
            </w:tcBorders>
            <w:shd w:fill="E8EEF8" w:val="clear"/>
            <w:vAlign w:val="center"/>
          </w:tcPr>
          <w:p>
            <w:pPr>
              <w:pStyle w:val="TableHeading"/>
              <w:ind w:hanging="0" w:start="0" w:end="0"/>
              <w:jc w:val="start"/>
              <w:rPr>
                <w:sz w:val="20"/>
                <w:szCs w:val="20"/>
              </w:rPr>
            </w:pPr>
            <w:r>
              <w:rPr>
                <w:sz w:val="20"/>
                <w:szCs w:val="20"/>
              </w:rPr>
              <w:t>Δ</w:t>
            </w:r>
          </w:p>
        </w:tc>
        <w:tc>
          <w:tcPr>
            <w:tcW w:w="821" w:type="dxa"/>
            <w:tcBorders>
              <w:top w:val="single" w:sz="2" w:space="0" w:color="333333"/>
              <w:start w:val="single" w:sz="2" w:space="0" w:color="333333"/>
              <w:bottom w:val="single" w:sz="2" w:space="0" w:color="333333"/>
              <w:end w:val="single" w:sz="2" w:space="0" w:color="333333"/>
            </w:tcBorders>
            <w:shd w:fill="E8EEF8" w:val="clear"/>
            <w:vAlign w:val="center"/>
          </w:tcPr>
          <w:p>
            <w:pPr>
              <w:pStyle w:val="TableHeading"/>
              <w:ind w:hanging="0" w:start="0" w:end="0"/>
              <w:jc w:val="start"/>
              <w:rPr>
                <w:sz w:val="20"/>
                <w:szCs w:val="20"/>
              </w:rPr>
            </w:pPr>
            <w:r>
              <w:rPr>
                <w:sz w:val="20"/>
                <w:szCs w:val="20"/>
              </w:rPr>
              <w:t>Status</w:t>
            </w:r>
          </w:p>
        </w:tc>
      </w:tr>
      <w:tr>
        <w:trPr/>
        <w:tc>
          <w:tcPr>
            <w:tcW w:w="536" w:type="dxa"/>
            <w:tcBorders>
              <w:start w:val="single" w:sz="2" w:space="0" w:color="333333"/>
              <w:bottom w:val="single" w:sz="2" w:space="0" w:color="333333"/>
              <w:end w:val="single" w:sz="2" w:space="0" w:color="333333"/>
            </w:tcBorders>
            <w:vAlign w:val="center"/>
          </w:tcPr>
          <w:p>
            <w:pPr>
              <w:pStyle w:val="TableContents"/>
              <w:ind w:hanging="0" w:start="0" w:end="0"/>
              <w:rPr>
                <w:sz w:val="20"/>
                <w:szCs w:val="20"/>
              </w:rPr>
            </w:pPr>
            <w:r>
              <w:rPr>
                <w:sz w:val="20"/>
                <w:szCs w:val="20"/>
              </w:rPr>
              <w:t>Q1</w:t>
            </w:r>
          </w:p>
        </w:tc>
        <w:tc>
          <w:tcPr>
            <w:tcW w:w="2407" w:type="dxa"/>
            <w:tcBorders>
              <w:start w:val="single" w:sz="2" w:space="0" w:color="333333"/>
              <w:bottom w:val="single" w:sz="2" w:space="0" w:color="333333"/>
              <w:end w:val="single" w:sz="2" w:space="0" w:color="333333"/>
            </w:tcBorders>
            <w:vAlign w:val="center"/>
          </w:tcPr>
          <w:p>
            <w:pPr>
              <w:pStyle w:val="TableContents"/>
              <w:ind w:hanging="0" w:start="0" w:end="0"/>
              <w:rPr>
                <w:sz w:val="20"/>
                <w:szCs w:val="20"/>
              </w:rPr>
            </w:pPr>
            <w:r>
              <w:rPr>
                <w:sz w:val="20"/>
                <w:szCs w:val="20"/>
              </w:rPr>
              <w:t>Apple M3 / Hardware</w:t>
            </w:r>
          </w:p>
        </w:tc>
        <w:tc>
          <w:tcPr>
            <w:tcW w:w="1959" w:type="dxa"/>
            <w:tcBorders>
              <w:start w:val="single" w:sz="2" w:space="0" w:color="333333"/>
              <w:bottom w:val="single" w:sz="2" w:space="0" w:color="333333"/>
              <w:end w:val="single" w:sz="2" w:space="0" w:color="333333"/>
            </w:tcBorders>
            <w:vAlign w:val="center"/>
          </w:tcPr>
          <w:p>
            <w:pPr>
              <w:pStyle w:val="TableContents"/>
              <w:ind w:hanging="0" w:start="0" w:end="0"/>
              <w:rPr>
                <w:sz w:val="20"/>
                <w:szCs w:val="20"/>
              </w:rPr>
            </w:pPr>
            <w:r>
              <w:rPr>
                <w:sz w:val="20"/>
                <w:szCs w:val="20"/>
              </w:rPr>
              <w:t>Strong answer</w:t>
            </w:r>
          </w:p>
        </w:tc>
        <w:tc>
          <w:tcPr>
            <w:tcW w:w="996" w:type="dxa"/>
            <w:tcBorders>
              <w:start w:val="single" w:sz="2" w:space="0" w:color="333333"/>
              <w:bottom w:val="single" w:sz="2" w:space="0" w:color="333333"/>
              <w:end w:val="single" w:sz="2" w:space="0" w:color="333333"/>
            </w:tcBorders>
            <w:vAlign w:val="center"/>
          </w:tcPr>
          <w:p>
            <w:pPr>
              <w:pStyle w:val="TableContents"/>
              <w:ind w:hanging="0" w:start="0" w:end="0"/>
              <w:jc w:val="center"/>
              <w:rPr>
                <w:sz w:val="20"/>
                <w:szCs w:val="20"/>
              </w:rPr>
            </w:pPr>
            <w:r>
              <w:rPr>
                <w:sz w:val="20"/>
                <w:szCs w:val="20"/>
              </w:rPr>
              <w:t>0.900</w:t>
            </w:r>
          </w:p>
        </w:tc>
        <w:tc>
          <w:tcPr>
            <w:tcW w:w="1228" w:type="dxa"/>
            <w:tcBorders>
              <w:start w:val="single" w:sz="2" w:space="0" w:color="333333"/>
              <w:bottom w:val="single" w:sz="2" w:space="0" w:color="333333"/>
              <w:end w:val="single" w:sz="2" w:space="0" w:color="333333"/>
            </w:tcBorders>
            <w:vAlign w:val="center"/>
          </w:tcPr>
          <w:p>
            <w:pPr>
              <w:pStyle w:val="TableContents"/>
              <w:ind w:hanging="0" w:start="0" w:end="0"/>
              <w:jc w:val="center"/>
              <w:rPr>
                <w:sz w:val="20"/>
                <w:szCs w:val="20"/>
              </w:rPr>
            </w:pPr>
            <w:r>
              <w:rPr>
                <w:sz w:val="20"/>
                <w:szCs w:val="20"/>
              </w:rPr>
              <w:t>0.892</w:t>
            </w:r>
          </w:p>
        </w:tc>
        <w:tc>
          <w:tcPr>
            <w:tcW w:w="787" w:type="dxa"/>
            <w:tcBorders>
              <w:start w:val="single" w:sz="2" w:space="0" w:color="333333"/>
              <w:bottom w:val="single" w:sz="2" w:space="0" w:color="333333"/>
              <w:end w:val="single" w:sz="2" w:space="0" w:color="333333"/>
            </w:tcBorders>
            <w:vAlign w:val="center"/>
          </w:tcPr>
          <w:p>
            <w:pPr>
              <w:pStyle w:val="TableContents"/>
              <w:ind w:hanging="0" w:start="0" w:end="0"/>
              <w:jc w:val="center"/>
              <w:rPr>
                <w:sz w:val="20"/>
                <w:szCs w:val="20"/>
              </w:rPr>
            </w:pPr>
            <w:r>
              <w:rPr>
                <w:sz w:val="20"/>
                <w:szCs w:val="20"/>
              </w:rPr>
              <w:t>-0.008</w:t>
            </w:r>
          </w:p>
        </w:tc>
        <w:tc>
          <w:tcPr>
            <w:tcW w:w="821" w:type="dxa"/>
            <w:tcBorders>
              <w:start w:val="single" w:sz="2" w:space="0" w:color="333333"/>
              <w:bottom w:val="single" w:sz="2" w:space="0" w:color="333333"/>
              <w:end w:val="single" w:sz="2" w:space="0" w:color="333333"/>
            </w:tcBorders>
            <w:vAlign w:val="center"/>
          </w:tcPr>
          <w:p>
            <w:pPr>
              <w:pStyle w:val="TableContents"/>
              <w:ind w:hanging="0" w:start="0" w:end="0"/>
              <w:rPr>
                <w:sz w:val="20"/>
                <w:szCs w:val="20"/>
              </w:rPr>
            </w:pPr>
            <w:r>
              <w:rPr>
                <w:sz w:val="20"/>
                <w:szCs w:val="20"/>
              </w:rPr>
              <w:t>✅</w:t>
            </w:r>
          </w:p>
        </w:tc>
      </w:tr>
      <w:tr>
        <w:trPr/>
        <w:tc>
          <w:tcPr>
            <w:tcW w:w="536"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rPr>
                <w:sz w:val="20"/>
                <w:szCs w:val="20"/>
              </w:rPr>
            </w:pPr>
            <w:r>
              <w:rPr>
                <w:sz w:val="20"/>
                <w:szCs w:val="20"/>
              </w:rPr>
              <w:t>Q2</w:t>
            </w:r>
          </w:p>
        </w:tc>
        <w:tc>
          <w:tcPr>
            <w:tcW w:w="2407"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rPr>
                <w:sz w:val="20"/>
                <w:szCs w:val="20"/>
              </w:rPr>
            </w:pPr>
            <w:r>
              <w:rPr>
                <w:sz w:val="20"/>
                <w:szCs w:val="20"/>
              </w:rPr>
              <w:t>Apple M3 / Hardware</w:t>
            </w:r>
          </w:p>
        </w:tc>
        <w:tc>
          <w:tcPr>
            <w:tcW w:w="1959"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rPr>
                <w:sz w:val="20"/>
                <w:szCs w:val="20"/>
              </w:rPr>
            </w:pPr>
            <w:r>
              <w:rPr>
                <w:sz w:val="20"/>
                <w:szCs w:val="20"/>
              </w:rPr>
              <w:t>Weak answer</w:t>
            </w:r>
          </w:p>
        </w:tc>
        <w:tc>
          <w:tcPr>
            <w:tcW w:w="996"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jc w:val="center"/>
              <w:rPr>
                <w:sz w:val="20"/>
                <w:szCs w:val="20"/>
              </w:rPr>
            </w:pPr>
            <w:r>
              <w:rPr>
                <w:sz w:val="20"/>
                <w:szCs w:val="20"/>
              </w:rPr>
              <w:t>0.350</w:t>
            </w:r>
          </w:p>
        </w:tc>
        <w:tc>
          <w:tcPr>
            <w:tcW w:w="1228"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jc w:val="center"/>
              <w:rPr>
                <w:sz w:val="20"/>
                <w:szCs w:val="20"/>
              </w:rPr>
            </w:pPr>
            <w:r>
              <w:rPr>
                <w:sz w:val="20"/>
                <w:szCs w:val="20"/>
              </w:rPr>
              <w:t>0.314</w:t>
            </w:r>
          </w:p>
        </w:tc>
        <w:tc>
          <w:tcPr>
            <w:tcW w:w="787"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jc w:val="center"/>
              <w:rPr>
                <w:sz w:val="20"/>
                <w:szCs w:val="20"/>
              </w:rPr>
            </w:pPr>
            <w:r>
              <w:rPr>
                <w:sz w:val="20"/>
                <w:szCs w:val="20"/>
              </w:rPr>
              <w:t>-0.036</w:t>
            </w:r>
          </w:p>
        </w:tc>
        <w:tc>
          <w:tcPr>
            <w:tcW w:w="821"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rPr>
                <w:sz w:val="20"/>
                <w:szCs w:val="20"/>
              </w:rPr>
            </w:pPr>
            <w:r>
              <w:rPr>
                <w:sz w:val="20"/>
                <w:szCs w:val="20"/>
              </w:rPr>
              <w:t>✅</w:t>
            </w:r>
          </w:p>
        </w:tc>
      </w:tr>
      <w:tr>
        <w:trPr/>
        <w:tc>
          <w:tcPr>
            <w:tcW w:w="536"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rPr>
                <w:sz w:val="20"/>
                <w:szCs w:val="20"/>
              </w:rPr>
            </w:pPr>
            <w:r>
              <w:rPr>
                <w:sz w:val="20"/>
                <w:szCs w:val="20"/>
              </w:rPr>
              <w:t>Q3</w:t>
            </w:r>
          </w:p>
        </w:tc>
        <w:tc>
          <w:tcPr>
            <w:tcW w:w="2407"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rPr>
                <w:sz w:val="20"/>
                <w:szCs w:val="20"/>
              </w:rPr>
            </w:pPr>
            <w:r>
              <w:rPr>
                <w:sz w:val="20"/>
                <w:szCs w:val="20"/>
              </w:rPr>
              <w:t>Apple M3 / Hardware</w:t>
            </w:r>
          </w:p>
        </w:tc>
        <w:tc>
          <w:tcPr>
            <w:tcW w:w="1959"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rPr>
                <w:sz w:val="20"/>
                <w:szCs w:val="20"/>
              </w:rPr>
            </w:pPr>
            <w:r>
              <w:rPr>
                <w:sz w:val="20"/>
                <w:szCs w:val="20"/>
              </w:rPr>
              <w:t>Partial answer</w:t>
            </w:r>
          </w:p>
        </w:tc>
        <w:tc>
          <w:tcPr>
            <w:tcW w:w="996"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jc w:val="center"/>
              <w:rPr>
                <w:sz w:val="20"/>
                <w:szCs w:val="20"/>
              </w:rPr>
            </w:pPr>
            <w:r>
              <w:rPr>
                <w:sz w:val="20"/>
                <w:szCs w:val="20"/>
              </w:rPr>
              <w:t>0.600</w:t>
            </w:r>
          </w:p>
        </w:tc>
        <w:tc>
          <w:tcPr>
            <w:tcW w:w="1228"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jc w:val="center"/>
              <w:rPr>
                <w:sz w:val="20"/>
                <w:szCs w:val="20"/>
              </w:rPr>
            </w:pPr>
            <w:r>
              <w:rPr>
                <w:sz w:val="20"/>
                <w:szCs w:val="20"/>
              </w:rPr>
              <w:t>0.572</w:t>
            </w:r>
          </w:p>
        </w:tc>
        <w:tc>
          <w:tcPr>
            <w:tcW w:w="787"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jc w:val="center"/>
              <w:rPr>
                <w:sz w:val="20"/>
                <w:szCs w:val="20"/>
              </w:rPr>
            </w:pPr>
            <w:r>
              <w:rPr>
                <w:sz w:val="20"/>
                <w:szCs w:val="20"/>
              </w:rPr>
              <w:t>-0.028</w:t>
            </w:r>
          </w:p>
        </w:tc>
        <w:tc>
          <w:tcPr>
            <w:tcW w:w="821"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rPr>
                <w:sz w:val="20"/>
                <w:szCs w:val="20"/>
              </w:rPr>
            </w:pPr>
            <w:r>
              <w:rPr>
                <w:sz w:val="20"/>
                <w:szCs w:val="20"/>
              </w:rPr>
              <w:t>✅</w:t>
            </w:r>
          </w:p>
        </w:tc>
      </w:tr>
      <w:tr>
        <w:trPr/>
        <w:tc>
          <w:tcPr>
            <w:tcW w:w="536"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rPr>
                <w:sz w:val="20"/>
                <w:szCs w:val="20"/>
              </w:rPr>
            </w:pPr>
            <w:r>
              <w:rPr>
                <w:sz w:val="20"/>
                <w:szCs w:val="20"/>
              </w:rPr>
              <w:t>Q4</w:t>
            </w:r>
          </w:p>
        </w:tc>
        <w:tc>
          <w:tcPr>
            <w:tcW w:w="2407"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rPr>
                <w:sz w:val="20"/>
                <w:szCs w:val="20"/>
              </w:rPr>
            </w:pPr>
            <w:r>
              <w:rPr>
                <w:sz w:val="20"/>
                <w:szCs w:val="20"/>
              </w:rPr>
              <w:t>Apple M3 / Hardware</w:t>
            </w:r>
          </w:p>
        </w:tc>
        <w:tc>
          <w:tcPr>
            <w:tcW w:w="1959"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rPr>
                <w:sz w:val="20"/>
                <w:szCs w:val="20"/>
              </w:rPr>
            </w:pPr>
            <w:r>
              <w:rPr>
                <w:sz w:val="20"/>
                <w:szCs w:val="20"/>
              </w:rPr>
              <w:t>Off-topic answer</w:t>
            </w:r>
          </w:p>
        </w:tc>
        <w:tc>
          <w:tcPr>
            <w:tcW w:w="996"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jc w:val="center"/>
              <w:rPr>
                <w:sz w:val="20"/>
                <w:szCs w:val="20"/>
              </w:rPr>
            </w:pPr>
            <w:r>
              <w:rPr>
                <w:sz w:val="20"/>
                <w:szCs w:val="20"/>
              </w:rPr>
              <w:t>0.100</w:t>
            </w:r>
          </w:p>
        </w:tc>
        <w:tc>
          <w:tcPr>
            <w:tcW w:w="1228"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jc w:val="center"/>
              <w:rPr>
                <w:sz w:val="20"/>
                <w:szCs w:val="20"/>
              </w:rPr>
            </w:pPr>
            <w:r>
              <w:rPr>
                <w:sz w:val="20"/>
                <w:szCs w:val="20"/>
              </w:rPr>
              <w:t>0.084</w:t>
            </w:r>
          </w:p>
        </w:tc>
        <w:tc>
          <w:tcPr>
            <w:tcW w:w="787"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jc w:val="center"/>
              <w:rPr>
                <w:sz w:val="20"/>
                <w:szCs w:val="20"/>
              </w:rPr>
            </w:pPr>
            <w:r>
              <w:rPr>
                <w:sz w:val="20"/>
                <w:szCs w:val="20"/>
              </w:rPr>
              <w:t>-0.016</w:t>
            </w:r>
          </w:p>
        </w:tc>
        <w:tc>
          <w:tcPr>
            <w:tcW w:w="821"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rPr>
                <w:sz w:val="20"/>
                <w:szCs w:val="20"/>
              </w:rPr>
            </w:pPr>
            <w:r>
              <w:rPr>
                <w:sz w:val="20"/>
                <w:szCs w:val="20"/>
              </w:rPr>
              <w:t>✅</w:t>
            </w:r>
          </w:p>
        </w:tc>
      </w:tr>
      <w:tr>
        <w:trPr/>
        <w:tc>
          <w:tcPr>
            <w:tcW w:w="536"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rPr>
                <w:sz w:val="20"/>
                <w:szCs w:val="20"/>
              </w:rPr>
            </w:pPr>
            <w:r>
              <w:rPr>
                <w:sz w:val="20"/>
                <w:szCs w:val="20"/>
              </w:rPr>
              <w:t>Q5</w:t>
            </w:r>
          </w:p>
        </w:tc>
        <w:tc>
          <w:tcPr>
            <w:tcW w:w="2407"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rPr>
                <w:sz w:val="20"/>
                <w:szCs w:val="20"/>
              </w:rPr>
            </w:pPr>
            <w:r>
              <w:rPr>
                <w:sz w:val="20"/>
                <w:szCs w:val="20"/>
              </w:rPr>
              <w:t>BERT / Machine Learning</w:t>
            </w:r>
          </w:p>
        </w:tc>
        <w:tc>
          <w:tcPr>
            <w:tcW w:w="1959"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rPr>
                <w:sz w:val="20"/>
                <w:szCs w:val="20"/>
              </w:rPr>
            </w:pPr>
            <w:r>
              <w:rPr>
                <w:sz w:val="20"/>
                <w:szCs w:val="20"/>
              </w:rPr>
              <w:t>Strong answer</w:t>
            </w:r>
          </w:p>
        </w:tc>
        <w:tc>
          <w:tcPr>
            <w:tcW w:w="996"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jc w:val="center"/>
              <w:rPr>
                <w:sz w:val="20"/>
                <w:szCs w:val="20"/>
              </w:rPr>
            </w:pPr>
            <w:r>
              <w:rPr>
                <w:sz w:val="20"/>
                <w:szCs w:val="20"/>
              </w:rPr>
              <w:t>0.880</w:t>
            </w:r>
          </w:p>
        </w:tc>
        <w:tc>
          <w:tcPr>
            <w:tcW w:w="1228"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jc w:val="center"/>
              <w:rPr>
                <w:sz w:val="20"/>
                <w:szCs w:val="20"/>
              </w:rPr>
            </w:pPr>
            <w:r>
              <w:rPr>
                <w:sz w:val="20"/>
                <w:szCs w:val="20"/>
              </w:rPr>
              <w:t>0.861</w:t>
            </w:r>
          </w:p>
        </w:tc>
        <w:tc>
          <w:tcPr>
            <w:tcW w:w="787"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jc w:val="center"/>
              <w:rPr>
                <w:sz w:val="20"/>
                <w:szCs w:val="20"/>
              </w:rPr>
            </w:pPr>
            <w:r>
              <w:rPr>
                <w:sz w:val="20"/>
                <w:szCs w:val="20"/>
              </w:rPr>
              <w:t>-0.019</w:t>
            </w:r>
          </w:p>
        </w:tc>
        <w:tc>
          <w:tcPr>
            <w:tcW w:w="821"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rPr>
                <w:sz w:val="20"/>
                <w:szCs w:val="20"/>
              </w:rPr>
            </w:pPr>
            <w:r>
              <w:rPr>
                <w:sz w:val="20"/>
                <w:szCs w:val="20"/>
              </w:rPr>
              <w:t>✅</w:t>
            </w:r>
          </w:p>
        </w:tc>
      </w:tr>
      <w:tr>
        <w:trPr/>
        <w:tc>
          <w:tcPr>
            <w:tcW w:w="536"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rPr>
                <w:sz w:val="20"/>
                <w:szCs w:val="20"/>
              </w:rPr>
            </w:pPr>
            <w:r>
              <w:rPr>
                <w:sz w:val="20"/>
                <w:szCs w:val="20"/>
              </w:rPr>
              <w:t>Q6</w:t>
            </w:r>
          </w:p>
        </w:tc>
        <w:tc>
          <w:tcPr>
            <w:tcW w:w="2407"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rPr>
                <w:sz w:val="20"/>
                <w:szCs w:val="20"/>
              </w:rPr>
            </w:pPr>
            <w:r>
              <w:rPr>
                <w:sz w:val="20"/>
                <w:szCs w:val="20"/>
              </w:rPr>
              <w:t>BERT / Machine Learning</w:t>
            </w:r>
          </w:p>
        </w:tc>
        <w:tc>
          <w:tcPr>
            <w:tcW w:w="1959"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rPr>
                <w:sz w:val="20"/>
                <w:szCs w:val="20"/>
              </w:rPr>
            </w:pPr>
            <w:r>
              <w:rPr>
                <w:sz w:val="20"/>
                <w:szCs w:val="20"/>
              </w:rPr>
              <w:t>Weak answer</w:t>
            </w:r>
          </w:p>
        </w:tc>
        <w:tc>
          <w:tcPr>
            <w:tcW w:w="996"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jc w:val="center"/>
              <w:rPr>
                <w:sz w:val="20"/>
                <w:szCs w:val="20"/>
              </w:rPr>
            </w:pPr>
            <w:r>
              <w:rPr>
                <w:sz w:val="20"/>
                <w:szCs w:val="20"/>
              </w:rPr>
              <w:t>0.320</w:t>
            </w:r>
          </w:p>
        </w:tc>
        <w:tc>
          <w:tcPr>
            <w:tcW w:w="1228"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jc w:val="center"/>
              <w:rPr>
                <w:sz w:val="20"/>
                <w:szCs w:val="20"/>
              </w:rPr>
            </w:pPr>
            <w:r>
              <w:rPr>
                <w:sz w:val="20"/>
                <w:szCs w:val="20"/>
              </w:rPr>
              <w:t>0.347</w:t>
            </w:r>
          </w:p>
        </w:tc>
        <w:tc>
          <w:tcPr>
            <w:tcW w:w="787"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jc w:val="center"/>
              <w:rPr>
                <w:sz w:val="20"/>
                <w:szCs w:val="20"/>
              </w:rPr>
            </w:pPr>
            <w:r>
              <w:rPr>
                <w:sz w:val="20"/>
                <w:szCs w:val="20"/>
              </w:rPr>
              <w:t>+0.027</w:t>
            </w:r>
          </w:p>
        </w:tc>
        <w:tc>
          <w:tcPr>
            <w:tcW w:w="821"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rPr>
                <w:sz w:val="20"/>
                <w:szCs w:val="20"/>
              </w:rPr>
            </w:pPr>
            <w:r>
              <w:rPr>
                <w:sz w:val="20"/>
                <w:szCs w:val="20"/>
              </w:rPr>
              <w:t>✅</w:t>
            </w:r>
          </w:p>
        </w:tc>
      </w:tr>
      <w:tr>
        <w:trPr/>
        <w:tc>
          <w:tcPr>
            <w:tcW w:w="536"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rPr>
                <w:sz w:val="20"/>
                <w:szCs w:val="20"/>
              </w:rPr>
            </w:pPr>
            <w:r>
              <w:rPr>
                <w:sz w:val="20"/>
                <w:szCs w:val="20"/>
              </w:rPr>
              <w:t>Q7</w:t>
            </w:r>
          </w:p>
        </w:tc>
        <w:tc>
          <w:tcPr>
            <w:tcW w:w="2407"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rPr>
                <w:sz w:val="20"/>
                <w:szCs w:val="20"/>
              </w:rPr>
            </w:pPr>
            <w:r>
              <w:rPr>
                <w:sz w:val="20"/>
                <w:szCs w:val="20"/>
              </w:rPr>
              <w:t>BERT / Machine Learning</w:t>
            </w:r>
          </w:p>
        </w:tc>
        <w:tc>
          <w:tcPr>
            <w:tcW w:w="1959"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rPr>
                <w:sz w:val="20"/>
                <w:szCs w:val="20"/>
              </w:rPr>
            </w:pPr>
            <w:r>
              <w:rPr>
                <w:sz w:val="20"/>
                <w:szCs w:val="20"/>
              </w:rPr>
              <w:t>Partial answer</w:t>
            </w:r>
          </w:p>
        </w:tc>
        <w:tc>
          <w:tcPr>
            <w:tcW w:w="996"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jc w:val="center"/>
              <w:rPr>
                <w:sz w:val="20"/>
                <w:szCs w:val="20"/>
              </w:rPr>
            </w:pPr>
            <w:r>
              <w:rPr>
                <w:sz w:val="20"/>
                <w:szCs w:val="20"/>
              </w:rPr>
              <w:t>0.580</w:t>
            </w:r>
          </w:p>
        </w:tc>
        <w:tc>
          <w:tcPr>
            <w:tcW w:w="1228"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jc w:val="center"/>
              <w:rPr>
                <w:sz w:val="20"/>
                <w:szCs w:val="20"/>
              </w:rPr>
            </w:pPr>
            <w:r>
              <w:rPr>
                <w:sz w:val="20"/>
                <w:szCs w:val="20"/>
              </w:rPr>
              <w:t>0.604</w:t>
            </w:r>
          </w:p>
        </w:tc>
        <w:tc>
          <w:tcPr>
            <w:tcW w:w="787"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jc w:val="center"/>
              <w:rPr>
                <w:sz w:val="20"/>
                <w:szCs w:val="20"/>
              </w:rPr>
            </w:pPr>
            <w:r>
              <w:rPr>
                <w:sz w:val="20"/>
                <w:szCs w:val="20"/>
              </w:rPr>
              <w:t>+0.024</w:t>
            </w:r>
          </w:p>
        </w:tc>
        <w:tc>
          <w:tcPr>
            <w:tcW w:w="821"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rPr>
                <w:sz w:val="20"/>
                <w:szCs w:val="20"/>
              </w:rPr>
            </w:pPr>
            <w:r>
              <w:rPr>
                <w:sz w:val="20"/>
                <w:szCs w:val="20"/>
              </w:rPr>
              <w:t>✅</w:t>
            </w:r>
          </w:p>
        </w:tc>
      </w:tr>
      <w:tr>
        <w:trPr/>
        <w:tc>
          <w:tcPr>
            <w:tcW w:w="536"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rPr>
                <w:sz w:val="20"/>
                <w:szCs w:val="20"/>
              </w:rPr>
            </w:pPr>
            <w:r>
              <w:rPr>
                <w:sz w:val="20"/>
                <w:szCs w:val="20"/>
              </w:rPr>
              <w:t>Q8</w:t>
            </w:r>
          </w:p>
        </w:tc>
        <w:tc>
          <w:tcPr>
            <w:tcW w:w="2407"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rPr>
                <w:sz w:val="20"/>
                <w:szCs w:val="20"/>
              </w:rPr>
            </w:pPr>
            <w:r>
              <w:rPr>
                <w:sz w:val="20"/>
                <w:szCs w:val="20"/>
              </w:rPr>
              <w:t>BERT / Machine Learning</w:t>
            </w:r>
          </w:p>
        </w:tc>
        <w:tc>
          <w:tcPr>
            <w:tcW w:w="1959"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rPr>
                <w:sz w:val="20"/>
                <w:szCs w:val="20"/>
              </w:rPr>
            </w:pPr>
            <w:r>
              <w:rPr>
                <w:sz w:val="20"/>
                <w:szCs w:val="20"/>
              </w:rPr>
              <w:t>Fluent but wrong</w:t>
            </w:r>
          </w:p>
        </w:tc>
        <w:tc>
          <w:tcPr>
            <w:tcW w:w="996"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jc w:val="center"/>
              <w:rPr>
                <w:sz w:val="20"/>
                <w:szCs w:val="20"/>
              </w:rPr>
            </w:pPr>
            <w:r>
              <w:rPr>
                <w:sz w:val="20"/>
                <w:szCs w:val="20"/>
              </w:rPr>
              <w:t>0.180</w:t>
            </w:r>
          </w:p>
        </w:tc>
        <w:tc>
          <w:tcPr>
            <w:tcW w:w="1228"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jc w:val="center"/>
              <w:rPr>
                <w:sz w:val="20"/>
                <w:szCs w:val="20"/>
              </w:rPr>
            </w:pPr>
            <w:r>
              <w:rPr>
                <w:sz w:val="20"/>
                <w:szCs w:val="20"/>
              </w:rPr>
              <w:t>0.216</w:t>
            </w:r>
          </w:p>
        </w:tc>
        <w:tc>
          <w:tcPr>
            <w:tcW w:w="787"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jc w:val="center"/>
              <w:rPr>
                <w:sz w:val="20"/>
                <w:szCs w:val="20"/>
              </w:rPr>
            </w:pPr>
            <w:r>
              <w:rPr>
                <w:sz w:val="20"/>
                <w:szCs w:val="20"/>
              </w:rPr>
              <w:t>+0.036</w:t>
            </w:r>
          </w:p>
        </w:tc>
        <w:tc>
          <w:tcPr>
            <w:tcW w:w="821"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rPr>
                <w:sz w:val="20"/>
                <w:szCs w:val="20"/>
              </w:rPr>
            </w:pPr>
            <w:r>
              <w:rPr>
                <w:sz w:val="20"/>
                <w:szCs w:val="20"/>
              </w:rPr>
              <w:t>✅</w:t>
            </w:r>
          </w:p>
        </w:tc>
      </w:tr>
      <w:tr>
        <w:trPr/>
        <w:tc>
          <w:tcPr>
            <w:tcW w:w="536"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rPr>
                <w:sz w:val="20"/>
                <w:szCs w:val="20"/>
              </w:rPr>
            </w:pPr>
            <w:r>
              <w:rPr>
                <w:sz w:val="20"/>
                <w:szCs w:val="20"/>
              </w:rPr>
              <w:t>Q9</w:t>
            </w:r>
          </w:p>
        </w:tc>
        <w:tc>
          <w:tcPr>
            <w:tcW w:w="2407"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rPr>
                <w:sz w:val="20"/>
                <w:szCs w:val="20"/>
              </w:rPr>
            </w:pPr>
            <w:r>
              <w:rPr>
                <w:sz w:val="20"/>
                <w:szCs w:val="20"/>
              </w:rPr>
              <w:t>Hybrid Search / RAG</w:t>
            </w:r>
          </w:p>
        </w:tc>
        <w:tc>
          <w:tcPr>
            <w:tcW w:w="1959"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rPr>
                <w:sz w:val="20"/>
                <w:szCs w:val="20"/>
              </w:rPr>
            </w:pPr>
            <w:r>
              <w:rPr>
                <w:sz w:val="20"/>
                <w:szCs w:val="20"/>
              </w:rPr>
              <w:t>Strong answer</w:t>
            </w:r>
          </w:p>
        </w:tc>
        <w:tc>
          <w:tcPr>
            <w:tcW w:w="996"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jc w:val="center"/>
              <w:rPr>
                <w:sz w:val="20"/>
                <w:szCs w:val="20"/>
              </w:rPr>
            </w:pPr>
            <w:r>
              <w:rPr>
                <w:sz w:val="20"/>
                <w:szCs w:val="20"/>
              </w:rPr>
              <w:t>0.890</w:t>
            </w:r>
          </w:p>
        </w:tc>
        <w:tc>
          <w:tcPr>
            <w:tcW w:w="1228"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jc w:val="center"/>
              <w:rPr>
                <w:sz w:val="20"/>
                <w:szCs w:val="20"/>
              </w:rPr>
            </w:pPr>
            <w:r>
              <w:rPr>
                <w:sz w:val="20"/>
                <w:szCs w:val="20"/>
              </w:rPr>
              <w:t>0.913</w:t>
            </w:r>
          </w:p>
        </w:tc>
        <w:tc>
          <w:tcPr>
            <w:tcW w:w="787"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jc w:val="center"/>
              <w:rPr>
                <w:sz w:val="20"/>
                <w:szCs w:val="20"/>
              </w:rPr>
            </w:pPr>
            <w:r>
              <w:rPr>
                <w:sz w:val="20"/>
                <w:szCs w:val="20"/>
              </w:rPr>
              <w:t>+0.023</w:t>
            </w:r>
          </w:p>
        </w:tc>
        <w:tc>
          <w:tcPr>
            <w:tcW w:w="821"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rPr>
                <w:sz w:val="20"/>
                <w:szCs w:val="20"/>
              </w:rPr>
            </w:pPr>
            <w:r>
              <w:rPr>
                <w:sz w:val="20"/>
                <w:szCs w:val="20"/>
              </w:rPr>
              <w:t>✅</w:t>
            </w:r>
          </w:p>
        </w:tc>
      </w:tr>
      <w:tr>
        <w:trPr/>
        <w:tc>
          <w:tcPr>
            <w:tcW w:w="536"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rPr>
                <w:sz w:val="20"/>
                <w:szCs w:val="20"/>
              </w:rPr>
            </w:pPr>
            <w:r>
              <w:rPr>
                <w:sz w:val="20"/>
                <w:szCs w:val="20"/>
              </w:rPr>
              <w:t>Q10</w:t>
            </w:r>
          </w:p>
        </w:tc>
        <w:tc>
          <w:tcPr>
            <w:tcW w:w="2407"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rPr>
                <w:sz w:val="20"/>
                <w:szCs w:val="20"/>
              </w:rPr>
            </w:pPr>
            <w:r>
              <w:rPr>
                <w:sz w:val="20"/>
                <w:szCs w:val="20"/>
              </w:rPr>
              <w:t>Hybrid Search / RAG</w:t>
            </w:r>
          </w:p>
        </w:tc>
        <w:tc>
          <w:tcPr>
            <w:tcW w:w="1959"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rPr>
                <w:sz w:val="20"/>
                <w:szCs w:val="20"/>
              </w:rPr>
            </w:pPr>
            <w:r>
              <w:rPr>
                <w:sz w:val="20"/>
                <w:szCs w:val="20"/>
              </w:rPr>
              <w:t>Weak answer</w:t>
            </w:r>
          </w:p>
        </w:tc>
        <w:tc>
          <w:tcPr>
            <w:tcW w:w="996"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jc w:val="center"/>
              <w:rPr>
                <w:sz w:val="20"/>
                <w:szCs w:val="20"/>
              </w:rPr>
            </w:pPr>
            <w:r>
              <w:rPr>
                <w:sz w:val="20"/>
                <w:szCs w:val="20"/>
              </w:rPr>
              <w:t>0.300</w:t>
            </w:r>
          </w:p>
        </w:tc>
        <w:tc>
          <w:tcPr>
            <w:tcW w:w="1228"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jc w:val="center"/>
              <w:rPr>
                <w:sz w:val="20"/>
                <w:szCs w:val="20"/>
              </w:rPr>
            </w:pPr>
            <w:r>
              <w:rPr>
                <w:sz w:val="20"/>
                <w:szCs w:val="20"/>
              </w:rPr>
              <w:t>0.281</w:t>
            </w:r>
          </w:p>
        </w:tc>
        <w:tc>
          <w:tcPr>
            <w:tcW w:w="787"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jc w:val="center"/>
              <w:rPr>
                <w:sz w:val="20"/>
                <w:szCs w:val="20"/>
              </w:rPr>
            </w:pPr>
            <w:r>
              <w:rPr>
                <w:sz w:val="20"/>
                <w:szCs w:val="20"/>
              </w:rPr>
              <w:t>-0.019</w:t>
            </w:r>
          </w:p>
        </w:tc>
        <w:tc>
          <w:tcPr>
            <w:tcW w:w="821"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rPr>
                <w:sz w:val="20"/>
                <w:szCs w:val="20"/>
              </w:rPr>
            </w:pPr>
            <w:r>
              <w:rPr>
                <w:sz w:val="20"/>
                <w:szCs w:val="20"/>
              </w:rPr>
              <w:t>✅</w:t>
            </w:r>
          </w:p>
        </w:tc>
      </w:tr>
      <w:tr>
        <w:trPr/>
        <w:tc>
          <w:tcPr>
            <w:tcW w:w="536"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rPr>
                <w:sz w:val="20"/>
                <w:szCs w:val="20"/>
              </w:rPr>
            </w:pPr>
            <w:r>
              <w:rPr>
                <w:sz w:val="20"/>
                <w:szCs w:val="20"/>
              </w:rPr>
              <w:t>Q11</w:t>
            </w:r>
          </w:p>
        </w:tc>
        <w:tc>
          <w:tcPr>
            <w:tcW w:w="2407"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rPr>
                <w:sz w:val="20"/>
                <w:szCs w:val="20"/>
              </w:rPr>
            </w:pPr>
            <w:r>
              <w:rPr>
                <w:sz w:val="20"/>
                <w:szCs w:val="20"/>
              </w:rPr>
              <w:t>Hybrid Search / RAG</w:t>
            </w:r>
          </w:p>
        </w:tc>
        <w:tc>
          <w:tcPr>
            <w:tcW w:w="1959"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rPr>
                <w:sz w:val="20"/>
                <w:szCs w:val="20"/>
              </w:rPr>
            </w:pPr>
            <w:r>
              <w:rPr>
                <w:sz w:val="20"/>
                <w:szCs w:val="20"/>
              </w:rPr>
              <w:t>Partial answer</w:t>
            </w:r>
          </w:p>
        </w:tc>
        <w:tc>
          <w:tcPr>
            <w:tcW w:w="996"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jc w:val="center"/>
              <w:rPr>
                <w:sz w:val="20"/>
                <w:szCs w:val="20"/>
              </w:rPr>
            </w:pPr>
            <w:r>
              <w:rPr>
                <w:sz w:val="20"/>
                <w:szCs w:val="20"/>
              </w:rPr>
              <w:t>0.570</w:t>
            </w:r>
          </w:p>
        </w:tc>
        <w:tc>
          <w:tcPr>
            <w:tcW w:w="1228"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jc w:val="center"/>
              <w:rPr>
                <w:sz w:val="20"/>
                <w:szCs w:val="20"/>
              </w:rPr>
            </w:pPr>
            <w:r>
              <w:rPr>
                <w:sz w:val="20"/>
                <w:szCs w:val="20"/>
              </w:rPr>
              <w:t>0.548</w:t>
            </w:r>
          </w:p>
        </w:tc>
        <w:tc>
          <w:tcPr>
            <w:tcW w:w="787"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jc w:val="center"/>
              <w:rPr>
                <w:sz w:val="20"/>
                <w:szCs w:val="20"/>
              </w:rPr>
            </w:pPr>
            <w:r>
              <w:rPr>
                <w:sz w:val="20"/>
                <w:szCs w:val="20"/>
              </w:rPr>
              <w:t>-0.022</w:t>
            </w:r>
          </w:p>
        </w:tc>
        <w:tc>
          <w:tcPr>
            <w:tcW w:w="821"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rPr>
                <w:sz w:val="20"/>
                <w:szCs w:val="20"/>
              </w:rPr>
            </w:pPr>
            <w:r>
              <w:rPr>
                <w:sz w:val="20"/>
                <w:szCs w:val="20"/>
              </w:rPr>
              <w:t>✅</w:t>
            </w:r>
          </w:p>
        </w:tc>
      </w:tr>
      <w:tr>
        <w:trPr>
          <w:trHeight w:val="311" w:hRule="atLeast"/>
        </w:trPr>
        <w:tc>
          <w:tcPr>
            <w:tcW w:w="536"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rPr>
                <w:sz w:val="20"/>
                <w:szCs w:val="20"/>
              </w:rPr>
            </w:pPr>
            <w:r>
              <w:rPr>
                <w:sz w:val="20"/>
                <w:szCs w:val="20"/>
              </w:rPr>
              <w:t>Q12</w:t>
            </w:r>
          </w:p>
        </w:tc>
        <w:tc>
          <w:tcPr>
            <w:tcW w:w="2407"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rPr>
                <w:sz w:val="20"/>
                <w:szCs w:val="20"/>
              </w:rPr>
            </w:pPr>
            <w:r>
              <w:rPr>
                <w:sz w:val="20"/>
                <w:szCs w:val="20"/>
              </w:rPr>
              <w:t>Hybrid Search / RAG</w:t>
            </w:r>
          </w:p>
        </w:tc>
        <w:tc>
          <w:tcPr>
            <w:tcW w:w="1959"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rPr>
                <w:sz w:val="20"/>
                <w:szCs w:val="20"/>
              </w:rPr>
            </w:pPr>
            <w:r>
              <w:rPr>
                <w:sz w:val="20"/>
                <w:szCs w:val="20"/>
              </w:rPr>
              <w:t>Off-topic answer</w:t>
            </w:r>
          </w:p>
        </w:tc>
        <w:tc>
          <w:tcPr>
            <w:tcW w:w="996"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jc w:val="center"/>
              <w:rPr>
                <w:sz w:val="20"/>
                <w:szCs w:val="20"/>
              </w:rPr>
            </w:pPr>
            <w:r>
              <w:rPr>
                <w:sz w:val="20"/>
                <w:szCs w:val="20"/>
              </w:rPr>
              <w:t>0.100</w:t>
            </w:r>
          </w:p>
        </w:tc>
        <w:tc>
          <w:tcPr>
            <w:tcW w:w="1228"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jc w:val="center"/>
              <w:rPr>
                <w:sz w:val="20"/>
                <w:szCs w:val="20"/>
              </w:rPr>
            </w:pPr>
            <w:r>
              <w:rPr>
                <w:sz w:val="20"/>
                <w:szCs w:val="20"/>
              </w:rPr>
              <w:t>0.073</w:t>
            </w:r>
          </w:p>
        </w:tc>
        <w:tc>
          <w:tcPr>
            <w:tcW w:w="787"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jc w:val="center"/>
              <w:rPr>
                <w:sz w:val="20"/>
                <w:szCs w:val="20"/>
              </w:rPr>
            </w:pPr>
            <w:r>
              <w:rPr>
                <w:sz w:val="20"/>
                <w:szCs w:val="20"/>
              </w:rPr>
              <w:t>-0.027</w:t>
            </w:r>
          </w:p>
        </w:tc>
        <w:tc>
          <w:tcPr>
            <w:tcW w:w="821" w:type="dxa"/>
            <w:tcBorders>
              <w:top w:val="single" w:sz="2" w:space="0" w:color="333333"/>
              <w:start w:val="single" w:sz="2" w:space="0" w:color="333333"/>
              <w:bottom w:val="single" w:sz="2" w:space="0" w:color="333333"/>
              <w:end w:val="single" w:sz="2" w:space="0" w:color="333333"/>
            </w:tcBorders>
            <w:vAlign w:val="center"/>
          </w:tcPr>
          <w:p>
            <w:pPr>
              <w:pStyle w:val="TableContents"/>
              <w:rPr>
                <w:sz w:val="20"/>
                <w:szCs w:val="20"/>
              </w:rPr>
            </w:pPr>
            <w:r>
              <w:rPr>
                <w:sz w:val="20"/>
                <w:szCs w:val="20"/>
              </w:rPr>
              <w:t>✅</w:t>
            </w:r>
          </w:p>
        </w:tc>
      </w:tr>
      <w:tr>
        <w:trPr/>
        <w:tc>
          <w:tcPr>
            <w:tcW w:w="2943" w:type="dxa"/>
            <w:gridSpan w:val="2"/>
            <w:tcBorders>
              <w:top w:val="single" w:sz="2" w:space="0" w:color="333333"/>
              <w:start w:val="single" w:sz="2" w:space="0" w:color="333333"/>
              <w:bottom w:val="single" w:sz="2" w:space="0" w:color="333333"/>
            </w:tcBorders>
            <w:vAlign w:val="center"/>
          </w:tcPr>
          <w:p>
            <w:pPr>
              <w:pStyle w:val="TableContents"/>
              <w:rPr/>
            </w:pPr>
            <w:r>
              <w:rPr>
                <w:rStyle w:val="Emphasis"/>
                <w:b/>
                <w:bCs/>
                <w:i w:val="false"/>
                <w:iCs w:val="false"/>
                <w:sz w:val="18"/>
                <w:szCs w:val="18"/>
              </w:rPr>
              <w:t>Aggregate (n=12, t=0.50)</w:t>
            </w:r>
            <w:r>
              <w:rPr>
                <w:rStyle w:val="Emphasis"/>
                <w:rFonts w:ascii="SynteaPoppins Regular;sans-serif;sans-serif" w:hAnsi="SynteaPoppins Regular;sans-serif;sans-serif"/>
                <w:b w:val="false"/>
                <w:bCs/>
                <w:i w:val="false"/>
                <w:iCs w:val="false"/>
                <w:color w:val="1E1E20"/>
                <w:spacing w:val="0"/>
                <w:sz w:val="24"/>
              </w:rPr>
              <w:t xml:space="preserve"> </w:t>
            </w:r>
          </w:p>
        </w:tc>
        <w:tc>
          <w:tcPr>
            <w:tcW w:w="5791" w:type="dxa"/>
            <w:gridSpan w:val="5"/>
            <w:tcBorders>
              <w:top w:val="single" w:sz="2" w:space="0" w:color="333333"/>
              <w:start w:val="single" w:sz="2" w:space="0" w:color="333333"/>
              <w:bottom w:val="single" w:sz="2" w:space="0" w:color="333333"/>
              <w:end w:val="single" w:sz="2" w:space="0" w:color="333333"/>
            </w:tcBorders>
            <w:vAlign w:val="center"/>
          </w:tcPr>
          <w:p>
            <w:pPr>
              <w:pStyle w:val="TableContents"/>
              <w:rPr/>
            </w:pPr>
            <w:r>
              <w:rPr>
                <w:rStyle w:val="Emphasis"/>
                <w:i w:val="false"/>
                <w:iCs w:val="false"/>
              </w:rPr>
              <w:t>F</w:t>
            </w:r>
            <w:r>
              <w:rPr>
                <w:rStyle w:val="Emphasis"/>
                <w:b/>
                <w:bCs/>
                <w:i w:val="false"/>
                <w:iCs w:val="false"/>
                <w:sz w:val="18"/>
                <w:szCs w:val="18"/>
              </w:rPr>
              <w:t>1 = 1.00, Precision = 1.00, Recall = 1.00, MCC = 1.00, MAE = 0.024 (95% CI: [0.011, 0.037])</w:t>
            </w:r>
          </w:p>
        </w:tc>
      </w:tr>
    </w:tbl>
    <w:p>
      <w:pPr>
        <w:pStyle w:val="Normal"/>
        <w:rPr>
          <w:rStyle w:val="Emphasis"/>
          <w:rFonts w:ascii="monospace" w:hAnsi="monospace" w:eastAsia="Songti SC" w:cs="Arial Unicode MS"/>
          <w:b w:val="false"/>
          <w:i w:val="false"/>
          <w:caps w:val="false"/>
          <w:smallCaps w:val="false"/>
          <w:color w:val="1A1A1A"/>
          <w:spacing w:val="0"/>
          <w:sz w:val="17"/>
          <w:szCs w:val="24"/>
        </w:rPr>
      </w:pPr>
      <w:r>
        <w:rPr>
          <w:rFonts w:eastAsia="Songti SC" w:cs="Arial Unicode MS" w:ascii="monospace" w:hAnsi="monospace"/>
          <w:b w:val="false"/>
          <w:i w:val="false"/>
          <w:caps w:val="false"/>
          <w:smallCaps w:val="false"/>
          <w:color w:val="1A1A1A"/>
          <w:spacing w:val="0"/>
          <w:sz w:val="17"/>
          <w:szCs w:val="24"/>
        </w:rPr>
      </w:r>
    </w:p>
    <w:p>
      <w:pPr>
        <w:pStyle w:val="Normal"/>
        <w:rPr/>
      </w:pPr>
      <w:r>
        <w:rPr>
          <w:rStyle w:val="Emphasis"/>
          <w:i w:val="false"/>
          <w:iCs w:val="false"/>
        </w:rPr>
        <w:t>The Pearson correlation between human-annotated scores and ASAG pipeline scores across all 12 pairs is r = 0.997 (p &lt; 0.001), confirming near-perfect linear agreement between the automated pipeline and human judgment.</w:t>
      </w:r>
      <w:r>
        <w:rPr>
          <w:rStyle w:val="Emphasis"/>
        </w:rPr>
        <w:t xml:space="preserve"> </w:t>
      </w:r>
      <w:r>
        <w:rPr>
          <w:rStyle w:val="Emphasis"/>
          <w:i w:val="false"/>
          <w:iCs w:val="false"/>
          <w:sz w:val="22"/>
          <w:szCs w:val="22"/>
        </w:rPr>
        <w:t>The aggregate F1 of 1.00 (t = 0.50) and a mean absolute error of 0.024 confirm that the ASAG pipeline meets the F1 &gt; 0.80 acceptance</w:t>
      </w:r>
      <w:r>
        <w:rPr>
          <w:rStyle w:val="Emphasis"/>
          <w:rFonts w:eastAsia="Songti SC" w:cs="Arial Unicode MS"/>
          <w:b w:val="false"/>
          <w:i w:val="false"/>
          <w:iCs w:val="false"/>
          <w:caps w:val="false"/>
          <w:smallCaps w:val="false"/>
          <w:color w:val="000000"/>
          <w:spacing w:val="0"/>
          <w:sz w:val="22"/>
          <w:szCs w:val="22"/>
        </w:rPr>
        <w:t xml:space="preserve"> criterion defined in §3.2.1 across all three evaluated domains. The two boundary case</w:t>
      </w:r>
      <w:r>
        <w:rPr>
          <w:rStyle w:val="Emphasis"/>
          <w:rFonts w:eastAsia="Songti SC" w:cs="Arial Unicode MS"/>
          <w:b w:val="false"/>
          <w:i w:val="false"/>
          <w:caps w:val="false"/>
          <w:smallCaps w:val="false"/>
          <w:color w:val="000000"/>
          <w:spacing w:val="0"/>
          <w:sz w:val="22"/>
          <w:szCs w:val="22"/>
        </w:rPr>
        <w:t>s (Q3, Q7) that approach the alternative threshold of t = 0.60 are consistent with the known scoring-boundary limitation noted in §3.2.</w:t>
      </w:r>
    </w:p>
    <w:p>
      <w:pPr>
        <w:pStyle w:val="PreformattedText"/>
        <w:rPr>
          <w:rStyle w:val="Emphasis"/>
          <w:rFonts w:ascii="Arial" w:hAnsi="Arial" w:eastAsia="Songti SC" w:cs="Arial Unicode MS"/>
          <w:b w:val="false"/>
          <w:i w:val="false"/>
          <w:caps w:val="false"/>
          <w:smallCaps w:val="false"/>
          <w:color w:val="17233B"/>
          <w:spacing w:val="0"/>
          <w:sz w:val="22"/>
          <w:szCs w:val="22"/>
        </w:rPr>
      </w:pPr>
      <w:r>
        <w:rPr>
          <w:rFonts w:eastAsia="Songti SC" w:cs="Arial Unicode MS" w:ascii="Arial" w:hAnsi="Arial"/>
          <w:b w:val="false"/>
          <w:i w:val="false"/>
          <w:caps w:val="false"/>
          <w:smallCaps w:val="false"/>
          <w:color w:val="17233B"/>
          <w:spacing w:val="0"/>
          <w:sz w:val="22"/>
          <w:szCs w:val="22"/>
        </w:rPr>
      </w:r>
    </w:p>
    <w:p>
      <w:pPr>
        <w:pStyle w:val="Heading2"/>
        <w:widowControl/>
        <w:spacing w:lineRule="auto" w:line="276" w:before="0" w:after="180"/>
        <w:ind w:hanging="0" w:start="0" w:end="0"/>
        <w:jc w:val="start"/>
        <w:textAlignment w:val="baseline"/>
        <w:rPr/>
      </w:pPr>
      <w:bookmarkStart w:id="42" w:name="__RefHeading___Toc4082_2729329270"/>
      <w:bookmarkEnd w:id="42"/>
      <w:r>
        <w:rPr>
          <w:rStyle w:val="Emphasis"/>
          <w:rFonts w:eastAsia="Songti SC" w:cs="Arial Unicode MS" w:ascii="Arial;Helvetica;sans-serif" w:hAnsi="Arial;Helvetica;sans-serif"/>
          <w:b/>
          <w:bCs/>
          <w:i w:val="false"/>
          <w:caps w:val="false"/>
          <w:smallCaps w:val="false"/>
          <w:color w:val="3465A4"/>
          <w:spacing w:val="0"/>
          <w:sz w:val="26"/>
          <w:szCs w:val="26"/>
        </w:rPr>
        <w:t>AI Workflow Good/Bad Test Report</w:t>
      </w:r>
    </w:p>
    <w:p>
      <w:pPr>
        <w:pStyle w:val="BodyText"/>
        <w:rPr/>
      </w:pPr>
      <w:r>
        <w:rPr/>
        <w:t>This report records previous Chatbot tests and adds ASR, HuBERT, BERT training, text-generation training, hybrid search, and ASAG question-answer metrics. A ✅ in the Good test column indicates that the expected positive outcome was produced. A ❌ in the Good test column indicates a failure. A ✅ in the Bad test column indicates that the system correctly rejected or flagged the negative condition.(H. Glab-Plhak, 2026).</w:t>
      </w:r>
    </w:p>
    <w:p>
      <w:pPr>
        <w:pStyle w:val="Heading3"/>
        <w:widowControl/>
        <w:spacing w:lineRule="auto" w:line="276" w:before="0" w:after="180"/>
        <w:ind w:hanging="0" w:start="0" w:end="0"/>
        <w:jc w:val="start"/>
        <w:textAlignment w:val="baseline"/>
        <w:rPr>
          <w:rFonts w:ascii="Arial" w:hAnsi="Arial" w:eastAsia="Songti SC" w:cs="Arial Unicode MS"/>
          <w:b/>
          <w:bCs/>
          <w:i w:val="false"/>
          <w:caps w:val="false"/>
          <w:smallCaps w:val="false"/>
          <w:color w:val="3465A4"/>
          <w:spacing w:val="0"/>
          <w:sz w:val="24"/>
          <w:szCs w:val="24"/>
        </w:rPr>
      </w:pPr>
      <w:bookmarkStart w:id="43" w:name="__RefHeading___Toc4084_2729329270"/>
      <w:bookmarkEnd w:id="43"/>
      <w:r>
        <w:rPr>
          <w:rFonts w:eastAsia="Songti SC" w:cs="Arial Unicode MS"/>
          <w:b/>
          <w:bCs/>
          <w:i w:val="false"/>
          <w:caps w:val="false"/>
          <w:smallCaps w:val="false"/>
          <w:color w:val="3465A4"/>
          <w:spacing w:val="0"/>
          <w:sz w:val="24"/>
          <w:szCs w:val="24"/>
        </w:rPr>
        <w:t>Result table (11 tests)</w:t>
      </w:r>
    </w:p>
    <w:tbl>
      <w:tblPr>
        <w:tblW w:w="9698" w:type="dxa"/>
        <w:jc w:val="start"/>
        <w:tblInd w:w="0" w:type="dxa"/>
        <w:tblLayout w:type="fixed"/>
        <w:tblCellMar>
          <w:top w:w="30" w:type="dxa"/>
          <w:start w:w="60" w:type="dxa"/>
          <w:bottom w:w="30" w:type="dxa"/>
          <w:end w:w="60" w:type="dxa"/>
        </w:tblCellMar>
      </w:tblPr>
      <w:tblGrid>
        <w:gridCol w:w="1980"/>
        <w:gridCol w:w="2965"/>
        <w:gridCol w:w="2376"/>
        <w:gridCol w:w="743"/>
        <w:gridCol w:w="595"/>
        <w:gridCol w:w="1039"/>
      </w:tblGrid>
      <w:tr>
        <w:trPr/>
        <w:tc>
          <w:tcPr>
            <w:tcW w:w="1980" w:type="dxa"/>
            <w:tcBorders>
              <w:top w:val="single" w:sz="2" w:space="0" w:color="333333"/>
              <w:start w:val="single" w:sz="2" w:space="0" w:color="333333"/>
              <w:bottom w:val="single" w:sz="2" w:space="0" w:color="333333"/>
              <w:end w:val="single" w:sz="2" w:space="0" w:color="333333"/>
            </w:tcBorders>
            <w:shd w:fill="E8EEF8" w:val="clear"/>
            <w:vAlign w:val="center"/>
          </w:tcPr>
          <w:p>
            <w:pPr>
              <w:pStyle w:val="TableHeading"/>
              <w:ind w:hanging="0" w:start="0" w:end="0"/>
              <w:jc w:val="start"/>
              <w:rPr>
                <w:sz w:val="20"/>
                <w:szCs w:val="20"/>
              </w:rPr>
            </w:pPr>
            <w:r>
              <w:rPr>
                <w:sz w:val="20"/>
                <w:szCs w:val="20"/>
              </w:rPr>
              <w:t>Test area</w:t>
            </w:r>
          </w:p>
        </w:tc>
        <w:tc>
          <w:tcPr>
            <w:tcW w:w="2965" w:type="dxa"/>
            <w:tcBorders>
              <w:top w:val="single" w:sz="2" w:space="0" w:color="333333"/>
              <w:start w:val="single" w:sz="2" w:space="0" w:color="333333"/>
              <w:bottom w:val="single" w:sz="2" w:space="0" w:color="333333"/>
              <w:end w:val="single" w:sz="2" w:space="0" w:color="333333"/>
            </w:tcBorders>
            <w:shd w:fill="E8EEF8" w:val="clear"/>
            <w:vAlign w:val="center"/>
          </w:tcPr>
          <w:p>
            <w:pPr>
              <w:pStyle w:val="TableHeading"/>
              <w:ind w:hanging="0" w:start="0" w:end="0"/>
              <w:jc w:val="start"/>
              <w:rPr>
                <w:sz w:val="20"/>
                <w:szCs w:val="20"/>
              </w:rPr>
            </w:pPr>
            <w:r>
              <w:rPr>
                <w:sz w:val="20"/>
                <w:szCs w:val="20"/>
              </w:rPr>
              <w:t>Test description</w:t>
            </w:r>
          </w:p>
        </w:tc>
        <w:tc>
          <w:tcPr>
            <w:tcW w:w="2376" w:type="dxa"/>
            <w:tcBorders>
              <w:top w:val="single" w:sz="2" w:space="0" w:color="333333"/>
              <w:start w:val="single" w:sz="2" w:space="0" w:color="333333"/>
              <w:bottom w:val="single" w:sz="2" w:space="0" w:color="333333"/>
              <w:end w:val="single" w:sz="2" w:space="0" w:color="333333"/>
            </w:tcBorders>
            <w:shd w:fill="E8EEF8" w:val="clear"/>
            <w:vAlign w:val="center"/>
          </w:tcPr>
          <w:p>
            <w:pPr>
              <w:pStyle w:val="TableHeading"/>
              <w:ind w:hanging="0" w:start="0" w:end="0"/>
              <w:jc w:val="start"/>
              <w:rPr>
                <w:sz w:val="20"/>
                <w:szCs w:val="20"/>
              </w:rPr>
            </w:pPr>
            <w:r>
              <w:rPr>
                <w:sz w:val="20"/>
                <w:szCs w:val="20"/>
              </w:rPr>
              <w:t>Metrics</w:t>
            </w:r>
          </w:p>
        </w:tc>
        <w:tc>
          <w:tcPr>
            <w:tcW w:w="743" w:type="dxa"/>
            <w:tcBorders>
              <w:top w:val="single" w:sz="2" w:space="0" w:color="333333"/>
              <w:start w:val="single" w:sz="2" w:space="0" w:color="333333"/>
              <w:bottom w:val="single" w:sz="2" w:space="0" w:color="333333"/>
              <w:end w:val="single" w:sz="2" w:space="0" w:color="333333"/>
            </w:tcBorders>
            <w:shd w:fill="E8EEF8" w:val="clear"/>
            <w:vAlign w:val="center"/>
          </w:tcPr>
          <w:p>
            <w:pPr>
              <w:pStyle w:val="TableHeading"/>
              <w:ind w:hanging="0" w:start="0" w:end="0"/>
              <w:jc w:val="start"/>
              <w:rPr>
                <w:sz w:val="20"/>
                <w:szCs w:val="20"/>
              </w:rPr>
            </w:pPr>
            <w:r>
              <w:rPr>
                <w:sz w:val="20"/>
                <w:szCs w:val="20"/>
              </w:rPr>
              <w:t>Good test</w:t>
            </w:r>
          </w:p>
        </w:tc>
        <w:tc>
          <w:tcPr>
            <w:tcW w:w="595" w:type="dxa"/>
            <w:tcBorders>
              <w:top w:val="single" w:sz="2" w:space="0" w:color="333333"/>
              <w:start w:val="single" w:sz="2" w:space="0" w:color="333333"/>
              <w:bottom w:val="single" w:sz="2" w:space="0" w:color="333333"/>
              <w:end w:val="single" w:sz="2" w:space="0" w:color="333333"/>
            </w:tcBorders>
            <w:shd w:fill="E8EEF8" w:val="clear"/>
            <w:vAlign w:val="center"/>
          </w:tcPr>
          <w:p>
            <w:pPr>
              <w:pStyle w:val="TableHeading"/>
              <w:ind w:hanging="0" w:start="0" w:end="0"/>
              <w:jc w:val="start"/>
              <w:rPr>
                <w:sz w:val="20"/>
                <w:szCs w:val="20"/>
              </w:rPr>
            </w:pPr>
            <w:r>
              <w:rPr>
                <w:sz w:val="20"/>
                <w:szCs w:val="20"/>
              </w:rPr>
              <w:t>Bad test</w:t>
            </w:r>
          </w:p>
        </w:tc>
        <w:tc>
          <w:tcPr>
            <w:tcW w:w="1039" w:type="dxa"/>
            <w:tcBorders>
              <w:top w:val="single" w:sz="2" w:space="0" w:color="333333"/>
              <w:start w:val="single" w:sz="2" w:space="0" w:color="333333"/>
              <w:bottom w:val="single" w:sz="2" w:space="0" w:color="333333"/>
              <w:end w:val="single" w:sz="2" w:space="0" w:color="333333"/>
            </w:tcBorders>
            <w:shd w:fill="E8EEF8" w:val="clear"/>
            <w:vAlign w:val="center"/>
          </w:tcPr>
          <w:p>
            <w:pPr>
              <w:pStyle w:val="TableHeading"/>
              <w:ind w:hanging="0" w:start="0" w:end="0"/>
              <w:jc w:val="start"/>
              <w:rPr>
                <w:sz w:val="20"/>
                <w:szCs w:val="20"/>
              </w:rPr>
            </w:pPr>
            <w:r>
              <w:rPr>
                <w:sz w:val="20"/>
                <w:szCs w:val="20"/>
              </w:rPr>
              <w:t>Latency ms</w:t>
            </w:r>
          </w:p>
        </w:tc>
      </w:tr>
      <w:tr>
        <w:trPr/>
        <w:tc>
          <w:tcPr>
            <w:tcW w:w="1980"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rPr>
                <w:sz w:val="20"/>
                <w:szCs w:val="20"/>
              </w:rPr>
            </w:pPr>
            <w:r>
              <w:rPr>
                <w:sz w:val="20"/>
                <w:szCs w:val="20"/>
              </w:rPr>
              <w:t>Speech test</w:t>
            </w:r>
          </w:p>
        </w:tc>
        <w:tc>
          <w:tcPr>
            <w:tcW w:w="2965"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rPr>
                <w:sz w:val="20"/>
                <w:szCs w:val="20"/>
              </w:rPr>
            </w:pPr>
            <w:r>
              <w:rPr>
                <w:sz w:val="20"/>
                <w:szCs w:val="20"/>
              </w:rPr>
              <w:t>Spoken input is recognized as a Chatbot command when it contains @chatbot and a research or scoring intent.</w:t>
            </w:r>
          </w:p>
        </w:tc>
        <w:tc>
          <w:tcPr>
            <w:tcW w:w="2376"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rPr>
                <w:sz w:val="20"/>
                <w:szCs w:val="20"/>
              </w:rPr>
            </w:pPr>
            <w:r>
              <w:rPr>
                <w:sz w:val="20"/>
                <w:szCs w:val="20"/>
              </w:rPr>
              <w:t>Command recognized, intent present, negative sentence without @chatbot is rejected.</w:t>
            </w:r>
          </w:p>
        </w:tc>
        <w:tc>
          <w:tcPr>
            <w:tcW w:w="743"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jc w:val="center"/>
              <w:rPr>
                <w:sz w:val="20"/>
                <w:szCs w:val="20"/>
              </w:rPr>
            </w:pPr>
            <w:r>
              <w:rPr>
                <w:sz w:val="20"/>
                <w:szCs w:val="20"/>
              </w:rPr>
              <w:t>✅</w:t>
            </w:r>
          </w:p>
        </w:tc>
        <w:tc>
          <w:tcPr>
            <w:tcW w:w="595"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jc w:val="center"/>
              <w:rPr>
                <w:sz w:val="20"/>
                <w:szCs w:val="20"/>
              </w:rPr>
            </w:pPr>
            <w:r>
              <w:rPr>
                <w:sz w:val="20"/>
                <w:szCs w:val="20"/>
              </w:rPr>
              <w:t>✅</w:t>
            </w:r>
          </w:p>
        </w:tc>
        <w:tc>
          <w:tcPr>
            <w:tcW w:w="1039"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jc w:val="center"/>
              <w:rPr>
                <w:sz w:val="20"/>
                <w:szCs w:val="20"/>
              </w:rPr>
            </w:pPr>
            <w:r>
              <w:rPr>
                <w:sz w:val="20"/>
                <w:szCs w:val="20"/>
              </w:rPr>
              <w:t>0.005</w:t>
            </w:r>
          </w:p>
        </w:tc>
      </w:tr>
      <w:tr>
        <w:trPr>
          <w:trHeight w:val="768" w:hRule="atLeast"/>
        </w:trPr>
        <w:tc>
          <w:tcPr>
            <w:tcW w:w="1980"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rPr>
                <w:sz w:val="20"/>
                <w:szCs w:val="20"/>
              </w:rPr>
            </w:pPr>
            <w:r>
              <w:rPr>
                <w:sz w:val="20"/>
                <w:szCs w:val="20"/>
              </w:rPr>
              <w:t>Word</w:t>
            </w:r>
          </w:p>
        </w:tc>
        <w:tc>
          <w:tcPr>
            <w:tcW w:w="2965"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rPr>
                <w:sz w:val="20"/>
                <w:szCs w:val="20"/>
              </w:rPr>
            </w:pPr>
            <w:r>
              <w:rPr>
                <w:sz w:val="20"/>
                <w:szCs w:val="20"/>
              </w:rPr>
              <w:t>A Word document is accepted as usable Chatbot input when it is a DOCX file containing an exam question.</w:t>
            </w:r>
          </w:p>
        </w:tc>
        <w:tc>
          <w:tcPr>
            <w:tcW w:w="2376"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rPr>
                <w:sz w:val="20"/>
                <w:szCs w:val="20"/>
              </w:rPr>
            </w:pPr>
            <w:r>
              <w:rPr>
                <w:sz w:val="20"/>
                <w:szCs w:val="20"/>
              </w:rPr>
              <w:t>DOCX recognized, text length sufficient, question marker present.</w:t>
            </w:r>
          </w:p>
        </w:tc>
        <w:tc>
          <w:tcPr>
            <w:tcW w:w="743"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jc w:val="center"/>
              <w:rPr>
                <w:sz w:val="20"/>
                <w:szCs w:val="20"/>
              </w:rPr>
            </w:pPr>
            <w:r>
              <w:rPr>
                <w:sz w:val="20"/>
                <w:szCs w:val="20"/>
              </w:rPr>
              <w:t>✅</w:t>
            </w:r>
          </w:p>
        </w:tc>
        <w:tc>
          <w:tcPr>
            <w:tcW w:w="595"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jc w:val="center"/>
              <w:rPr>
                <w:sz w:val="20"/>
                <w:szCs w:val="20"/>
              </w:rPr>
            </w:pPr>
            <w:r>
              <w:rPr>
                <w:sz w:val="20"/>
                <w:szCs w:val="20"/>
              </w:rPr>
              <w:t>✅</w:t>
            </w:r>
          </w:p>
        </w:tc>
        <w:tc>
          <w:tcPr>
            <w:tcW w:w="1039"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jc w:val="center"/>
              <w:rPr>
                <w:sz w:val="20"/>
                <w:szCs w:val="20"/>
              </w:rPr>
            </w:pPr>
            <w:r>
              <w:rPr>
                <w:sz w:val="20"/>
                <w:szCs w:val="20"/>
              </w:rPr>
              <w:t>0.004</w:t>
            </w:r>
          </w:p>
        </w:tc>
      </w:tr>
      <w:tr>
        <w:trPr/>
        <w:tc>
          <w:tcPr>
            <w:tcW w:w="1980"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rPr>
                <w:sz w:val="20"/>
                <w:szCs w:val="20"/>
              </w:rPr>
            </w:pPr>
            <w:r>
              <w:rPr>
                <w:sz w:val="20"/>
                <w:szCs w:val="20"/>
              </w:rPr>
              <w:t>Text generation</w:t>
            </w:r>
          </w:p>
        </w:tc>
        <w:tc>
          <w:tcPr>
            <w:tcW w:w="2965"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rPr>
                <w:sz w:val="20"/>
                <w:szCs w:val="20"/>
              </w:rPr>
            </w:pPr>
            <w:r>
              <w:rPr>
                <w:sz w:val="20"/>
                <w:szCs w:val="20"/>
              </w:rPr>
              <w:t>Text generation is allowed only for a sufficiently specific exam prompt and a freely available model.</w:t>
            </w:r>
          </w:p>
        </w:tc>
        <w:tc>
          <w:tcPr>
            <w:tcW w:w="2376"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rPr>
                <w:sz w:val="20"/>
                <w:szCs w:val="20"/>
              </w:rPr>
            </w:pPr>
            <w:r>
              <w:rPr>
                <w:sz w:val="20"/>
                <w:szCs w:val="20"/>
              </w:rPr>
              <w:t>Free model, prompt length, exam context.</w:t>
            </w:r>
          </w:p>
        </w:tc>
        <w:tc>
          <w:tcPr>
            <w:tcW w:w="743"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jc w:val="center"/>
              <w:rPr>
                <w:sz w:val="20"/>
                <w:szCs w:val="20"/>
              </w:rPr>
            </w:pPr>
            <w:r>
              <w:rPr>
                <w:sz w:val="20"/>
                <w:szCs w:val="20"/>
              </w:rPr>
              <w:t>✅</w:t>
            </w:r>
          </w:p>
        </w:tc>
        <w:tc>
          <w:tcPr>
            <w:tcW w:w="595"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jc w:val="center"/>
              <w:rPr>
                <w:sz w:val="20"/>
                <w:szCs w:val="20"/>
              </w:rPr>
            </w:pPr>
            <w:r>
              <w:rPr>
                <w:sz w:val="20"/>
                <w:szCs w:val="20"/>
              </w:rPr>
              <w:t>✅</w:t>
            </w:r>
          </w:p>
        </w:tc>
        <w:tc>
          <w:tcPr>
            <w:tcW w:w="1039"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jc w:val="center"/>
              <w:rPr>
                <w:sz w:val="20"/>
                <w:szCs w:val="20"/>
              </w:rPr>
            </w:pPr>
            <w:r>
              <w:rPr>
                <w:sz w:val="20"/>
                <w:szCs w:val="20"/>
              </w:rPr>
              <w:t>0.003</w:t>
            </w:r>
          </w:p>
        </w:tc>
      </w:tr>
      <w:tr>
        <w:trPr/>
        <w:tc>
          <w:tcPr>
            <w:tcW w:w="1980"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rPr>
                <w:sz w:val="20"/>
                <w:szCs w:val="20"/>
              </w:rPr>
            </w:pPr>
            <w:r>
              <w:rPr>
                <w:sz w:val="20"/>
                <w:szCs w:val="20"/>
              </w:rPr>
              <w:t>Exam with interactive feedback</w:t>
            </w:r>
          </w:p>
        </w:tc>
        <w:tc>
          <w:tcPr>
            <w:tcW w:w="2965"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rPr>
                <w:sz w:val="20"/>
                <w:szCs w:val="20"/>
              </w:rPr>
            </w:pPr>
            <w:r>
              <w:rPr>
                <w:sz w:val="20"/>
                <w:szCs w:val="20"/>
              </w:rPr>
              <w:t>Interactive feedback is allowed only for a practice exam, not for a real examination mode.</w:t>
            </w:r>
          </w:p>
        </w:tc>
        <w:tc>
          <w:tcPr>
            <w:tcW w:w="2376"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rPr>
                <w:sz w:val="20"/>
                <w:szCs w:val="20"/>
              </w:rPr>
            </w:pPr>
            <w:r>
              <w:rPr>
                <w:sz w:val="20"/>
                <w:szCs w:val="20"/>
              </w:rPr>
              <w:t>Feedback only for practice=true, real exam blocked.</w:t>
            </w:r>
          </w:p>
        </w:tc>
        <w:tc>
          <w:tcPr>
            <w:tcW w:w="743"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jc w:val="center"/>
              <w:rPr>
                <w:sz w:val="20"/>
                <w:szCs w:val="20"/>
              </w:rPr>
            </w:pPr>
            <w:r>
              <w:rPr>
                <w:sz w:val="20"/>
                <w:szCs w:val="20"/>
              </w:rPr>
              <w:t>✅</w:t>
            </w:r>
          </w:p>
        </w:tc>
        <w:tc>
          <w:tcPr>
            <w:tcW w:w="595"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jc w:val="center"/>
              <w:rPr>
                <w:sz w:val="20"/>
                <w:szCs w:val="20"/>
              </w:rPr>
            </w:pPr>
            <w:r>
              <w:rPr>
                <w:sz w:val="20"/>
                <w:szCs w:val="20"/>
              </w:rPr>
              <w:t>✅</w:t>
            </w:r>
          </w:p>
        </w:tc>
        <w:tc>
          <w:tcPr>
            <w:tcW w:w="1039"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jc w:val="center"/>
              <w:rPr>
                <w:sz w:val="20"/>
                <w:szCs w:val="20"/>
              </w:rPr>
            </w:pPr>
            <w:r>
              <w:rPr>
                <w:sz w:val="20"/>
                <w:szCs w:val="20"/>
              </w:rPr>
              <w:t>0.002</w:t>
            </w:r>
          </w:p>
        </w:tc>
      </w:tr>
      <w:tr>
        <w:trPr/>
        <w:tc>
          <w:tcPr>
            <w:tcW w:w="1980"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rPr>
                <w:sz w:val="20"/>
                <w:szCs w:val="20"/>
              </w:rPr>
            </w:pPr>
            <w:r>
              <w:rPr>
                <w:sz w:val="20"/>
                <w:szCs w:val="20"/>
              </w:rPr>
              <w:t>Real exam submission and return</w:t>
            </w:r>
          </w:p>
        </w:tc>
        <w:tc>
          <w:tcPr>
            <w:tcW w:w="2965"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rPr>
                <w:sz w:val="20"/>
                <w:szCs w:val="20"/>
              </w:rPr>
            </w:pPr>
            <w:r>
              <w:rPr>
                <w:sz w:val="20"/>
                <w:szCs w:val="20"/>
              </w:rPr>
              <w:t>A real graded exam is considered successful only when the student signature, instructor signature, and return state exist.</w:t>
            </w:r>
          </w:p>
        </w:tc>
        <w:tc>
          <w:tcPr>
            <w:tcW w:w="2376"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rPr>
                <w:sz w:val="20"/>
                <w:szCs w:val="20"/>
              </w:rPr>
            </w:pPr>
            <w:r>
              <w:rPr>
                <w:sz w:val="20"/>
                <w:szCs w:val="20"/>
              </w:rPr>
              <w:t>Real exam, student signature, instructor signature, return state.</w:t>
            </w:r>
          </w:p>
        </w:tc>
        <w:tc>
          <w:tcPr>
            <w:tcW w:w="743"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jc w:val="center"/>
              <w:rPr>
                <w:sz w:val="20"/>
                <w:szCs w:val="20"/>
              </w:rPr>
            </w:pPr>
            <w:r>
              <w:rPr>
                <w:sz w:val="20"/>
                <w:szCs w:val="20"/>
              </w:rPr>
              <w:t>✅</w:t>
            </w:r>
          </w:p>
        </w:tc>
        <w:tc>
          <w:tcPr>
            <w:tcW w:w="595"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jc w:val="center"/>
              <w:rPr>
                <w:sz w:val="20"/>
                <w:szCs w:val="20"/>
              </w:rPr>
            </w:pPr>
            <w:r>
              <w:rPr>
                <w:sz w:val="20"/>
                <w:szCs w:val="20"/>
              </w:rPr>
              <w:t>✅</w:t>
            </w:r>
          </w:p>
        </w:tc>
        <w:tc>
          <w:tcPr>
            <w:tcW w:w="1039"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jc w:val="center"/>
              <w:rPr>
                <w:sz w:val="20"/>
                <w:szCs w:val="20"/>
              </w:rPr>
            </w:pPr>
            <w:r>
              <w:rPr>
                <w:sz w:val="20"/>
                <w:szCs w:val="20"/>
              </w:rPr>
              <w:t>0.001</w:t>
            </w:r>
          </w:p>
        </w:tc>
      </w:tr>
      <w:tr>
        <w:trPr/>
        <w:tc>
          <w:tcPr>
            <w:tcW w:w="1980"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rPr>
                <w:sz w:val="20"/>
                <w:szCs w:val="20"/>
              </w:rPr>
            </w:pPr>
            <w:r>
              <w:rPr>
                <w:sz w:val="20"/>
                <w:szCs w:val="20"/>
              </w:rPr>
              <w:t>ASR metrics</w:t>
            </w:r>
          </w:p>
        </w:tc>
        <w:tc>
          <w:tcPr>
            <w:tcW w:w="2965"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rPr>
                <w:sz w:val="20"/>
                <w:szCs w:val="20"/>
              </w:rPr>
            </w:pPr>
            <w:r>
              <w:rPr>
                <w:sz w:val="20"/>
                <w:szCs w:val="20"/>
              </w:rPr>
              <w:t>ASR is recorded with word error rate, character error rate, latency, and transcript confidence.</w:t>
            </w:r>
          </w:p>
        </w:tc>
        <w:tc>
          <w:tcPr>
            <w:tcW w:w="2376"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rPr>
                <w:sz w:val="20"/>
                <w:szCs w:val="20"/>
              </w:rPr>
            </w:pPr>
            <w:r>
              <w:rPr>
                <w:sz w:val="20"/>
                <w:szCs w:val="20"/>
              </w:rPr>
              <w:t>WER≤0.10, CER≤0.05, latency≤500ms, confidence≥0.85.</w:t>
            </w:r>
          </w:p>
        </w:tc>
        <w:tc>
          <w:tcPr>
            <w:tcW w:w="743"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jc w:val="center"/>
              <w:rPr>
                <w:sz w:val="20"/>
                <w:szCs w:val="20"/>
              </w:rPr>
            </w:pPr>
            <w:r>
              <w:rPr>
                <w:sz w:val="20"/>
                <w:szCs w:val="20"/>
              </w:rPr>
              <w:t>✅</w:t>
            </w:r>
          </w:p>
        </w:tc>
        <w:tc>
          <w:tcPr>
            <w:tcW w:w="595"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jc w:val="center"/>
              <w:rPr>
                <w:sz w:val="20"/>
                <w:szCs w:val="20"/>
              </w:rPr>
            </w:pPr>
            <w:r>
              <w:rPr>
                <w:sz w:val="20"/>
                <w:szCs w:val="20"/>
              </w:rPr>
              <w:t>✅</w:t>
            </w:r>
          </w:p>
        </w:tc>
        <w:tc>
          <w:tcPr>
            <w:tcW w:w="1039"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jc w:val="center"/>
              <w:rPr>
                <w:sz w:val="20"/>
                <w:szCs w:val="20"/>
              </w:rPr>
            </w:pPr>
            <w:r>
              <w:rPr>
                <w:sz w:val="20"/>
                <w:szCs w:val="20"/>
              </w:rPr>
              <w:t>0.001</w:t>
            </w:r>
          </w:p>
        </w:tc>
      </w:tr>
      <w:tr>
        <w:trPr/>
        <w:tc>
          <w:tcPr>
            <w:tcW w:w="1980"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rPr>
                <w:sz w:val="20"/>
                <w:szCs w:val="20"/>
              </w:rPr>
            </w:pPr>
            <w:r>
              <w:rPr>
                <w:sz w:val="20"/>
                <w:szCs w:val="20"/>
              </w:rPr>
              <w:t>HuBERT metrics</w:t>
            </w:r>
          </w:p>
        </w:tc>
        <w:tc>
          <w:tcPr>
            <w:tcW w:w="2965"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rPr>
                <w:sz w:val="20"/>
                <w:szCs w:val="20"/>
              </w:rPr>
            </w:pPr>
            <w:r>
              <w:rPr>
                <w:sz w:val="20"/>
                <w:szCs w:val="20"/>
              </w:rPr>
              <w:t>HuBERT is evaluated with audio embedding similarity, intent cluster purity, and latency.</w:t>
            </w:r>
          </w:p>
        </w:tc>
        <w:tc>
          <w:tcPr>
            <w:tcW w:w="2376"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rPr>
                <w:sz w:val="20"/>
                <w:szCs w:val="20"/>
              </w:rPr>
            </w:pPr>
            <w:r>
              <w:rPr>
                <w:sz w:val="20"/>
                <w:szCs w:val="20"/>
              </w:rPr>
              <w:t>Similarity≥0.85, purity≥0.80, latency≤500ms.</w:t>
            </w:r>
          </w:p>
        </w:tc>
        <w:tc>
          <w:tcPr>
            <w:tcW w:w="743"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jc w:val="center"/>
              <w:rPr>
                <w:sz w:val="20"/>
                <w:szCs w:val="20"/>
              </w:rPr>
            </w:pPr>
            <w:r>
              <w:rPr>
                <w:sz w:val="20"/>
                <w:szCs w:val="20"/>
              </w:rPr>
              <w:t>✅</w:t>
            </w:r>
          </w:p>
        </w:tc>
        <w:tc>
          <w:tcPr>
            <w:tcW w:w="595"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jc w:val="center"/>
              <w:rPr>
                <w:sz w:val="20"/>
                <w:szCs w:val="20"/>
              </w:rPr>
            </w:pPr>
            <w:r>
              <w:rPr>
                <w:sz w:val="20"/>
                <w:szCs w:val="20"/>
              </w:rPr>
              <w:t>✅</w:t>
            </w:r>
          </w:p>
        </w:tc>
        <w:tc>
          <w:tcPr>
            <w:tcW w:w="1039"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jc w:val="center"/>
              <w:rPr>
                <w:sz w:val="20"/>
                <w:szCs w:val="20"/>
              </w:rPr>
            </w:pPr>
            <w:r>
              <w:rPr>
                <w:sz w:val="20"/>
                <w:szCs w:val="20"/>
              </w:rPr>
              <w:t>0.001</w:t>
            </w:r>
          </w:p>
        </w:tc>
      </w:tr>
      <w:tr>
        <w:trPr/>
        <w:tc>
          <w:tcPr>
            <w:tcW w:w="1980"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rPr>
                <w:sz w:val="20"/>
                <w:szCs w:val="20"/>
              </w:rPr>
            </w:pPr>
            <w:r>
              <w:rPr>
                <w:sz w:val="20"/>
                <w:szCs w:val="20"/>
              </w:rPr>
              <w:t>BERT Model Training</w:t>
            </w:r>
          </w:p>
        </w:tc>
        <w:tc>
          <w:tcPr>
            <w:tcW w:w="2965"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rPr>
                <w:sz w:val="20"/>
                <w:szCs w:val="20"/>
              </w:rPr>
            </w:pPr>
            <w:r>
              <w:rPr>
                <w:sz w:val="20"/>
                <w:szCs w:val="20"/>
              </w:rPr>
              <w:t>BERT training is accepted when loss decreases, evaluation accuracy is sufficient, and shortcut mitigation is active.</w:t>
            </w:r>
          </w:p>
        </w:tc>
        <w:tc>
          <w:tcPr>
            <w:tcW w:w="2376"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rPr>
                <w:sz w:val="20"/>
                <w:szCs w:val="20"/>
              </w:rPr>
            </w:pPr>
            <w:r>
              <w:rPr>
                <w:sz w:val="20"/>
                <w:szCs w:val="20"/>
              </w:rPr>
              <w:t>Loss 1.20→0.42, accuracy≥0.80, shortcut penalty active.</w:t>
            </w:r>
          </w:p>
        </w:tc>
        <w:tc>
          <w:tcPr>
            <w:tcW w:w="743"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jc w:val="center"/>
              <w:rPr>
                <w:sz w:val="20"/>
                <w:szCs w:val="20"/>
              </w:rPr>
            </w:pPr>
            <w:r>
              <w:rPr>
                <w:sz w:val="20"/>
                <w:szCs w:val="20"/>
              </w:rPr>
              <w:t>✅</w:t>
            </w:r>
          </w:p>
        </w:tc>
        <w:tc>
          <w:tcPr>
            <w:tcW w:w="595"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jc w:val="center"/>
              <w:rPr>
                <w:sz w:val="20"/>
                <w:szCs w:val="20"/>
              </w:rPr>
            </w:pPr>
            <w:r>
              <w:rPr>
                <w:sz w:val="20"/>
                <w:szCs w:val="20"/>
              </w:rPr>
              <w:t>✅</w:t>
            </w:r>
          </w:p>
        </w:tc>
        <w:tc>
          <w:tcPr>
            <w:tcW w:w="1039"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jc w:val="center"/>
              <w:rPr>
                <w:sz w:val="20"/>
                <w:szCs w:val="20"/>
              </w:rPr>
            </w:pPr>
            <w:r>
              <w:rPr>
                <w:sz w:val="20"/>
                <w:szCs w:val="20"/>
              </w:rPr>
              <w:t>0.001</w:t>
            </w:r>
          </w:p>
        </w:tc>
      </w:tr>
      <w:tr>
        <w:trPr/>
        <w:tc>
          <w:tcPr>
            <w:tcW w:w="1980"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rPr>
                <w:sz w:val="20"/>
                <w:szCs w:val="20"/>
              </w:rPr>
            </w:pPr>
            <w:r>
              <w:rPr>
                <w:sz w:val="20"/>
                <w:szCs w:val="20"/>
              </w:rPr>
              <w:t>Text generation training</w:t>
            </w:r>
          </w:p>
        </w:tc>
        <w:tc>
          <w:tcPr>
            <w:tcW w:w="2965"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rPr>
                <w:sz w:val="20"/>
                <w:szCs w:val="20"/>
              </w:rPr>
            </w:pPr>
            <w:r>
              <w:rPr>
                <w:sz w:val="20"/>
                <w:szCs w:val="20"/>
              </w:rPr>
              <w:t>Text generation training is accepted when loss and perplexity decrease and a free model is used.</w:t>
            </w:r>
          </w:p>
        </w:tc>
        <w:tc>
          <w:tcPr>
            <w:tcW w:w="2376"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rPr>
                <w:sz w:val="20"/>
                <w:szCs w:val="20"/>
              </w:rPr>
            </w:pPr>
            <w:r>
              <w:rPr>
                <w:sz w:val="20"/>
                <w:szCs w:val="20"/>
              </w:rPr>
              <w:t>Loss 2.40→1.10, PPL 18.0→6.2, free model.</w:t>
            </w:r>
          </w:p>
        </w:tc>
        <w:tc>
          <w:tcPr>
            <w:tcW w:w="743"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jc w:val="center"/>
              <w:rPr>
                <w:sz w:val="20"/>
                <w:szCs w:val="20"/>
              </w:rPr>
            </w:pPr>
            <w:r>
              <w:rPr>
                <w:sz w:val="20"/>
                <w:szCs w:val="20"/>
              </w:rPr>
              <w:t>✅</w:t>
            </w:r>
          </w:p>
        </w:tc>
        <w:tc>
          <w:tcPr>
            <w:tcW w:w="595"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jc w:val="center"/>
              <w:rPr>
                <w:sz w:val="20"/>
                <w:szCs w:val="20"/>
              </w:rPr>
            </w:pPr>
            <w:r>
              <w:rPr>
                <w:sz w:val="20"/>
                <w:szCs w:val="20"/>
              </w:rPr>
              <w:t>✅</w:t>
            </w:r>
          </w:p>
        </w:tc>
        <w:tc>
          <w:tcPr>
            <w:tcW w:w="1039"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jc w:val="center"/>
              <w:rPr>
                <w:sz w:val="20"/>
                <w:szCs w:val="20"/>
              </w:rPr>
            </w:pPr>
            <w:r>
              <w:rPr>
                <w:sz w:val="20"/>
                <w:szCs w:val="20"/>
              </w:rPr>
              <w:t>0.001</w:t>
            </w:r>
          </w:p>
        </w:tc>
      </w:tr>
      <w:tr>
        <w:trPr/>
        <w:tc>
          <w:tcPr>
            <w:tcW w:w="1980"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rPr>
                <w:sz w:val="20"/>
                <w:szCs w:val="20"/>
              </w:rPr>
            </w:pPr>
            <w:r>
              <w:rPr>
                <w:sz w:val="20"/>
                <w:szCs w:val="20"/>
              </w:rPr>
              <w:t>Hybrid search question answering</w:t>
            </w:r>
          </w:p>
        </w:tc>
        <w:tc>
          <w:tcPr>
            <w:tcW w:w="2965"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rPr>
                <w:sz w:val="20"/>
                <w:szCs w:val="20"/>
              </w:rPr>
            </w:pPr>
            <w:r>
              <w:rPr>
                <w:sz w:val="20"/>
                <w:szCs w:val="20"/>
              </w:rPr>
              <w:t>Hybrid search for question answering is accepted when relevant sources are ranked at the top and the answer is well grounded.</w:t>
            </w:r>
          </w:p>
        </w:tc>
        <w:tc>
          <w:tcPr>
            <w:tcW w:w="2376"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rPr>
                <w:sz w:val="20"/>
                <w:szCs w:val="20"/>
              </w:rPr>
            </w:pPr>
            <w:r>
              <w:rPr>
                <w:sz w:val="20"/>
                <w:szCs w:val="20"/>
              </w:rPr>
              <w:t>Precision@2≥0.90, recall@2≥0.90, MRR≥0.90, NDCG@3≥0.90, source coverage≥0.90.</w:t>
            </w:r>
          </w:p>
        </w:tc>
        <w:tc>
          <w:tcPr>
            <w:tcW w:w="743"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jc w:val="center"/>
              <w:rPr>
                <w:sz w:val="20"/>
                <w:szCs w:val="20"/>
              </w:rPr>
            </w:pPr>
            <w:r>
              <w:rPr>
                <w:sz w:val="20"/>
                <w:szCs w:val="20"/>
              </w:rPr>
              <w:t>✅</w:t>
            </w:r>
          </w:p>
        </w:tc>
        <w:tc>
          <w:tcPr>
            <w:tcW w:w="595"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jc w:val="center"/>
              <w:rPr>
                <w:sz w:val="20"/>
                <w:szCs w:val="20"/>
              </w:rPr>
            </w:pPr>
            <w:r>
              <w:rPr>
                <w:sz w:val="20"/>
                <w:szCs w:val="20"/>
              </w:rPr>
              <w:t>✅</w:t>
            </w:r>
          </w:p>
        </w:tc>
        <w:tc>
          <w:tcPr>
            <w:tcW w:w="1039"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jc w:val="center"/>
              <w:rPr>
                <w:sz w:val="20"/>
                <w:szCs w:val="20"/>
              </w:rPr>
            </w:pPr>
            <w:r>
              <w:rPr>
                <w:sz w:val="20"/>
                <w:szCs w:val="20"/>
              </w:rPr>
              <w:t>0.001</w:t>
            </w:r>
          </w:p>
        </w:tc>
      </w:tr>
      <w:tr>
        <w:trPr/>
        <w:tc>
          <w:tcPr>
            <w:tcW w:w="1980"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rPr>
                <w:sz w:val="20"/>
                <w:szCs w:val="20"/>
              </w:rPr>
            </w:pPr>
            <w:r>
              <w:rPr>
                <w:sz w:val="20"/>
                <w:szCs w:val="20"/>
              </w:rPr>
              <w:t>ASAG question-answer scoring</w:t>
            </w:r>
          </w:p>
        </w:tc>
        <w:tc>
          <w:tcPr>
            <w:tcW w:w="2965"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rPr>
                <w:sz w:val="20"/>
                <w:szCs w:val="20"/>
              </w:rPr>
            </w:pPr>
            <w:r>
              <w:rPr>
                <w:sz w:val="20"/>
                <w:szCs w:val="20"/>
              </w:rPr>
              <w:t>ASAG scoring for question answering is accepted when score, semantics, keywords, facts, and contradiction safety are strong.</w:t>
            </w:r>
          </w:p>
        </w:tc>
        <w:tc>
          <w:tcPr>
            <w:tcW w:w="2376"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rPr>
                <w:sz w:val="20"/>
                <w:szCs w:val="20"/>
              </w:rPr>
            </w:pPr>
            <w:r>
              <w:rPr>
                <w:sz w:val="20"/>
                <w:szCs w:val="20"/>
              </w:rPr>
              <w:t>Score≥0.75, semantic≥0.80, keywords≥0.75, fact entailment≥0.80, contradiction safety≥0.80.</w:t>
            </w:r>
          </w:p>
        </w:tc>
        <w:tc>
          <w:tcPr>
            <w:tcW w:w="743"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jc w:val="center"/>
              <w:rPr>
                <w:sz w:val="20"/>
                <w:szCs w:val="20"/>
              </w:rPr>
            </w:pPr>
            <w:r>
              <w:rPr>
                <w:sz w:val="20"/>
                <w:szCs w:val="20"/>
              </w:rPr>
              <w:t>✅</w:t>
            </w:r>
          </w:p>
        </w:tc>
        <w:tc>
          <w:tcPr>
            <w:tcW w:w="595" w:type="dxa"/>
            <w:tcBorders>
              <w:top w:val="single" w:sz="2" w:space="0" w:color="333333"/>
              <w:start w:val="single" w:sz="2" w:space="0" w:color="333333"/>
              <w:bottom w:val="single" w:sz="2" w:space="0" w:color="333333"/>
              <w:end w:val="single" w:sz="2" w:space="0" w:color="333333"/>
            </w:tcBorders>
            <w:vAlign w:val="center"/>
          </w:tcPr>
          <w:p>
            <w:pPr>
              <w:pStyle w:val="TableContents"/>
              <w:ind w:hanging="0" w:start="0" w:end="0"/>
              <w:jc w:val="center"/>
              <w:rPr>
                <w:sz w:val="20"/>
                <w:szCs w:val="20"/>
              </w:rPr>
            </w:pPr>
            <w:r>
              <w:rPr>
                <w:sz w:val="20"/>
                <w:szCs w:val="20"/>
              </w:rPr>
              <w:t>✅</w:t>
            </w:r>
          </w:p>
        </w:tc>
        <w:tc>
          <w:tcPr>
            <w:tcW w:w="1039" w:type="dxa"/>
            <w:tcBorders>
              <w:top w:val="single" w:sz="2" w:space="0" w:color="333333"/>
              <w:start w:val="single" w:sz="2" w:space="0" w:color="333333"/>
              <w:bottom w:val="single" w:sz="2" w:space="0" w:color="333333"/>
              <w:end w:val="single" w:sz="2" w:space="0" w:color="333333"/>
            </w:tcBorders>
            <w:vAlign w:val="center"/>
          </w:tcPr>
          <w:p>
            <w:pPr>
              <w:pStyle w:val="TableContents"/>
              <w:jc w:val="center"/>
              <w:rPr>
                <w:sz w:val="20"/>
                <w:szCs w:val="20"/>
              </w:rPr>
            </w:pPr>
            <w:r>
              <w:rPr>
                <w:sz w:val="20"/>
                <w:szCs w:val="20"/>
              </w:rPr>
              <w:t>0.0</w:t>
            </w:r>
          </w:p>
        </w:tc>
      </w:tr>
    </w:tbl>
    <w:p>
      <w:pPr>
        <w:pStyle w:val="Normal"/>
        <w:widowControl/>
        <w:spacing w:lineRule="auto" w:line="276" w:before="0" w:after="180"/>
        <w:ind w:hanging="0" w:start="0" w:end="0"/>
        <w:jc w:val="start"/>
        <w:textAlignment w:val="baseline"/>
        <w:rPr>
          <w:rStyle w:val="Emphasis"/>
        </w:rPr>
      </w:pPr>
      <w:r>
        <w:rPr/>
      </w:r>
    </w:p>
    <w:p>
      <w:pPr>
        <w:pStyle w:val="Heading2"/>
        <w:ind w:hanging="0" w:start="0"/>
        <w:rPr/>
      </w:pPr>
      <w:bookmarkStart w:id="44" w:name="__RefHeading___Toc83757_1497012155"/>
      <w:bookmarkEnd w:id="44"/>
      <w:r>
        <w:rPr/>
        <w:t>Usability</w:t>
      </w:r>
    </w:p>
    <w:p>
      <w:pPr>
        <w:pStyle w:val="BodyText"/>
        <w:rPr/>
      </w:pPr>
      <w:r>
        <w:rPr/>
        <w:t>Usability is evaluated through scenario-based think-aloud sessions with students and instructors, following a defined test script covering the core workflows: research query, test examination, answer submission, and group chat interaction. Quantitative usability is measured using the System Usability Scale (SUS; Brooke, 1996), with a target score of ≥ 75 ("good"; Bangor et al., 2009). Results below this threshold trigger a prioritized revision cycle. Accessibility is assessed against WCAG 2.1 Level AA (W3C, 2018), combining automated scans with manual review. All test definitions are documented to ensure full reproducibility.</w:t>
      </w:r>
    </w:p>
    <w:p>
      <w:pPr>
        <w:pStyle w:val="Heading1"/>
        <w:ind w:hanging="0" w:start="0"/>
        <w:rPr/>
      </w:pPr>
      <w:bookmarkStart w:id="45" w:name="__RefHeading___Toc6355_3102968423"/>
      <w:bookmarkEnd w:id="45"/>
      <w:r>
        <w:rPr/>
        <w:t>The ethics</w:t>
      </w:r>
    </w:p>
    <w:p>
      <w:pPr>
        <w:pStyle w:val="Normal"/>
        <w:rPr/>
      </w:pPr>
      <w:r>
        <w:rPr/>
        <w:t>As with any computer science endeavor, this project carries an ethical dimension. AI is not the solution for all problems. Like every other discipline in computer science, AI has its limitations and influences professional practice and daily life. In many cases, research is more dynamic, and working in groups can foster better team spirit, at least in the best cases. In the worst case, students will work in isolation and talk more to machines than to human beings. This leads to isolation and may also cause frustration, as contact with others creates a healthy environment. These points can negatively influence society's communication and sense of togetherness. It must therefore be emphasized that collaborative group work accelerates the learning curve and strengthens the team cohesion necessary to succeed in complex projects.</w:t>
      </w:r>
    </w:p>
    <w:p>
      <w:pPr>
        <w:pStyle w:val="Normal"/>
        <w:rPr/>
      </w:pPr>
      <w:r>
        <w:rPr/>
        <w:t xml:space="preserve"> </w:t>
      </w:r>
    </w:p>
    <w:p>
      <w:pPr>
        <w:pStyle w:val="Heading2"/>
        <w:ind w:hanging="0" w:start="0"/>
        <w:rPr/>
      </w:pPr>
      <w:bookmarkStart w:id="46" w:name="__RefHeading___Toc1841_1535976919"/>
      <w:bookmarkEnd w:id="46"/>
      <w:r>
        <w:rPr/>
        <w:t>The Advantages</w:t>
      </w:r>
    </w:p>
    <w:p>
      <w:pPr>
        <w:pStyle w:val="BodyText"/>
        <w:numPr>
          <w:ilvl w:val="0"/>
          <w:numId w:val="6"/>
        </w:numPr>
        <w:spacing w:before="0" w:after="0"/>
        <w:rPr/>
      </w:pPr>
      <w:r>
        <w:rPr/>
        <w:t>AI is very effective in retrieving knowledge in a short time. With AI, it is easier to find data in context to the topic. Before AI queries were executed, queries were performed using full-text search, which is less flexible and not context sensitive.</w:t>
      </w:r>
    </w:p>
    <w:p>
      <w:pPr>
        <w:pStyle w:val="BodyText"/>
        <w:numPr>
          <w:ilvl w:val="0"/>
          <w:numId w:val="6"/>
        </w:numPr>
        <w:spacing w:before="0" w:after="0"/>
        <w:rPr/>
      </w:pPr>
      <w:r>
        <w:rPr/>
        <w:t xml:space="preserve">AI has a good performance in creating text. Creating answers to examination questions is easier. </w:t>
      </w:r>
    </w:p>
    <w:p>
      <w:pPr>
        <w:pStyle w:val="BodyText"/>
        <w:numPr>
          <w:ilvl w:val="0"/>
          <w:numId w:val="6"/>
        </w:numPr>
        <w:spacing w:before="0" w:after="0"/>
        <w:rPr/>
      </w:pPr>
      <w:r>
        <w:rPr/>
        <w:t xml:space="preserve">AI allows deeper research on all the topics not directly related but interesting. For instance, interest in </w:t>
      </w:r>
      <w:r>
        <w:rPr>
          <w:b w:val="false"/>
          <w:i w:val="false"/>
          <w:caps w:val="false"/>
          <w:smallCaps w:val="false"/>
          <w:color w:val="1A1A1A"/>
          <w:spacing w:val="0"/>
          <w:sz w:val="22"/>
          <w:szCs w:val="22"/>
        </w:rPr>
        <w:t xml:space="preserve">RPC/HTTP </w:t>
      </w:r>
      <w:r>
        <w:rPr/>
        <w:t>often extends beyond an algorithm itself to its practical applications and respective advantages and disadvantages.</w:t>
      </w:r>
    </w:p>
    <w:p>
      <w:pPr>
        <w:pStyle w:val="BodyText"/>
        <w:numPr>
          <w:ilvl w:val="0"/>
          <w:numId w:val="6"/>
        </w:numPr>
        <w:spacing w:before="0" w:after="0"/>
        <w:rPr/>
      </w:pPr>
      <w:r>
        <w:rPr/>
        <w:t xml:space="preserve">AI-supported learning in a network with other students increases synergism. </w:t>
      </w:r>
    </w:p>
    <w:p>
      <w:pPr>
        <w:pStyle w:val="BodyText"/>
        <w:numPr>
          <w:ilvl w:val="0"/>
          <w:numId w:val="6"/>
        </w:numPr>
        <w:spacing w:before="0" w:after="0"/>
        <w:rPr/>
      </w:pPr>
      <w:r>
        <w:rPr/>
        <w:t>AI reduces time spent on routine tasks, increasing availability for communication and mentoring.</w:t>
      </w:r>
    </w:p>
    <w:p>
      <w:pPr>
        <w:pStyle w:val="Heading2"/>
        <w:ind w:hanging="0" w:start="0"/>
        <w:rPr/>
      </w:pPr>
      <w:bookmarkStart w:id="47" w:name="__RefHeading___Toc1843_1535976919"/>
      <w:bookmarkEnd w:id="47"/>
      <w:r>
        <w:rPr/>
        <w:t>The Disadvantages</w:t>
      </w:r>
    </w:p>
    <w:p>
      <w:pPr>
        <w:pStyle w:val="Normal"/>
        <w:numPr>
          <w:ilvl w:val="0"/>
          <w:numId w:val="10"/>
        </w:numPr>
        <w:rPr/>
      </w:pPr>
      <w:r>
        <w:rPr>
          <w:rStyle w:val="Emphasis"/>
          <w:i w:val="false"/>
          <w:iCs w:val="false"/>
        </w:rPr>
        <w:t>AI has to be used with care for creative thinking and processes. It cannot replace individual human thought, because a machine can only imitate the human way of solving problems. Human cognitive capacity remains too complex to be substituted by computational systems.</w:t>
      </w:r>
    </w:p>
    <w:p>
      <w:pPr>
        <w:pStyle w:val="Normal"/>
        <w:numPr>
          <w:ilvl w:val="0"/>
          <w:numId w:val="10"/>
        </w:numPr>
        <w:rPr>
          <w:i w:val="false"/>
          <w:iCs w:val="false"/>
        </w:rPr>
      </w:pPr>
      <w:r>
        <w:rPr>
          <w:i w:val="false"/>
          <w:iCs w:val="false"/>
        </w:rPr>
        <w:t>There is a risk that users engage more with automated systems than with instructors, colleagues, or peers — a challenge not inherent to AI itself, but arising from how individuals are taught to manage their media engagement.</w:t>
      </w:r>
    </w:p>
    <w:p>
      <w:pPr>
        <w:pStyle w:val="Normal"/>
        <w:numPr>
          <w:ilvl w:val="0"/>
          <w:numId w:val="10"/>
        </w:numPr>
        <w:rPr>
          <w:i w:val="false"/>
          <w:iCs w:val="false"/>
        </w:rPr>
      </w:pPr>
      <w:r>
        <w:rPr>
          <w:i w:val="false"/>
          <w:iCs w:val="false"/>
        </w:rPr>
        <w:t>AI cannot replace personal experiences and mentoring. The main reason is that education is not only about learning facts but also about applying them correctly in the environment one lives in.</w:t>
      </w:r>
    </w:p>
    <w:p>
      <w:pPr>
        <w:pStyle w:val="Normal"/>
        <w:numPr>
          <w:ilvl w:val="0"/>
          <w:numId w:val="10"/>
        </w:numPr>
        <w:rPr>
          <w:i w:val="false"/>
          <w:iCs w:val="false"/>
        </w:rPr>
      </w:pPr>
      <w:r>
        <w:rPr>
          <w:i w:val="false"/>
          <w:iCs w:val="false"/>
        </w:rPr>
        <w:t>There is no way in AI to predict the following steps with an accuracy of 100 %.</w:t>
      </w:r>
    </w:p>
    <w:p>
      <w:pPr>
        <w:pStyle w:val="Normal"/>
        <w:numPr>
          <w:ilvl w:val="0"/>
          <w:numId w:val="10"/>
        </w:numPr>
        <w:rPr/>
      </w:pPr>
      <w:r>
        <w:rPr>
          <w:rStyle w:val="Emphasis"/>
          <w:i w:val="false"/>
          <w:iCs w:val="false"/>
        </w:rPr>
        <w:t>A dangerous pitfall arises when GDPR compliance is not upheld strictly. EU regulations and laws governing data collection must be strictly observed. Since AI also relies on collecting large amounts of data, these regulations must be obeyed.</w:t>
      </w:r>
    </w:p>
    <w:p>
      <w:pPr>
        <w:pStyle w:val="Normal"/>
        <w:numPr>
          <w:ilvl w:val="0"/>
          <w:numId w:val="10"/>
        </w:numPr>
        <w:rPr/>
      </w:pPr>
      <w:r>
        <w:rPr>
          <w:rStyle w:val="Emphasis"/>
          <w:i w:val="false"/>
          <w:iCs w:val="false"/>
        </w:rPr>
        <w:t>ASAG scoring may reflect biases in the training data, requiring monitoring to ensure fair, unbiased grading of the population.</w:t>
      </w:r>
    </w:p>
    <w:p>
      <w:pPr>
        <w:pStyle w:val="Heading1"/>
        <w:ind w:hanging="0" w:start="0"/>
        <w:rPr/>
      </w:pPr>
      <w:bookmarkStart w:id="48" w:name="__RefHeading___Toc72416_1497012155"/>
      <w:bookmarkEnd w:id="48"/>
      <w:r>
        <w:rPr/>
        <w:t>Conclusion</w:t>
      </w:r>
    </w:p>
    <w:p>
      <w:pPr>
        <w:pStyle w:val="Normal"/>
        <w:rPr/>
      </w:pPr>
      <w:r>
        <w:rPr/>
      </w:r>
    </w:p>
    <w:p>
      <w:pPr>
        <w:pStyle w:val="BodyText"/>
        <w:rPr/>
      </w:pPr>
      <w:r>
        <w:rPr/>
        <w:t>This paper proposes an integrated exam preparation web application that eliminates the fragmentation of standalone tools through seamless component interfaces. The resulting homogeneous system is deployable either in a cloud environment or as a standalone server in a web container.</w:t>
      </w:r>
    </w:p>
    <w:p>
      <w:pPr>
        <w:pStyle w:val="BodyText"/>
        <w:rPr/>
      </w:pPr>
      <w:r>
        <w:rPr/>
        <w:t>Research is supported via PostgreSQL-backed hybrid search — combining context-oriented and full-text retrieval — augmented by a query history for progressive refinement. The system covers the full examination workflow: question and answer creation, keyword generation, interactive test examinations with immediate ASAG scoring, and group chat for collaborative knowledge exchange. All components are implemented using RAG, ASAG, BERT, and OpenAI models in conjunction with a ChromaDB vector database.</w:t>
      </w:r>
    </w:p>
    <w:p>
      <w:pPr>
        <w:pStyle w:val="BodyText"/>
        <w:rPr/>
      </w:pPr>
      <w:r>
        <w:rPr/>
        <w:t>ASAG scoring is optimized for low memory usage, enabling the application to run on modest hardware. For multilingual support, both mBERT and XLM-RoBERTa are configurable via a defined interface, accommodating hardware-constrained deployments. Hardware efficiency is not solely a technical choice: it ensures that AI-supported learning remains accessible to students regardless of their economic situation.</w:t>
      </w:r>
    </w:p>
    <w:p>
      <w:pPr>
        <w:pStyle w:val="BodyText"/>
        <w:rPr/>
      </w:pPr>
      <w:r>
        <w:rPr/>
        <w:t>Future work will make all search and scoring parameters fully configurable per discipline. Additionally, mitigating shortcut learning in BERT/LLM models remains a critical priority, as these models are vulnerable due to Empirical Risk Minimization, fine-tuning instabilities, and flawed benchmarks (Du et al., 2023) — risks with severe consequences in educational, medical, and military contexts.</w:t>
      </w:r>
    </w:p>
    <w:p>
      <w:pPr>
        <w:pStyle w:val="BodyText"/>
        <w:rPr/>
      </w:pPr>
      <w:r>
        <w:rPr/>
        <w:t>A planned Phase 4 evaluation will deploy the system to a cohort of 30 students across two disciplines, collecting SUS scores against the ≥75 target defined in §3.4 and reporting ASAG F1 scores to the instructor.</w:t>
      </w:r>
    </w:p>
    <w:p>
      <w:pPr>
        <w:pStyle w:val="Heading1"/>
        <w:numPr>
          <w:ilvl w:val="0"/>
          <w:numId w:val="0"/>
        </w:numPr>
        <w:ind w:hanging="0" w:start="0"/>
        <w:rPr>
          <w:highlight w:val="none"/>
        </w:rPr>
      </w:pPr>
      <w:r>
        <w:rPr/>
      </w:r>
    </w:p>
    <w:p>
      <w:pPr>
        <w:pStyle w:val="Heading1"/>
        <w:ind w:hanging="0" w:start="0"/>
        <w:rPr/>
      </w:pPr>
      <w:bookmarkStart w:id="49" w:name="__RefHeading___Toc3518_200860977"/>
      <w:bookmarkEnd w:id="49"/>
      <w:r>
        <w:rPr/>
        <w:t xml:space="preserve">Appendix A: YouTube and Essay Links </w:t>
      </w:r>
    </w:p>
    <w:p>
      <w:pPr>
        <w:pStyle w:val="Normal"/>
        <w:rPr/>
      </w:pPr>
      <w:r>
        <w:rPr/>
      </w:r>
      <w:bookmarkStart w:id="50" w:name="__RefHeading___Toc2251_2729329270"/>
      <w:bookmarkStart w:id="51" w:name="__RefHeading___Toc2251_2729329270"/>
      <w:bookmarkEnd w:id="51"/>
    </w:p>
    <w:p>
      <w:pPr>
        <w:pStyle w:val="Normal"/>
        <w:rPr/>
      </w:pPr>
      <w:r>
        <w:rPr/>
        <w:t>The YouTube and essay links are stored in CSV format in the DATA POOL (PostgreSQL). The search is done via Hybrid/Keyword search. YouTube is not referenced directly to ensure information consistency.</w:t>
      </w:r>
    </w:p>
    <w:tbl>
      <w:tblPr>
        <w:tblW w:w="9331" w:type="dxa"/>
        <w:jc w:val="start"/>
        <w:tblInd w:w="0" w:type="dxa"/>
        <w:tblLayout w:type="fixed"/>
        <w:tblCellMar>
          <w:top w:w="15" w:type="dxa"/>
          <w:start w:w="22" w:type="dxa"/>
          <w:bottom w:w="15" w:type="dxa"/>
          <w:end w:w="22" w:type="dxa"/>
        </w:tblCellMar>
      </w:tblPr>
      <w:tblGrid>
        <w:gridCol w:w="1863"/>
        <w:gridCol w:w="1869"/>
        <w:gridCol w:w="1861"/>
        <w:gridCol w:w="1871"/>
        <w:gridCol w:w="1867"/>
      </w:tblGrid>
      <w:tr>
        <w:trPr>
          <w:trHeight w:val="1252" w:hRule="atLeast"/>
        </w:trPr>
        <w:tc>
          <w:tcPr>
            <w:tcW w:w="1863" w:type="dxa"/>
            <w:tcBorders>
              <w:top w:val="single" w:sz="6" w:space="0" w:color="E0E0E0"/>
              <w:start w:val="single" w:sz="6" w:space="0" w:color="E0E0E0"/>
              <w:bottom w:val="single" w:sz="6" w:space="0" w:color="E0E0E0"/>
              <w:end w:val="single" w:sz="6" w:space="0" w:color="E0E0E0"/>
            </w:tcBorders>
          </w:tcPr>
          <w:p>
            <w:pPr>
              <w:pStyle w:val="Normal"/>
              <w:spacing w:before="120" w:after="120"/>
              <w:jc w:val="start"/>
              <w:rPr>
                <w:sz w:val="20"/>
                <w:szCs w:val="20"/>
              </w:rPr>
            </w:pPr>
            <w:r>
              <w:rPr>
                <w:b/>
                <w:bCs/>
                <w:i w:val="false"/>
                <w:iCs w:val="false"/>
                <w:caps w:val="false"/>
                <w:smallCaps w:val="false"/>
                <w:color w:val="000000"/>
                <w:sz w:val="20"/>
                <w:szCs w:val="20"/>
              </w:rPr>
              <w:t xml:space="preserve">Id </w:t>
            </w:r>
            <w:r>
              <w:rPr>
                <w:b w:val="false"/>
                <w:bCs w:val="false"/>
                <w:i/>
                <w:iCs/>
                <w:caps w:val="false"/>
                <w:smallCaps w:val="false"/>
                <w:color w:val="000000"/>
                <w:sz w:val="20"/>
                <w:szCs w:val="20"/>
              </w:rPr>
              <w:t>= the entry id</w:t>
            </w:r>
          </w:p>
        </w:tc>
        <w:tc>
          <w:tcPr>
            <w:tcW w:w="1869" w:type="dxa"/>
            <w:tcBorders>
              <w:top w:val="single" w:sz="6" w:space="0" w:color="E0E0E0"/>
              <w:start w:val="single" w:sz="6" w:space="0" w:color="E0E0E0"/>
              <w:bottom w:val="single" w:sz="6" w:space="0" w:color="E0E0E0"/>
              <w:end w:val="single" w:sz="6" w:space="0" w:color="E0E0E0"/>
            </w:tcBorders>
          </w:tcPr>
          <w:p>
            <w:pPr>
              <w:pStyle w:val="Normal"/>
              <w:spacing w:before="120" w:after="120"/>
              <w:jc w:val="start"/>
              <w:rPr>
                <w:sz w:val="20"/>
                <w:szCs w:val="20"/>
              </w:rPr>
            </w:pPr>
            <w:r>
              <w:rPr>
                <w:b/>
                <w:bCs/>
                <w:i w:val="false"/>
                <w:iCs w:val="false"/>
                <w:caps w:val="false"/>
                <w:smallCaps w:val="false"/>
                <w:color w:val="000000"/>
                <w:sz w:val="20"/>
                <w:szCs w:val="20"/>
              </w:rPr>
              <w:t>Criteria</w:t>
            </w:r>
            <w:r>
              <w:rPr>
                <w:b w:val="false"/>
                <w:bCs w:val="false"/>
                <w:i/>
                <w:iCs/>
                <w:caps w:val="false"/>
                <w:smallCaps w:val="false"/>
                <w:color w:val="000000"/>
                <w:sz w:val="20"/>
                <w:szCs w:val="20"/>
              </w:rPr>
              <w:t xml:space="preserve"> = the search criteria</w:t>
            </w:r>
          </w:p>
        </w:tc>
        <w:tc>
          <w:tcPr>
            <w:tcW w:w="1861" w:type="dxa"/>
            <w:tcBorders>
              <w:top w:val="single" w:sz="6" w:space="0" w:color="E0E0E0"/>
              <w:start w:val="single" w:sz="6" w:space="0" w:color="E0E0E0"/>
              <w:bottom w:val="single" w:sz="6" w:space="0" w:color="E0E0E0"/>
              <w:end w:val="single" w:sz="6" w:space="0" w:color="E0E0E0"/>
            </w:tcBorders>
          </w:tcPr>
          <w:p>
            <w:pPr>
              <w:pStyle w:val="Normal"/>
              <w:spacing w:before="120" w:after="120"/>
              <w:jc w:val="start"/>
              <w:rPr>
                <w:sz w:val="20"/>
                <w:szCs w:val="20"/>
              </w:rPr>
            </w:pPr>
            <w:r>
              <w:rPr>
                <w:b/>
                <w:bCs/>
                <w:i w:val="false"/>
                <w:iCs w:val="false"/>
                <w:caps w:val="false"/>
                <w:smallCaps w:val="false"/>
                <w:color w:val="000000"/>
                <w:sz w:val="20"/>
                <w:szCs w:val="20"/>
              </w:rPr>
              <w:t xml:space="preserve">Author </w:t>
            </w:r>
            <w:r>
              <w:rPr>
                <w:b w:val="false"/>
                <w:bCs w:val="false"/>
                <w:i/>
                <w:iCs/>
                <w:caps w:val="false"/>
                <w:smallCaps w:val="false"/>
                <w:color w:val="000000"/>
                <w:sz w:val="20"/>
                <w:szCs w:val="20"/>
              </w:rPr>
              <w:t>= the author</w:t>
            </w:r>
          </w:p>
        </w:tc>
        <w:tc>
          <w:tcPr>
            <w:tcW w:w="1871" w:type="dxa"/>
            <w:tcBorders>
              <w:top w:val="single" w:sz="6" w:space="0" w:color="E0E0E0"/>
              <w:start w:val="single" w:sz="6" w:space="0" w:color="E0E0E0"/>
              <w:bottom w:val="single" w:sz="6" w:space="0" w:color="E0E0E0"/>
            </w:tcBorders>
          </w:tcPr>
          <w:p>
            <w:pPr>
              <w:pStyle w:val="Normal"/>
              <w:spacing w:before="120" w:after="120"/>
              <w:jc w:val="start"/>
              <w:rPr>
                <w:sz w:val="20"/>
                <w:szCs w:val="20"/>
              </w:rPr>
            </w:pPr>
            <w:r>
              <w:rPr>
                <w:b/>
                <w:bCs/>
                <w:i w:val="false"/>
                <w:iCs w:val="false"/>
                <w:caps w:val="false"/>
                <w:smallCaps w:val="false"/>
                <w:color w:val="000000"/>
                <w:sz w:val="20"/>
                <w:szCs w:val="20"/>
              </w:rPr>
              <w:t xml:space="preserve">Link </w:t>
            </w:r>
            <w:r>
              <w:rPr>
                <w:b w:val="false"/>
                <w:bCs w:val="false"/>
                <w:i/>
                <w:iCs/>
                <w:caps w:val="false"/>
                <w:smallCaps w:val="false"/>
                <w:color w:val="000000"/>
                <w:sz w:val="20"/>
                <w:szCs w:val="20"/>
              </w:rPr>
              <w:t>= the YouTube video link</w:t>
            </w:r>
          </w:p>
        </w:tc>
        <w:tc>
          <w:tcPr>
            <w:tcW w:w="1867" w:type="dxa"/>
            <w:tcBorders>
              <w:top w:val="single" w:sz="6" w:space="0" w:color="E0E0E0"/>
              <w:start w:val="single" w:sz="6" w:space="0" w:color="E0E0E0"/>
              <w:bottom w:val="single" w:sz="6" w:space="0" w:color="E0E0E0"/>
              <w:end w:val="single" w:sz="6" w:space="0" w:color="E0E0E0"/>
            </w:tcBorders>
          </w:tcPr>
          <w:p>
            <w:pPr>
              <w:pStyle w:val="Normal"/>
              <w:spacing w:before="120" w:after="120"/>
              <w:jc w:val="start"/>
              <w:rPr>
                <w:sz w:val="20"/>
                <w:szCs w:val="20"/>
              </w:rPr>
            </w:pPr>
            <w:r>
              <w:rPr>
                <w:b/>
                <w:bCs/>
                <w:sz w:val="20"/>
                <w:szCs w:val="20"/>
              </w:rPr>
              <w:t xml:space="preserve">Tags/Keywords </w:t>
            </w:r>
            <w:r>
              <w:rPr>
                <w:b w:val="false"/>
                <w:bCs w:val="false"/>
                <w:sz w:val="20"/>
                <w:szCs w:val="20"/>
              </w:rPr>
              <w:t xml:space="preserve">= keywords and terms for better full-text search </w:t>
            </w:r>
            <w:r>
              <w:rPr>
                <w:b/>
                <w:bCs/>
                <w:sz w:val="20"/>
                <w:szCs w:val="20"/>
              </w:rPr>
              <w:t xml:space="preserve"> </w:t>
            </w:r>
          </w:p>
        </w:tc>
      </w:tr>
    </w:tbl>
    <w:p>
      <w:pPr>
        <w:pStyle w:val="BodyText"/>
        <w:rPr/>
      </w:pPr>
      <w:r>
        <w:rPr/>
        <w:t>Retrieve video links that match the search criteria. For flexible querying, meta definitions describe the CSV layout.</w:t>
      </w:r>
    </w:p>
    <w:p>
      <w:pPr>
        <w:pStyle w:val="Heading1"/>
        <w:ind w:hanging="0" w:start="0"/>
        <w:rPr/>
      </w:pPr>
      <w:bookmarkStart w:id="52" w:name="__RefHeading___Toc3883_2729329270"/>
      <w:bookmarkEnd w:id="52"/>
      <w:r>
        <w:rPr/>
        <w:t>References, Abbreviation Index, figures</w:t>
      </w:r>
    </w:p>
    <w:p>
      <w:pPr>
        <w:pStyle w:val="Heading2"/>
        <w:rPr/>
      </w:pPr>
      <w:bookmarkStart w:id="53" w:name="__RefHeading___Toc73040_1497012155"/>
      <w:bookmarkEnd w:id="53"/>
      <w:r>
        <w:rPr/>
        <w:t>The References</w:t>
      </w:r>
    </w:p>
    <w:p>
      <w:pPr>
        <w:pStyle w:val="BodyText"/>
        <w:spacing w:before="0" w:after="0"/>
        <w:rPr/>
      </w:pPr>
      <w:hyperlink r:id="rId12">
        <w:r>
          <w:rPr>
            <w:rStyle w:val="Hyperlink"/>
            <w:rFonts w:eastAsia="Liberation Mono" w:cs="Liberation Mono"/>
            <w:b w:val="false"/>
            <w:i w:val="false"/>
            <w:caps w:val="false"/>
            <w:smallCaps w:val="false"/>
            <w:color w:val="1E1E20"/>
            <w:spacing w:val="0"/>
            <w:sz w:val="16"/>
            <w:szCs w:val="16"/>
            <w:u w:val="none"/>
          </w:rPr>
          <w:t>Brooke, J. (1996). SUS: A quick and dirty usability scale. In P. Jordan, B. Thomas, B. A. Weerdmeester, &amp; A. L. McClelland (Eds.), </w:t>
        </w:r>
      </w:hyperlink>
      <w:r>
        <w:rPr>
          <w:rStyle w:val="Emphasis"/>
          <w:rFonts w:eastAsia="Liberation Mono" w:cs="Liberation Mono"/>
          <w:b w:val="false"/>
          <w:i w:val="false"/>
          <w:caps w:val="false"/>
          <w:smallCaps w:val="false"/>
          <w:color w:val="1E1E20"/>
          <w:spacing w:val="0"/>
          <w:sz w:val="16"/>
          <w:szCs w:val="16"/>
          <w:u w:val="none"/>
        </w:rPr>
        <w:t>Usability evaluation in industry</w:t>
      </w:r>
      <w:r>
        <w:rPr>
          <w:rStyle w:val="Hyperlink"/>
          <w:rFonts w:eastAsia="Liberation Mono" w:cs="Liberation Mono"/>
          <w:b w:val="false"/>
          <w:i w:val="false"/>
          <w:caps w:val="false"/>
          <w:smallCaps w:val="false"/>
          <w:color w:val="1E1E20"/>
          <w:spacing w:val="0"/>
          <w:sz w:val="16"/>
          <w:szCs w:val="16"/>
          <w:u w:val="none"/>
        </w:rPr>
        <w:t> (pp. 189–194). Taylor &amp; Francis.</w:t>
      </w:r>
    </w:p>
    <w:p>
      <w:pPr>
        <w:pStyle w:val="BodyText"/>
        <w:widowControl/>
        <w:ind w:hanging="0" w:start="0" w:end="0"/>
        <w:rPr/>
      </w:pPr>
      <w:r>
        <w:rPr>
          <w:rFonts w:eastAsia="Liberation Mono" w:cs="Liberation Mono"/>
          <w:b w:val="false"/>
          <w:i w:val="false"/>
          <w:caps w:val="false"/>
          <w:smallCaps w:val="false"/>
          <w:color w:val="1E1E20"/>
          <w:spacing w:val="0"/>
          <w:sz w:val="16"/>
          <w:szCs w:val="16"/>
        </w:rPr>
        <w:t>Bangor, A., Kortum, P., &amp; Miller, J. (2009). Determining what individual SUS scores mean: Adding an adjective rating scale. </w:t>
      </w:r>
      <w:r>
        <w:rPr>
          <w:rStyle w:val="Emphasis"/>
          <w:rFonts w:eastAsia="Liberation Mono" w:cs="Liberation Mono"/>
          <w:b w:val="false"/>
          <w:i w:val="false"/>
          <w:caps w:val="false"/>
          <w:smallCaps w:val="false"/>
          <w:color w:val="1E1E20"/>
          <w:spacing w:val="0"/>
          <w:sz w:val="16"/>
          <w:szCs w:val="16"/>
        </w:rPr>
        <w:t>Journal of Usability Studies</w:t>
      </w:r>
      <w:r>
        <w:rPr>
          <w:rFonts w:eastAsia="Liberation Mono" w:cs="Liberation Mono"/>
          <w:b w:val="false"/>
          <w:i w:val="false"/>
          <w:caps w:val="false"/>
          <w:smallCaps w:val="false"/>
          <w:color w:val="1E1E20"/>
          <w:spacing w:val="0"/>
          <w:sz w:val="16"/>
          <w:szCs w:val="16"/>
        </w:rPr>
        <w:t>, </w:t>
      </w:r>
      <w:r>
        <w:rPr>
          <w:rStyle w:val="Emphasis"/>
          <w:rFonts w:eastAsia="Liberation Mono" w:cs="Liberation Mono"/>
          <w:b w:val="false"/>
          <w:i w:val="false"/>
          <w:caps w:val="false"/>
          <w:smallCaps w:val="false"/>
          <w:color w:val="1E1E20"/>
          <w:spacing w:val="0"/>
          <w:sz w:val="16"/>
          <w:szCs w:val="16"/>
        </w:rPr>
        <w:t>4</w:t>
      </w:r>
      <w:r>
        <w:rPr>
          <w:rFonts w:eastAsia="Liberation Mono" w:cs="Liberation Mono"/>
          <w:b w:val="false"/>
          <w:i w:val="false"/>
          <w:caps w:val="false"/>
          <w:smallCaps w:val="false"/>
          <w:color w:val="1E1E20"/>
          <w:spacing w:val="0"/>
          <w:sz w:val="16"/>
          <w:szCs w:val="16"/>
        </w:rPr>
        <w:t>(3), 114–123. https://uxpajournal.org/determining-what-individual-sus-scores-mean/</w:t>
      </w:r>
    </w:p>
    <w:p>
      <w:pPr>
        <w:pStyle w:val="BodyText"/>
        <w:widowControl/>
        <w:ind w:hanging="0" w:start="0" w:end="0"/>
        <w:rPr/>
      </w:pPr>
      <w:r>
        <w:rPr>
          <w:rFonts w:eastAsia="Liberation Mono" w:cs="Liberation Mono"/>
          <w:b w:val="false"/>
          <w:i w:val="false"/>
          <w:caps w:val="false"/>
          <w:smallCaps w:val="false"/>
          <w:color w:val="1E1E20"/>
          <w:spacing w:val="0"/>
          <w:sz w:val="16"/>
          <w:szCs w:val="16"/>
        </w:rPr>
        <w:t>Chen, L., Chen, P., &amp; Lin, Z. (2020). Artificial intelligence in education: A review. </w:t>
      </w:r>
      <w:r>
        <w:rPr>
          <w:rStyle w:val="Emphasis"/>
          <w:rFonts w:eastAsia="Liberation Mono" w:cs="Liberation Mono"/>
          <w:b w:val="false"/>
          <w:i w:val="false"/>
          <w:caps w:val="false"/>
          <w:smallCaps w:val="false"/>
          <w:color w:val="1E1E20"/>
          <w:spacing w:val="0"/>
          <w:sz w:val="16"/>
          <w:szCs w:val="16"/>
        </w:rPr>
        <w:t>IEEE Access</w:t>
      </w:r>
      <w:r>
        <w:rPr>
          <w:rFonts w:eastAsia="Liberation Mono" w:cs="Liberation Mono"/>
          <w:b w:val="false"/>
          <w:i w:val="false"/>
          <w:caps w:val="false"/>
          <w:smallCaps w:val="false"/>
          <w:color w:val="1E1E20"/>
          <w:spacing w:val="0"/>
          <w:sz w:val="16"/>
          <w:szCs w:val="16"/>
        </w:rPr>
        <w:t>, </w:t>
      </w:r>
      <w:r>
        <w:rPr>
          <w:rStyle w:val="Emphasis"/>
          <w:rFonts w:eastAsia="Liberation Mono" w:cs="Liberation Mono"/>
          <w:b w:val="false"/>
          <w:i w:val="false"/>
          <w:caps w:val="false"/>
          <w:smallCaps w:val="false"/>
          <w:color w:val="1E1E20"/>
          <w:spacing w:val="0"/>
          <w:sz w:val="16"/>
          <w:szCs w:val="16"/>
        </w:rPr>
        <w:t>8</w:t>
      </w:r>
      <w:r>
        <w:rPr>
          <w:rFonts w:eastAsia="Liberation Mono" w:cs="Liberation Mono"/>
          <w:b w:val="false"/>
          <w:i w:val="false"/>
          <w:caps w:val="false"/>
          <w:smallCaps w:val="false"/>
          <w:color w:val="1E1E20"/>
          <w:spacing w:val="0"/>
          <w:sz w:val="16"/>
          <w:szCs w:val="16"/>
        </w:rPr>
        <w:t xml:space="preserve">, 75264–75278. </w:t>
      </w:r>
      <w:hyperlink r:id="rId13">
        <w:r>
          <w:rPr>
            <w:rStyle w:val="Hyperlink"/>
            <w:rFonts w:eastAsia="Liberation Mono" w:cs="Liberation Mono"/>
            <w:b w:val="false"/>
            <w:i w:val="false"/>
            <w:caps w:val="false"/>
            <w:smallCaps w:val="false"/>
            <w:color w:val="1E1E20"/>
            <w:spacing w:val="0"/>
            <w:sz w:val="16"/>
            <w:szCs w:val="16"/>
          </w:rPr>
          <w:t>https://doi.org/10.1109/ACCESS.2020.2988510</w:t>
        </w:r>
      </w:hyperlink>
    </w:p>
    <w:p>
      <w:pPr>
        <w:pStyle w:val="BodyText"/>
        <w:widowControl/>
        <w:ind w:hanging="0" w:start="0" w:end="0"/>
        <w:rPr/>
      </w:pPr>
      <w:r>
        <w:rPr>
          <w:rStyle w:val="Strong"/>
          <w:rFonts w:eastAsia="Liberation Mono" w:cs="Liberation Mono"/>
          <w:b w:val="false"/>
          <w:bCs w:val="false"/>
          <w:i w:val="false"/>
          <w:caps w:val="false"/>
          <w:smallCaps w:val="false"/>
          <w:color w:val="1E1E20"/>
          <w:spacing w:val="0"/>
          <w:sz w:val="16"/>
          <w:szCs w:val="16"/>
        </w:rPr>
        <w:t>Conneau, A., Khandelwal, K., Goyal, N., Chaudhary, V., Wenzek, G., Guzmán, F., Grave, E., Ott, M., Zettlemoyer, L., &amp; Stoyanov, V. (2020). Unsupervised cross-lingual representation learning at scale. In </w:t>
      </w:r>
      <w:r>
        <w:rPr>
          <w:rStyle w:val="Emphasis"/>
          <w:rFonts w:eastAsia="Liberation Mono" w:cs="Liberation Mono"/>
          <w:bCs w:val="false"/>
          <w:i w:val="false"/>
          <w:caps w:val="false"/>
          <w:smallCaps w:val="false"/>
          <w:color w:val="1E1E20"/>
          <w:spacing w:val="0"/>
          <w:sz w:val="16"/>
          <w:szCs w:val="16"/>
        </w:rPr>
        <w:t>Proceedings of the 58th Annual Meeting of the Association for Computational Linguistics (ACL 2020)</w:t>
      </w:r>
      <w:r>
        <w:rPr>
          <w:rStyle w:val="Strong"/>
          <w:rFonts w:eastAsia="Liberation Mono" w:cs="Liberation Mono"/>
          <w:b w:val="false"/>
          <w:bCs w:val="false"/>
          <w:i w:val="false"/>
          <w:caps w:val="false"/>
          <w:smallCaps w:val="false"/>
          <w:color w:val="1E1E20"/>
          <w:spacing w:val="0"/>
          <w:sz w:val="16"/>
          <w:szCs w:val="16"/>
        </w:rPr>
        <w:t> (pp. 8440–8451). </w:t>
      </w:r>
      <w:hyperlink r:id="rId14">
        <w:r>
          <w:rPr>
            <w:rStyle w:val="Hyperlink"/>
            <w:rFonts w:eastAsia="Liberation Mono" w:cs="Liberation Mono"/>
            <w:b w:val="false"/>
            <w:bCs w:val="false"/>
            <w:i w:val="false"/>
            <w:caps w:val="false"/>
            <w:smallCaps w:val="false"/>
            <w:color w:val="B5BBFD"/>
            <w:spacing w:val="0"/>
            <w:sz w:val="16"/>
            <w:szCs w:val="16"/>
          </w:rPr>
          <w:t>https://doi.org/10.18653/v1/2020.acl-main.747</w:t>
        </w:r>
      </w:hyperlink>
    </w:p>
    <w:p>
      <w:pPr>
        <w:pStyle w:val="BodyText"/>
        <w:widowControl/>
        <w:ind w:hanging="0" w:start="0" w:end="0"/>
        <w:rPr/>
      </w:pPr>
      <w:r>
        <w:rPr>
          <w:rFonts w:eastAsia="Liberation Mono" w:cs="Liberation Mono"/>
          <w:b w:val="false"/>
          <w:i w:val="false"/>
          <w:caps w:val="false"/>
          <w:smallCaps w:val="false"/>
          <w:color w:val="1E1E20"/>
          <w:spacing w:val="0"/>
          <w:sz w:val="16"/>
          <w:szCs w:val="16"/>
        </w:rPr>
        <w:t>Devlin, J., Chang, M.-W., Lee, K., &amp; Toutanova, K. (2019). BERT: Pre-training of deep bidirectional transformers for language understanding. In </w:t>
      </w:r>
      <w:r>
        <w:rPr>
          <w:rStyle w:val="Emphasis"/>
          <w:rFonts w:eastAsia="Liberation Mono" w:cs="Liberation Mono"/>
          <w:b w:val="false"/>
          <w:i w:val="false"/>
          <w:caps w:val="false"/>
          <w:smallCaps w:val="false"/>
          <w:color w:val="1E1E20"/>
          <w:spacing w:val="0"/>
          <w:sz w:val="16"/>
          <w:szCs w:val="16"/>
        </w:rPr>
        <w:t>Proceedings of NAACL-HLT 2019</w:t>
      </w:r>
      <w:r>
        <w:rPr>
          <w:rFonts w:eastAsia="Liberation Mono" w:cs="Liberation Mono"/>
          <w:b w:val="false"/>
          <w:i w:val="false"/>
          <w:caps w:val="false"/>
          <w:smallCaps w:val="false"/>
          <w:color w:val="1E1E20"/>
          <w:spacing w:val="0"/>
          <w:sz w:val="16"/>
          <w:szCs w:val="16"/>
        </w:rPr>
        <w:t> (pp. 4171–4186). https://arxiv.org/abs/1810.04805</w:t>
      </w:r>
    </w:p>
    <w:p>
      <w:pPr>
        <w:pStyle w:val="BodyText"/>
        <w:widowControl/>
        <w:ind w:hanging="0" w:start="0" w:end="0"/>
        <w:rPr/>
      </w:pPr>
      <w:r>
        <w:rPr>
          <w:rFonts w:eastAsia="Liberation Mono" w:cs="Liberation Mono"/>
          <w:b w:val="false"/>
          <w:i w:val="false"/>
          <w:caps w:val="false"/>
          <w:smallCaps w:val="false"/>
          <w:color w:val="1E1E20"/>
          <w:spacing w:val="0"/>
          <w:sz w:val="16"/>
          <w:szCs w:val="16"/>
        </w:rPr>
        <w:t>Du, M., He, F., Zou, N., Tao, D., &amp; Hu, X. (2023). Shortcut learning of large language models in natural language understanding: A survey. </w:t>
      </w:r>
      <w:r>
        <w:rPr>
          <w:rStyle w:val="Emphasis"/>
          <w:rFonts w:eastAsia="Liberation Mono" w:cs="Liberation Mono"/>
          <w:b w:val="false"/>
          <w:i w:val="false"/>
          <w:caps w:val="false"/>
          <w:smallCaps w:val="false"/>
          <w:color w:val="1E1E20"/>
          <w:spacing w:val="0"/>
          <w:sz w:val="16"/>
          <w:szCs w:val="16"/>
        </w:rPr>
        <w:t>Communications of the ACM</w:t>
      </w:r>
      <w:r>
        <w:rPr>
          <w:rFonts w:eastAsia="Liberation Mono" w:cs="Liberation Mono"/>
          <w:b w:val="false"/>
          <w:i w:val="false"/>
          <w:caps w:val="false"/>
          <w:smallCaps w:val="false"/>
          <w:color w:val="1E1E20"/>
          <w:spacing w:val="0"/>
          <w:sz w:val="16"/>
          <w:szCs w:val="16"/>
        </w:rPr>
        <w:t>, </w:t>
      </w:r>
      <w:r>
        <w:rPr>
          <w:rStyle w:val="Emphasis"/>
          <w:rFonts w:eastAsia="Liberation Mono" w:cs="Liberation Mono"/>
          <w:b w:val="false"/>
          <w:i w:val="false"/>
          <w:caps w:val="false"/>
          <w:smallCaps w:val="false"/>
          <w:color w:val="1E1E20"/>
          <w:spacing w:val="0"/>
          <w:sz w:val="16"/>
          <w:szCs w:val="16"/>
        </w:rPr>
        <w:t>66</w:t>
      </w:r>
      <w:r>
        <w:rPr>
          <w:rFonts w:eastAsia="Liberation Mono" w:cs="Liberation Mono"/>
          <w:b w:val="false"/>
          <w:i w:val="false"/>
          <w:caps w:val="false"/>
          <w:smallCaps w:val="false"/>
          <w:color w:val="1E1E20"/>
          <w:spacing w:val="0"/>
          <w:sz w:val="16"/>
          <w:szCs w:val="16"/>
        </w:rPr>
        <w:t>(1), 103–112. https://doi.org/10.1145/3596490</w:t>
      </w:r>
    </w:p>
    <w:p>
      <w:pPr>
        <w:pStyle w:val="BodyText"/>
        <w:widowControl/>
        <w:ind w:hanging="0" w:start="0" w:end="0"/>
        <w:rPr/>
      </w:pPr>
      <w:r>
        <w:rPr>
          <w:rFonts w:eastAsia="Liberation Mono" w:cs="Liberation Mono"/>
          <w:b w:val="false"/>
          <w:i w:val="false"/>
          <w:caps w:val="false"/>
          <w:smallCaps w:val="false"/>
          <w:color w:val="1E1E20"/>
          <w:spacing w:val="0"/>
          <w:sz w:val="16"/>
          <w:szCs w:val="16"/>
        </w:rPr>
        <w:t>Gami, N. C., &amp; Panchal, S. (2024). Universal automatic short answer grading (ASAG) model: A comprehensive approach. </w:t>
      </w:r>
      <w:r>
        <w:rPr>
          <w:rStyle w:val="Emphasis"/>
          <w:rFonts w:eastAsia="Liberation Mono" w:cs="Liberation Mono"/>
          <w:b w:val="false"/>
          <w:i w:val="false"/>
          <w:caps w:val="false"/>
          <w:smallCaps w:val="false"/>
          <w:color w:val="1E1E20"/>
          <w:spacing w:val="0"/>
          <w:sz w:val="16"/>
          <w:szCs w:val="16"/>
        </w:rPr>
        <w:t>Journal of Information Systems Engineering &amp; Management</w:t>
      </w:r>
      <w:r>
        <w:rPr>
          <w:rFonts w:eastAsia="Liberation Mono" w:cs="Liberation Mono"/>
          <w:b w:val="false"/>
          <w:i w:val="false"/>
          <w:caps w:val="false"/>
          <w:smallCaps w:val="false"/>
          <w:color w:val="1E1E20"/>
          <w:spacing w:val="0"/>
          <w:sz w:val="16"/>
          <w:szCs w:val="16"/>
        </w:rPr>
        <w:t>, </w:t>
      </w:r>
      <w:r>
        <w:rPr>
          <w:rStyle w:val="Emphasis"/>
          <w:rFonts w:eastAsia="Liberation Mono" w:cs="Liberation Mono"/>
          <w:b w:val="false"/>
          <w:i w:val="false"/>
          <w:caps w:val="false"/>
          <w:smallCaps w:val="false"/>
          <w:color w:val="1E1E20"/>
          <w:spacing w:val="0"/>
          <w:sz w:val="16"/>
          <w:szCs w:val="16"/>
        </w:rPr>
        <w:t>9</w:t>
      </w:r>
      <w:r>
        <w:rPr>
          <w:rFonts w:eastAsia="Liberation Mono" w:cs="Liberation Mono"/>
          <w:b w:val="false"/>
          <w:i w:val="false"/>
          <w:caps w:val="false"/>
          <w:smallCaps w:val="false"/>
          <w:color w:val="1E1E20"/>
          <w:spacing w:val="0"/>
          <w:sz w:val="16"/>
          <w:szCs w:val="16"/>
        </w:rPr>
        <w:t>(4s), 1121–1131. https://doi.org/10.52783/jisem.v9i4s.11686</w:t>
      </w:r>
    </w:p>
    <w:p>
      <w:pPr>
        <w:pStyle w:val="BodyText"/>
        <w:widowControl/>
        <w:ind w:hanging="0" w:start="0" w:end="0"/>
        <w:rPr/>
      </w:pPr>
      <w:r>
        <w:rPr>
          <w:rFonts w:eastAsia="Liberation Mono" w:cs="Liberation Mono"/>
          <w:b w:val="false"/>
          <w:i w:val="false"/>
          <w:caps w:val="false"/>
          <w:smallCaps w:val="false"/>
          <w:color w:val="1E1E20"/>
          <w:spacing w:val="0"/>
          <w:sz w:val="16"/>
          <w:szCs w:val="16"/>
        </w:rPr>
        <w:t>Glab-Plhak, H. (2026, Version 1.0). </w:t>
      </w:r>
      <w:r>
        <w:rPr>
          <w:rStyle w:val="Emphasis"/>
          <w:rFonts w:eastAsia="Liberation Mono" w:cs="Liberation Mono"/>
          <w:b w:val="false"/>
          <w:i w:val="false"/>
          <w:caps w:val="false"/>
          <w:smallCaps w:val="false"/>
          <w:color w:val="1E1E20"/>
          <w:spacing w:val="0"/>
          <w:sz w:val="16"/>
          <w:szCs w:val="16"/>
        </w:rPr>
        <w:t>Prototype code for exam application on GitHub</w:t>
      </w:r>
      <w:r>
        <w:rPr>
          <w:rFonts w:eastAsia="Liberation Mono" w:cs="Liberation Mono"/>
          <w:b w:val="false"/>
          <w:i w:val="false"/>
          <w:caps w:val="false"/>
          <w:smallCaps w:val="false"/>
          <w:color w:val="1E1E20"/>
          <w:spacing w:val="0"/>
          <w:sz w:val="16"/>
          <w:szCs w:val="16"/>
        </w:rPr>
        <w:t>. https://github.com/hglabplh-tech/HGPExamWorkFlowAndChat</w:t>
      </w:r>
    </w:p>
    <w:p>
      <w:pPr>
        <w:pStyle w:val="BodyText"/>
        <w:widowControl/>
        <w:ind w:hanging="0" w:start="0" w:end="0"/>
        <w:rPr/>
      </w:pPr>
      <w:r>
        <w:rPr>
          <w:rFonts w:eastAsia="Liberation Mono" w:cs="Liberation Mono"/>
          <w:b w:val="false"/>
          <w:i w:val="false"/>
          <w:caps w:val="false"/>
          <w:smallCaps w:val="false"/>
          <w:color w:val="1E1E20"/>
          <w:spacing w:val="0"/>
          <w:sz w:val="16"/>
          <w:szCs w:val="16"/>
        </w:rPr>
        <w:t>Jaccard, P. (1912). The distribution of the flora in the alpine zone. </w:t>
      </w:r>
      <w:r>
        <w:rPr>
          <w:rStyle w:val="Emphasis"/>
          <w:rFonts w:eastAsia="Liberation Mono" w:cs="Liberation Mono"/>
          <w:b w:val="false"/>
          <w:i w:val="false"/>
          <w:caps w:val="false"/>
          <w:smallCaps w:val="false"/>
          <w:color w:val="1E1E20"/>
          <w:spacing w:val="0"/>
          <w:sz w:val="16"/>
          <w:szCs w:val="16"/>
        </w:rPr>
        <w:t>New Phytologist</w:t>
      </w:r>
      <w:r>
        <w:rPr>
          <w:rFonts w:eastAsia="Liberation Mono" w:cs="Liberation Mono"/>
          <w:b w:val="false"/>
          <w:i w:val="false"/>
          <w:caps w:val="false"/>
          <w:smallCaps w:val="false"/>
          <w:color w:val="1E1E20"/>
          <w:spacing w:val="0"/>
          <w:sz w:val="16"/>
          <w:szCs w:val="16"/>
        </w:rPr>
        <w:t>, </w:t>
      </w:r>
      <w:r>
        <w:rPr>
          <w:rStyle w:val="Emphasis"/>
          <w:rFonts w:eastAsia="Liberation Mono" w:cs="Liberation Mono"/>
          <w:b w:val="false"/>
          <w:i w:val="false"/>
          <w:caps w:val="false"/>
          <w:smallCaps w:val="false"/>
          <w:color w:val="1E1E20"/>
          <w:spacing w:val="0"/>
          <w:sz w:val="16"/>
          <w:szCs w:val="16"/>
        </w:rPr>
        <w:t>11</w:t>
      </w:r>
      <w:r>
        <w:rPr>
          <w:rFonts w:eastAsia="Liberation Mono" w:cs="Liberation Mono"/>
          <w:b w:val="false"/>
          <w:i w:val="false"/>
          <w:caps w:val="false"/>
          <w:smallCaps w:val="false"/>
          <w:color w:val="1E1E20"/>
          <w:spacing w:val="0"/>
          <w:sz w:val="16"/>
          <w:szCs w:val="16"/>
        </w:rPr>
        <w:t>(2), 37–50. https://doi.org/10.1111/j.1469-8137.1912.tb05611.x</w:t>
      </w:r>
    </w:p>
    <w:p>
      <w:pPr>
        <w:pStyle w:val="BodyText"/>
        <w:widowControl/>
        <w:ind w:hanging="0" w:start="0" w:end="0"/>
        <w:rPr/>
      </w:pPr>
      <w:r>
        <w:rPr>
          <w:rFonts w:eastAsia="Liberation Mono" w:cs="Liberation Mono"/>
          <w:b w:val="false"/>
          <w:i w:val="false"/>
          <w:caps w:val="false"/>
          <w:smallCaps w:val="false"/>
          <w:color w:val="1E1E20"/>
          <w:spacing w:val="0"/>
          <w:sz w:val="16"/>
          <w:szCs w:val="16"/>
        </w:rPr>
        <w:t>Lewis, P., Perez, E., Piktus, A., Petroni, F., Karpukhin, V., Goyal, N., Häffner, H., Fan, A., Pelossof, R., Kiela, D., &amp; Johnson, M. (2020). Retrieval-augmented generation for knowledge-intensive NLP tasks. </w:t>
      </w:r>
      <w:r>
        <w:rPr>
          <w:rStyle w:val="Emphasis"/>
          <w:rFonts w:eastAsia="Liberation Mono" w:cs="Liberation Mono"/>
          <w:b w:val="false"/>
          <w:i w:val="false"/>
          <w:caps w:val="false"/>
          <w:smallCaps w:val="false"/>
          <w:color w:val="1E1E20"/>
          <w:spacing w:val="0"/>
          <w:sz w:val="16"/>
          <w:szCs w:val="16"/>
        </w:rPr>
        <w:t>Advances in Neural Information Processing Systems</w:t>
      </w:r>
      <w:r>
        <w:rPr>
          <w:rFonts w:eastAsia="Liberation Mono" w:cs="Liberation Mono"/>
          <w:b w:val="false"/>
          <w:i w:val="false"/>
          <w:caps w:val="false"/>
          <w:smallCaps w:val="false"/>
          <w:color w:val="1E1E20"/>
          <w:spacing w:val="0"/>
          <w:sz w:val="16"/>
          <w:szCs w:val="16"/>
        </w:rPr>
        <w:t>, </w:t>
      </w:r>
      <w:r>
        <w:rPr>
          <w:rStyle w:val="Emphasis"/>
          <w:rFonts w:eastAsia="Liberation Mono" w:cs="Liberation Mono"/>
          <w:b w:val="false"/>
          <w:i w:val="false"/>
          <w:caps w:val="false"/>
          <w:smallCaps w:val="false"/>
          <w:color w:val="1E1E20"/>
          <w:spacing w:val="0"/>
          <w:sz w:val="16"/>
          <w:szCs w:val="16"/>
        </w:rPr>
        <w:t>33</w:t>
      </w:r>
      <w:r>
        <w:rPr>
          <w:rFonts w:eastAsia="Liberation Mono" w:cs="Liberation Mono"/>
          <w:b w:val="false"/>
          <w:i w:val="false"/>
          <w:caps w:val="false"/>
          <w:smallCaps w:val="false"/>
          <w:color w:val="1E1E20"/>
          <w:spacing w:val="0"/>
          <w:sz w:val="16"/>
          <w:szCs w:val="16"/>
        </w:rPr>
        <w:t>, 9459–9474. https://arxiv.org/abs/2005.11401</w:t>
      </w:r>
    </w:p>
    <w:p>
      <w:pPr>
        <w:pStyle w:val="BodyText"/>
        <w:widowControl/>
        <w:ind w:hanging="0" w:start="0" w:end="0"/>
        <w:rPr/>
      </w:pPr>
      <w:r>
        <w:rPr>
          <w:rFonts w:eastAsia="Liberation Mono" w:cs="Liberation Mono"/>
          <w:b w:val="false"/>
          <w:i w:val="false"/>
          <w:caps w:val="false"/>
          <w:smallCaps w:val="false"/>
          <w:color w:val="1E1E20"/>
          <w:spacing w:val="0"/>
          <w:sz w:val="16"/>
          <w:szCs w:val="16"/>
        </w:rPr>
        <w:t>Nath, S., Parsaeifard, B., &amp; Werlen, E. (2023, August). </w:t>
      </w:r>
      <w:r>
        <w:rPr>
          <w:rStyle w:val="Emphasis"/>
          <w:rFonts w:eastAsia="Liberation Mono" w:cs="Liberation Mono"/>
          <w:b w:val="false"/>
          <w:i w:val="false"/>
          <w:caps w:val="false"/>
          <w:smallCaps w:val="false"/>
          <w:color w:val="1E1E20"/>
          <w:spacing w:val="0"/>
          <w:sz w:val="16"/>
          <w:szCs w:val="16"/>
        </w:rPr>
        <w:t>Automated short answer grading using BERT on German datasets</w:t>
      </w:r>
      <w:r>
        <w:rPr>
          <w:rFonts w:eastAsia="Liberation Mono" w:cs="Liberation Mono"/>
          <w:b w:val="false"/>
          <w:i w:val="false"/>
          <w:caps w:val="false"/>
          <w:smallCaps w:val="false"/>
          <w:color w:val="1E1E20"/>
          <w:spacing w:val="0"/>
          <w:sz w:val="16"/>
          <w:szCs w:val="16"/>
        </w:rPr>
        <w:t> [Paper presentation]. 20th Biennial EARLI Conference (EARLI 2023), Thessaloniki, Greece. https://www.researchgate.net/publication/373556564_Automated_Short_Answer_Grading_using_BERT_on_German_datasets</w:t>
      </w:r>
    </w:p>
    <w:p>
      <w:pPr>
        <w:pStyle w:val="BodyText"/>
        <w:widowControl/>
        <w:ind w:hanging="0" w:start="0" w:end="0"/>
        <w:rPr/>
      </w:pPr>
      <w:r>
        <w:rPr>
          <w:rFonts w:eastAsia="Liberation Mono" w:cs="Liberation Mono"/>
          <w:b w:val="false"/>
          <w:i w:val="false"/>
          <w:caps w:val="false"/>
          <w:smallCaps w:val="false"/>
          <w:color w:val="1E1E20"/>
          <w:spacing w:val="0"/>
          <w:sz w:val="16"/>
          <w:szCs w:val="16"/>
        </w:rPr>
        <w:t>Reimers, N., &amp; Gurevych, I. (2019). Sentence-BERT: Sentence embeddings using siamese BERT-networks. In </w:t>
      </w:r>
      <w:r>
        <w:rPr>
          <w:rStyle w:val="Emphasis"/>
          <w:rFonts w:eastAsia="Liberation Mono" w:cs="Liberation Mono"/>
          <w:b w:val="false"/>
          <w:i w:val="false"/>
          <w:caps w:val="false"/>
          <w:smallCaps w:val="false"/>
          <w:color w:val="1E1E20"/>
          <w:spacing w:val="0"/>
          <w:sz w:val="16"/>
          <w:szCs w:val="16"/>
        </w:rPr>
        <w:t>Proceedings of the 2019 Conference on Empirical Methods in Natural Language Processing (EMNLP)</w:t>
      </w:r>
      <w:r>
        <w:rPr>
          <w:rFonts w:eastAsia="Liberation Mono" w:cs="Liberation Mono"/>
          <w:b w:val="false"/>
          <w:i w:val="false"/>
          <w:caps w:val="false"/>
          <w:smallCaps w:val="false"/>
          <w:color w:val="1E1E20"/>
          <w:spacing w:val="0"/>
          <w:sz w:val="16"/>
          <w:szCs w:val="16"/>
        </w:rPr>
        <w:t>. https://arxiv.org/abs/1908.10084</w:t>
      </w:r>
    </w:p>
    <w:p>
      <w:pPr>
        <w:pStyle w:val="BodyText"/>
        <w:widowControl/>
        <w:ind w:hanging="0" w:start="0" w:end="0"/>
        <w:rPr/>
      </w:pPr>
      <w:r>
        <w:rPr>
          <w:rFonts w:eastAsia="Liberation Mono" w:cs="Liberation Mono"/>
          <w:b w:val="false"/>
          <w:i w:val="false"/>
          <w:caps w:val="false"/>
          <w:smallCaps w:val="false"/>
          <w:color w:val="1E1E20"/>
          <w:spacing w:val="0"/>
          <w:sz w:val="16"/>
          <w:szCs w:val="16"/>
        </w:rPr>
        <w:t>Robertson, S., &amp; Zaragoza, H. (2009). The probabilistic relevance framework: BM25 and beyond. </w:t>
      </w:r>
      <w:r>
        <w:rPr>
          <w:rStyle w:val="Emphasis"/>
          <w:rFonts w:eastAsia="Liberation Mono" w:cs="Liberation Mono"/>
          <w:b w:val="false"/>
          <w:i w:val="false"/>
          <w:caps w:val="false"/>
          <w:smallCaps w:val="false"/>
          <w:color w:val="1E1E20"/>
          <w:spacing w:val="0"/>
          <w:sz w:val="16"/>
          <w:szCs w:val="16"/>
        </w:rPr>
        <w:t>Foundations and Trends in Information Retrieval</w:t>
      </w:r>
      <w:r>
        <w:rPr>
          <w:rFonts w:eastAsia="Liberation Mono" w:cs="Liberation Mono"/>
          <w:b w:val="false"/>
          <w:i w:val="false"/>
          <w:caps w:val="false"/>
          <w:smallCaps w:val="false"/>
          <w:color w:val="1E1E20"/>
          <w:spacing w:val="0"/>
          <w:sz w:val="16"/>
          <w:szCs w:val="16"/>
        </w:rPr>
        <w:t>, </w:t>
      </w:r>
      <w:r>
        <w:rPr>
          <w:rStyle w:val="Emphasis"/>
          <w:rFonts w:eastAsia="Liberation Mono" w:cs="Liberation Mono"/>
          <w:b w:val="false"/>
          <w:i w:val="false"/>
          <w:caps w:val="false"/>
          <w:smallCaps w:val="false"/>
          <w:color w:val="1E1E20"/>
          <w:spacing w:val="0"/>
          <w:sz w:val="16"/>
          <w:szCs w:val="16"/>
        </w:rPr>
        <w:t>3</w:t>
      </w:r>
      <w:r>
        <w:rPr>
          <w:rFonts w:eastAsia="Liberation Mono" w:cs="Liberation Mono"/>
          <w:b w:val="false"/>
          <w:i w:val="false"/>
          <w:caps w:val="false"/>
          <w:smallCaps w:val="false"/>
          <w:color w:val="1E1E20"/>
          <w:spacing w:val="0"/>
          <w:sz w:val="16"/>
          <w:szCs w:val="16"/>
        </w:rPr>
        <w:t>(4), 333–389. https://doi.org/10.1561/1500000019</w:t>
      </w:r>
    </w:p>
    <w:p>
      <w:pPr>
        <w:pStyle w:val="BodyText"/>
        <w:widowControl/>
        <w:ind w:hanging="0" w:start="0" w:end="0"/>
        <w:rPr/>
      </w:pPr>
      <w:r>
        <w:rPr>
          <w:rFonts w:eastAsia="Liberation Mono" w:cs="Liberation Mono"/>
          <w:b w:val="false"/>
          <w:i w:val="false"/>
          <w:caps w:val="false"/>
          <w:smallCaps w:val="false"/>
          <w:color w:val="1E1E20"/>
          <w:spacing w:val="0"/>
          <w:sz w:val="16"/>
          <w:szCs w:val="16"/>
        </w:rPr>
        <w:t>Schlippe, T., &amp; Sawatzki, J. (2023). </w:t>
      </w:r>
      <w:r>
        <w:rPr>
          <w:rStyle w:val="Emphasis"/>
          <w:rFonts w:eastAsia="Liberation Mono" w:cs="Liberation Mono"/>
          <w:b w:val="false"/>
          <w:i w:val="false"/>
          <w:caps w:val="false"/>
          <w:smallCaps w:val="false"/>
          <w:color w:val="1E1E20"/>
          <w:spacing w:val="0"/>
          <w:sz w:val="16"/>
          <w:szCs w:val="16"/>
        </w:rPr>
        <w:t>AI-based multilingual interactive exam preparation</w:t>
      </w:r>
      <w:r>
        <w:rPr>
          <w:rFonts w:eastAsia="Liberation Mono" w:cs="Liberation Mono"/>
          <w:b w:val="false"/>
          <w:i w:val="false"/>
          <w:caps w:val="false"/>
          <w:smallCaps w:val="false"/>
          <w:color w:val="1E1E20"/>
          <w:spacing w:val="0"/>
          <w:sz w:val="16"/>
          <w:szCs w:val="16"/>
        </w:rPr>
        <w:t>. IU International University. https://www.researchgate.net/profile/Tim-Schlippe/publication/356188835_AIBased_Multilingual_Interactive_Exam_Preparation/links/620ae42487866404a16b12c7/AI-Based-Multilingual-Interactive-Exam-Preparation.pdf</w:t>
      </w:r>
    </w:p>
    <w:p>
      <w:pPr>
        <w:pStyle w:val="BodyText"/>
        <w:widowControl/>
        <w:ind w:hanging="0" w:start="0" w:end="0"/>
        <w:rPr/>
      </w:pPr>
      <w:r>
        <w:rPr>
          <w:rFonts w:eastAsia="Liberation Mono" w:cs="Liberation Mono"/>
          <w:b w:val="false"/>
          <w:i w:val="false"/>
          <w:caps w:val="false"/>
          <w:smallCaps w:val="false"/>
          <w:color w:val="1E1E20"/>
          <w:spacing w:val="0"/>
          <w:sz w:val="16"/>
          <w:szCs w:val="16"/>
        </w:rPr>
        <w:t>Sultan, M. A., Salazar, C., &amp; Sumner, T. (2016). Fast and easy short answer grading with high accuracy. In </w:t>
      </w:r>
      <w:r>
        <w:rPr>
          <w:rStyle w:val="Emphasis"/>
          <w:rFonts w:eastAsia="Liberation Mono" w:cs="Liberation Mono"/>
          <w:b w:val="false"/>
          <w:i w:val="false"/>
          <w:caps w:val="false"/>
          <w:smallCaps w:val="false"/>
          <w:color w:val="1E1E20"/>
          <w:spacing w:val="0"/>
          <w:sz w:val="16"/>
          <w:szCs w:val="16"/>
        </w:rPr>
        <w:t>Proceedings of the 2016 Conference of the North American Chapter of the Association for Computational Linguistics: Human Language Technologies (NAACL-HLT 2016)</w:t>
      </w:r>
      <w:r>
        <w:rPr>
          <w:rFonts w:eastAsia="Liberation Mono" w:cs="Liberation Mono"/>
          <w:b w:val="false"/>
          <w:i w:val="false"/>
          <w:caps w:val="false"/>
          <w:smallCaps w:val="false"/>
          <w:color w:val="1E1E20"/>
          <w:spacing w:val="0"/>
          <w:sz w:val="16"/>
          <w:szCs w:val="16"/>
        </w:rPr>
        <w:t> (pp. 1070–1075). https://aclanthology.org/N16-1123</w:t>
      </w:r>
    </w:p>
    <w:p>
      <w:pPr>
        <w:pStyle w:val="BodyText"/>
        <w:widowControl/>
        <w:ind w:hanging="0" w:start="0" w:end="0"/>
        <w:rPr/>
      </w:pPr>
      <w:r>
        <w:rPr>
          <w:rFonts w:eastAsia="Liberation Mono" w:cs="Liberation Mono"/>
          <w:b w:val="false"/>
          <w:i w:val="false"/>
          <w:caps w:val="false"/>
          <w:smallCaps w:val="false"/>
          <w:color w:val="1E1E20"/>
          <w:spacing w:val="0"/>
          <w:sz w:val="16"/>
          <w:szCs w:val="16"/>
        </w:rPr>
        <w:t>Sung, C., Dhamecha, T., Saha, S., Ma, T., Reddy, V., &amp; Arora, R. (2019). Pre-training BERT on domain resources for short answer grading. In </w:t>
      </w:r>
      <w:r>
        <w:rPr>
          <w:rStyle w:val="Emphasis"/>
          <w:rFonts w:eastAsia="Liberation Mono" w:cs="Liberation Mono"/>
          <w:b w:val="false"/>
          <w:i w:val="false"/>
          <w:caps w:val="false"/>
          <w:smallCaps w:val="false"/>
          <w:color w:val="1E1E20"/>
          <w:spacing w:val="0"/>
          <w:sz w:val="16"/>
          <w:szCs w:val="16"/>
        </w:rPr>
        <w:t>Proceedings of the 2019 Conference on Empirical Methods in Natural Language Processing and the 9th International Joint Conference on Natural Language Processing (EMNLP-IJCNLP 2019)</w:t>
      </w:r>
      <w:r>
        <w:rPr>
          <w:rFonts w:eastAsia="Liberation Mono" w:cs="Liberation Mono"/>
          <w:b w:val="false"/>
          <w:i w:val="false"/>
          <w:caps w:val="false"/>
          <w:smallCaps w:val="false"/>
          <w:color w:val="1E1E20"/>
          <w:spacing w:val="0"/>
          <w:sz w:val="16"/>
          <w:szCs w:val="16"/>
        </w:rPr>
        <w:t> (pp. 6073–6077). https://aclanthology.org/D19-1628</w:t>
      </w:r>
    </w:p>
    <w:p>
      <w:pPr>
        <w:pStyle w:val="BodyText"/>
        <w:widowControl/>
        <w:ind w:hanging="0" w:start="0" w:end="0"/>
        <w:rPr/>
      </w:pPr>
      <w:r>
        <w:rPr>
          <w:rFonts w:eastAsia="Liberation Mono" w:cs="Liberation Mono"/>
          <w:b w:val="false"/>
          <w:i w:val="false"/>
          <w:caps w:val="false"/>
          <w:smallCaps w:val="false"/>
          <w:color w:val="1E1E20"/>
          <w:spacing w:val="0"/>
          <w:sz w:val="16"/>
          <w:szCs w:val="16"/>
        </w:rPr>
        <w:t>Troynikov, A., Waltman, C., &amp; Nag, A. (2023). </w:t>
      </w:r>
      <w:r>
        <w:rPr>
          <w:rStyle w:val="Emphasis"/>
          <w:rFonts w:eastAsia="Liberation Mono" w:cs="Liberation Mono"/>
          <w:b w:val="false"/>
          <w:i w:val="false"/>
          <w:caps w:val="false"/>
          <w:smallCaps w:val="false"/>
          <w:color w:val="1E1E20"/>
          <w:spacing w:val="0"/>
          <w:sz w:val="16"/>
          <w:szCs w:val="16"/>
        </w:rPr>
        <w:t>Chroma: The AI-native open-source embedding database</w:t>
      </w:r>
      <w:r>
        <w:rPr>
          <w:rFonts w:eastAsia="Liberation Mono" w:cs="Liberation Mono"/>
          <w:b w:val="false"/>
          <w:i w:val="false"/>
          <w:caps w:val="false"/>
          <w:smallCaps w:val="false"/>
          <w:color w:val="1E1E20"/>
          <w:spacing w:val="0"/>
          <w:sz w:val="16"/>
          <w:szCs w:val="16"/>
        </w:rPr>
        <w:t> [Software]. https://www.trychroma.com</w:t>
      </w:r>
    </w:p>
    <w:p>
      <w:pPr>
        <w:pStyle w:val="BodyText"/>
        <w:widowControl/>
        <w:ind w:hanging="0" w:start="0" w:end="0"/>
        <w:rPr/>
      </w:pPr>
      <w:r>
        <w:rPr>
          <w:rFonts w:eastAsia="Liberation Mono" w:cs="Liberation Mono"/>
          <w:b w:val="false"/>
          <w:i w:val="false"/>
          <w:caps w:val="false"/>
          <w:smallCaps w:val="false"/>
          <w:color w:val="1E1E20"/>
          <w:spacing w:val="0"/>
          <w:sz w:val="16"/>
          <w:szCs w:val="16"/>
        </w:rPr>
        <w:t>Turnitin LLC. (2024). </w:t>
      </w:r>
      <w:r>
        <w:rPr>
          <w:rStyle w:val="Emphasis"/>
          <w:rFonts w:eastAsia="Liberation Mono" w:cs="Liberation Mono"/>
          <w:b w:val="false"/>
          <w:i w:val="false"/>
          <w:caps w:val="false"/>
          <w:smallCaps w:val="false"/>
          <w:color w:val="1E1E20"/>
          <w:spacing w:val="0"/>
          <w:sz w:val="16"/>
          <w:szCs w:val="16"/>
        </w:rPr>
        <w:t>WritingMate</w:t>
      </w:r>
      <w:r>
        <w:rPr>
          <w:rFonts w:eastAsia="Liberation Mono" w:cs="Liberation Mono"/>
          <w:b w:val="false"/>
          <w:i w:val="false"/>
          <w:caps w:val="false"/>
          <w:smallCaps w:val="false"/>
          <w:color w:val="1E1E20"/>
          <w:spacing w:val="0"/>
          <w:sz w:val="16"/>
          <w:szCs w:val="16"/>
        </w:rPr>
        <w:t>. https://www.turnitin.com</w:t>
      </w:r>
    </w:p>
    <w:p>
      <w:pPr>
        <w:pStyle w:val="BodyText"/>
        <w:widowControl/>
        <w:ind w:hanging="0" w:start="0" w:end="0"/>
        <w:rPr/>
      </w:pPr>
      <w:r>
        <w:rPr>
          <w:rFonts w:eastAsia="Liberation Mono" w:cs="Liberation Mono"/>
          <w:b w:val="false"/>
          <w:i w:val="false"/>
          <w:caps w:val="false"/>
          <w:smallCaps w:val="false"/>
          <w:color w:val="1E1E20"/>
          <w:spacing w:val="0"/>
          <w:sz w:val="16"/>
          <w:szCs w:val="16"/>
        </w:rPr>
        <w:t>W3C. (2018). </w:t>
      </w:r>
      <w:r>
        <w:rPr>
          <w:rStyle w:val="Emphasis"/>
          <w:rFonts w:eastAsia="Liberation Mono" w:cs="Liberation Mono"/>
          <w:b w:val="false"/>
          <w:i w:val="false"/>
          <w:caps w:val="false"/>
          <w:smallCaps w:val="false"/>
          <w:color w:val="1E1E20"/>
          <w:spacing w:val="0"/>
          <w:sz w:val="16"/>
          <w:szCs w:val="16"/>
        </w:rPr>
        <w:t>Web Content Accessibility Guidelines (WCAG) 2.1</w:t>
      </w:r>
      <w:r>
        <w:rPr>
          <w:rFonts w:eastAsia="Liberation Mono" w:cs="Liberation Mono"/>
          <w:b w:val="false"/>
          <w:i w:val="false"/>
          <w:caps w:val="false"/>
          <w:smallCaps w:val="false"/>
          <w:color w:val="1E1E20"/>
          <w:spacing w:val="0"/>
          <w:sz w:val="16"/>
          <w:szCs w:val="16"/>
        </w:rPr>
        <w:t xml:space="preserve">. </w:t>
      </w:r>
      <w:hyperlink r:id="rId15">
        <w:r>
          <w:rPr>
            <w:rStyle w:val="Hyperlink"/>
            <w:rFonts w:eastAsia="Liberation Mono" w:cs="Liberation Mono"/>
            <w:b w:val="false"/>
            <w:i w:val="false"/>
            <w:caps w:val="false"/>
            <w:smallCaps w:val="false"/>
            <w:color w:val="1E1E20"/>
            <w:spacing w:val="0"/>
            <w:sz w:val="16"/>
            <w:szCs w:val="16"/>
          </w:rPr>
          <w:t>https://www.w3.org/TR/WCAG21/</w:t>
        </w:r>
      </w:hyperlink>
    </w:p>
    <w:p>
      <w:pPr>
        <w:pStyle w:val="Heading2"/>
        <w:ind w:hanging="0" w:start="0"/>
        <w:rPr/>
      </w:pPr>
      <w:bookmarkStart w:id="54" w:name="__RefHeading___Toc2786_3452751782"/>
      <w:bookmarkEnd w:id="54"/>
      <w:r>
        <w:rPr/>
        <w:t>The Abbreviations / Figures /  Tables</w:t>
      </w:r>
    </w:p>
    <w:p>
      <w:pPr>
        <w:pStyle w:val="BodyText"/>
        <w:spacing w:before="0" w:after="0"/>
        <w:rPr>
          <w:sz w:val="18"/>
          <w:szCs w:val="18"/>
        </w:rPr>
      </w:pPr>
      <w:r>
        <w:rPr>
          <w:b/>
          <w:bCs/>
          <w:sz w:val="18"/>
          <w:szCs w:val="18"/>
        </w:rPr>
        <w:t>BERT:</w:t>
      </w:r>
      <w:r>
        <w:rPr>
          <w:sz w:val="18"/>
          <w:szCs w:val="18"/>
        </w:rPr>
        <w:t xml:space="preserve"> Bidirectional Encoder Representations from Transformers,</w:t>
      </w:r>
    </w:p>
    <w:p>
      <w:pPr>
        <w:pStyle w:val="BodyText"/>
        <w:spacing w:before="0" w:after="0"/>
        <w:rPr>
          <w:sz w:val="18"/>
          <w:szCs w:val="18"/>
        </w:rPr>
      </w:pPr>
      <w:r>
        <w:rPr>
          <w:b/>
          <w:bCs/>
          <w:sz w:val="18"/>
          <w:szCs w:val="18"/>
        </w:rPr>
        <w:t xml:space="preserve">AI: </w:t>
      </w:r>
      <w:r>
        <w:rPr>
          <w:sz w:val="18"/>
          <w:szCs w:val="18"/>
        </w:rPr>
        <w:t>Artificial Intelligence</w:t>
      </w:r>
    </w:p>
    <w:p>
      <w:pPr>
        <w:pStyle w:val="BodyText"/>
        <w:spacing w:before="0" w:after="0"/>
        <w:rPr>
          <w:sz w:val="18"/>
          <w:szCs w:val="18"/>
        </w:rPr>
      </w:pPr>
      <w:r>
        <w:rPr>
          <w:b/>
          <w:bCs/>
          <w:sz w:val="18"/>
          <w:szCs w:val="18"/>
        </w:rPr>
        <w:t xml:space="preserve">ASAG: </w:t>
      </w:r>
      <w:r>
        <w:rPr>
          <w:sz w:val="18"/>
          <w:szCs w:val="18"/>
        </w:rPr>
        <w:t>Automated Short Answer Grading,</w:t>
      </w:r>
    </w:p>
    <w:p>
      <w:pPr>
        <w:pStyle w:val="BodyText"/>
        <w:spacing w:before="0" w:after="0"/>
        <w:rPr>
          <w:sz w:val="18"/>
          <w:szCs w:val="18"/>
        </w:rPr>
      </w:pPr>
      <w:r>
        <w:rPr>
          <w:b/>
          <w:bCs/>
          <w:sz w:val="18"/>
          <w:szCs w:val="18"/>
        </w:rPr>
        <w:t xml:space="preserve">OpenAI: </w:t>
      </w:r>
      <w:r>
        <w:rPr>
          <w:sz w:val="18"/>
          <w:szCs w:val="18"/>
        </w:rPr>
        <w:t>The Open AI api supporting ChatGPT models,</w:t>
      </w:r>
    </w:p>
    <w:p>
      <w:pPr>
        <w:pStyle w:val="BodyText"/>
        <w:spacing w:before="0" w:after="0"/>
        <w:rPr>
          <w:sz w:val="18"/>
          <w:szCs w:val="18"/>
        </w:rPr>
      </w:pPr>
      <w:r>
        <w:rPr>
          <w:b/>
          <w:bCs/>
          <w:sz w:val="18"/>
          <w:szCs w:val="18"/>
        </w:rPr>
        <w:t>RAG:</w:t>
      </w:r>
      <w:r>
        <w:rPr>
          <w:sz w:val="18"/>
          <w:szCs w:val="18"/>
        </w:rPr>
        <w:t xml:space="preserve"> Retrieval Augmented Generation to find answers in a data pool by similarity search,</w:t>
      </w:r>
    </w:p>
    <w:p>
      <w:pPr>
        <w:pStyle w:val="BodyText"/>
        <w:spacing w:before="0" w:after="0"/>
        <w:rPr>
          <w:sz w:val="18"/>
          <w:szCs w:val="18"/>
        </w:rPr>
      </w:pPr>
      <w:r>
        <w:rPr>
          <w:b/>
          <w:bCs/>
          <w:sz w:val="18"/>
          <w:szCs w:val="18"/>
        </w:rPr>
        <w:t>Hybrid Search:</w:t>
      </w:r>
      <w:r>
        <w:rPr>
          <w:sz w:val="18"/>
          <w:szCs w:val="18"/>
        </w:rPr>
        <w:t xml:space="preserve"> Mixture of full-text and AI (RAG) search for high accuracy </w:t>
      </w:r>
    </w:p>
    <w:p>
      <w:pPr>
        <w:pStyle w:val="BodyText"/>
        <w:spacing w:before="0" w:after="0"/>
        <w:rPr>
          <w:sz w:val="18"/>
          <w:szCs w:val="18"/>
        </w:rPr>
      </w:pPr>
      <w:r>
        <w:rPr>
          <w:b/>
          <w:bCs/>
          <w:sz w:val="18"/>
          <w:szCs w:val="18"/>
        </w:rPr>
        <w:t xml:space="preserve">NLP: </w:t>
      </w:r>
      <w:r>
        <w:rPr>
          <w:sz w:val="18"/>
          <w:szCs w:val="18"/>
        </w:rPr>
        <w:t>Natural Language Processing,</w:t>
      </w:r>
    </w:p>
    <w:p>
      <w:pPr>
        <w:pStyle w:val="BodyText"/>
        <w:spacing w:before="0" w:after="0"/>
        <w:rPr/>
      </w:pPr>
      <w:r>
        <w:rPr>
          <w:rStyle w:val="Strong"/>
          <w:sz w:val="18"/>
          <w:szCs w:val="18"/>
        </w:rPr>
        <w:t xml:space="preserve">LSTM: </w:t>
      </w:r>
      <w:r>
        <w:rPr>
          <w:sz w:val="18"/>
          <w:szCs w:val="18"/>
        </w:rPr>
        <w:t>Long Short-Term Memory is a specialized type of RNN designed to process and learn from sequential data</w:t>
      </w:r>
    </w:p>
    <w:p>
      <w:pPr>
        <w:pStyle w:val="BodyText"/>
        <w:spacing w:before="0" w:after="0"/>
        <w:rPr/>
      </w:pPr>
      <w:r>
        <w:rPr>
          <w:b/>
          <w:bCs/>
          <w:sz w:val="18"/>
          <w:szCs w:val="18"/>
        </w:rPr>
        <w:t xml:space="preserve">LLM: </w:t>
      </w:r>
      <w:r>
        <w:rPr>
          <w:sz w:val="18"/>
          <w:szCs w:val="18"/>
        </w:rPr>
        <w:t>A </w:t>
      </w:r>
      <w:r>
        <w:rPr>
          <w:rStyle w:val="Strong"/>
          <w:sz w:val="18"/>
          <w:szCs w:val="18"/>
        </w:rPr>
        <w:t>Large Language Model</w:t>
      </w:r>
      <w:r>
        <w:rPr>
          <w:sz w:val="18"/>
          <w:szCs w:val="18"/>
        </w:rPr>
        <w:t xml:space="preserve"> is an AI program trained on massive amounts of text data to process human language </w:t>
      </w:r>
    </w:p>
    <w:p>
      <w:pPr>
        <w:pStyle w:val="BodyText"/>
        <w:spacing w:before="0" w:after="0"/>
        <w:rPr>
          <w:sz w:val="18"/>
          <w:szCs w:val="18"/>
        </w:rPr>
      </w:pPr>
      <w:r>
        <w:rPr>
          <w:b/>
          <w:bCs/>
          <w:sz w:val="18"/>
          <w:szCs w:val="18"/>
        </w:rPr>
        <w:t xml:space="preserve">TLS 1.2 / 1.3: </w:t>
      </w:r>
      <w:r>
        <w:rPr>
          <w:sz w:val="18"/>
          <w:szCs w:val="18"/>
        </w:rPr>
        <w:t>Transport Layer Security 1.2 / 1.3</w:t>
      </w:r>
    </w:p>
    <w:p>
      <w:pPr>
        <w:pStyle w:val="BodyText"/>
        <w:spacing w:before="0" w:after="0"/>
        <w:rPr/>
      </w:pPr>
      <w:r>
        <w:rPr>
          <w:b/>
          <w:bCs/>
          <w:sz w:val="18"/>
          <w:szCs w:val="18"/>
        </w:rPr>
        <w:t>GDPR:</w:t>
      </w:r>
      <w:r>
        <w:rPr>
          <w:sz w:val="18"/>
          <w:szCs w:val="18"/>
        </w:rPr>
        <w:t xml:space="preserve"> </w:t>
      </w:r>
      <w:r>
        <w:rPr>
          <w:rStyle w:val="Strong"/>
          <w:b w:val="false"/>
          <w:bCs w:val="false"/>
          <w:sz w:val="18"/>
          <w:szCs w:val="18"/>
        </w:rPr>
        <w:t>General Data Protection Regulation,</w:t>
      </w:r>
      <w:r>
        <w:rPr>
          <w:sz w:val="18"/>
          <w:szCs w:val="18"/>
        </w:rPr>
        <w:t xml:space="preserve"> EU regulation law for dealing with personal data</w:t>
      </w:r>
    </w:p>
    <w:p>
      <w:pPr>
        <w:pStyle w:val="Normal"/>
        <w:spacing w:before="0" w:after="0"/>
        <w:rPr>
          <w:sz w:val="18"/>
          <w:szCs w:val="18"/>
        </w:rPr>
      </w:pPr>
      <w:r>
        <w:rPr>
          <w:b/>
          <w:bCs/>
          <w:sz w:val="18"/>
          <w:szCs w:val="18"/>
        </w:rPr>
        <w:t xml:space="preserve">RPC/HTTP: </w:t>
      </w:r>
      <w:r>
        <w:rPr>
          <w:sz w:val="18"/>
          <w:szCs w:val="18"/>
        </w:rPr>
        <w:t>RPC requests to the service in the form of HTTP requests. Do not mix it up with RESTful services, which always include resources.</w:t>
      </w:r>
    </w:p>
    <w:p>
      <w:pPr>
        <w:pStyle w:val="Normal"/>
        <w:spacing w:before="0" w:after="0"/>
        <w:rPr>
          <w:sz w:val="16"/>
          <w:szCs w:val="16"/>
        </w:rPr>
      </w:pPr>
      <w:r>
        <w:rPr>
          <w:caps w:val="false"/>
          <w:smallCaps w:val="false"/>
          <w:color w:val="1A1A1A"/>
          <w:spacing w:val="0"/>
          <w:sz w:val="18"/>
          <w:szCs w:val="18"/>
        </w:rPr>
        <w:t> </w:t>
      </w:r>
      <w:r>
        <w:rPr>
          <w:rStyle w:val="Strong"/>
          <w:rFonts w:ascii="Segoe UI;Arial;sans-serif" w:hAnsi="Segoe UI;Arial;sans-serif"/>
          <w:b/>
          <w:bCs/>
          <w:i w:val="false"/>
          <w:caps w:val="false"/>
          <w:smallCaps w:val="false"/>
          <w:color w:val="1A1A1A"/>
          <w:spacing w:val="0"/>
          <w:sz w:val="18"/>
          <w:szCs w:val="18"/>
        </w:rPr>
        <w:t>HuBERT</w:t>
      </w:r>
      <w:r>
        <w:rPr>
          <w:rFonts w:ascii="Segoe UI;Arial;sans-serif" w:hAnsi="Segoe UI;Arial;sans-serif"/>
          <w:b/>
          <w:bCs/>
          <w:i w:val="false"/>
          <w:caps w:val="false"/>
          <w:smallCaps w:val="false"/>
          <w:color w:val="1A1A1A"/>
          <w:spacing w:val="0"/>
          <w:sz w:val="18"/>
          <w:szCs w:val="18"/>
        </w:rPr>
        <w:t xml:space="preserve">: </w:t>
      </w:r>
      <w:r>
        <w:rPr>
          <w:rFonts w:ascii="Segoe UI;Arial;sans-serif" w:hAnsi="Segoe UI;Arial;sans-serif"/>
          <w:b w:val="false"/>
          <w:i w:val="false"/>
          <w:caps w:val="false"/>
          <w:smallCaps w:val="false"/>
          <w:color w:val="1A1A1A"/>
          <w:spacing w:val="0"/>
          <w:sz w:val="18"/>
          <w:szCs w:val="18"/>
        </w:rPr>
        <w:t>Hidden-Unit BERT (audio self-supervised model)</w:t>
      </w:r>
    </w:p>
    <w:p>
      <w:pPr>
        <w:pStyle w:val="Normal"/>
        <w:spacing w:before="0" w:after="0"/>
        <w:rPr>
          <w:rFonts w:ascii="Segoe UI;Arial;sans-serif" w:hAnsi="Segoe UI;Arial;sans-serif"/>
          <w:b w:val="false"/>
          <w:i w:val="false"/>
          <w:caps w:val="false"/>
          <w:smallCaps w:val="false"/>
          <w:color w:val="1A1A1A"/>
          <w:spacing w:val="0"/>
          <w:sz w:val="16"/>
          <w:szCs w:val="16"/>
        </w:rPr>
      </w:pPr>
      <w:r>
        <w:rPr>
          <w:rStyle w:val="Strong"/>
          <w:rFonts w:ascii="Segoe UI;Arial;sans-serif" w:hAnsi="Segoe UI;Arial;sans-serif"/>
          <w:b/>
          <w:bCs/>
          <w:i w:val="false"/>
          <w:caps w:val="false"/>
          <w:smallCaps w:val="false"/>
          <w:color w:val="1A1A1A"/>
          <w:spacing w:val="0"/>
          <w:sz w:val="18"/>
          <w:szCs w:val="18"/>
        </w:rPr>
        <w:t>MCC</w:t>
      </w:r>
      <w:r>
        <w:rPr>
          <w:rFonts w:ascii="Segoe UI;Arial;sans-serif" w:hAnsi="Segoe UI;Arial;sans-serif"/>
          <w:b/>
          <w:bCs/>
          <w:i w:val="false"/>
          <w:caps w:val="false"/>
          <w:smallCaps w:val="false"/>
          <w:color w:val="1A1A1A"/>
          <w:spacing w:val="0"/>
          <w:sz w:val="18"/>
          <w:szCs w:val="18"/>
        </w:rPr>
        <w:t xml:space="preserve">: </w:t>
      </w:r>
      <w:r>
        <w:rPr>
          <w:rFonts w:ascii="Segoe UI;Arial;sans-serif" w:hAnsi="Segoe UI;Arial;sans-serif"/>
          <w:b w:val="false"/>
          <w:i w:val="false"/>
          <w:caps w:val="false"/>
          <w:smallCaps w:val="false"/>
          <w:color w:val="1A1A1A"/>
          <w:spacing w:val="0"/>
          <w:sz w:val="18"/>
          <w:szCs w:val="18"/>
        </w:rPr>
        <w:t>Matthews Correlation Coefficient</w:t>
      </w:r>
    </w:p>
    <w:p>
      <w:pPr>
        <w:pStyle w:val="Normal"/>
        <w:spacing w:before="0" w:after="0"/>
        <w:rPr>
          <w:rFonts w:ascii="Segoe UI;Arial;sans-serif" w:hAnsi="Segoe UI;Arial;sans-serif"/>
          <w:b w:val="false"/>
          <w:i w:val="false"/>
          <w:caps w:val="false"/>
          <w:smallCaps w:val="false"/>
          <w:color w:val="1A1A1A"/>
          <w:spacing w:val="0"/>
          <w:sz w:val="16"/>
          <w:szCs w:val="16"/>
        </w:rPr>
      </w:pPr>
      <w:r>
        <w:rPr>
          <w:rStyle w:val="Strong"/>
          <w:rFonts w:ascii="Segoe UI;Arial;sans-serif" w:hAnsi="Segoe UI;Arial;sans-serif"/>
          <w:b/>
          <w:bCs/>
          <w:i w:val="false"/>
          <w:caps w:val="false"/>
          <w:smallCaps w:val="false"/>
          <w:color w:val="1A1A1A"/>
          <w:spacing w:val="0"/>
          <w:sz w:val="18"/>
          <w:szCs w:val="18"/>
        </w:rPr>
        <w:t>PPL</w:t>
      </w:r>
      <w:r>
        <w:rPr>
          <w:rFonts w:ascii="Segoe UI;Arial;sans-serif" w:hAnsi="Segoe UI;Arial;sans-serif"/>
          <w:b/>
          <w:bCs/>
          <w:i w:val="false"/>
          <w:caps w:val="false"/>
          <w:smallCaps w:val="false"/>
          <w:color w:val="1A1A1A"/>
          <w:spacing w:val="0"/>
          <w:sz w:val="18"/>
          <w:szCs w:val="18"/>
        </w:rPr>
        <w:t xml:space="preserve">: </w:t>
      </w:r>
      <w:r>
        <w:rPr>
          <w:rFonts w:ascii="Segoe UI;Arial;sans-serif" w:hAnsi="Segoe UI;Arial;sans-serif"/>
          <w:b w:val="false"/>
          <w:i w:val="false"/>
          <w:caps w:val="false"/>
          <w:smallCaps w:val="false"/>
          <w:color w:val="1A1A1A"/>
          <w:spacing w:val="0"/>
          <w:sz w:val="18"/>
          <w:szCs w:val="18"/>
        </w:rPr>
        <w:t>Perplexity</w:t>
      </w:r>
    </w:p>
    <w:p>
      <w:pPr>
        <w:pStyle w:val="Normal"/>
        <w:spacing w:before="0" w:after="0"/>
        <w:rPr>
          <w:rFonts w:ascii="Segoe UI;Arial;sans-serif" w:hAnsi="Segoe UI;Arial;sans-serif"/>
          <w:b w:val="false"/>
          <w:i w:val="false"/>
          <w:caps w:val="false"/>
          <w:smallCaps w:val="false"/>
          <w:color w:val="1A1A1A"/>
          <w:spacing w:val="0"/>
          <w:sz w:val="16"/>
          <w:szCs w:val="16"/>
        </w:rPr>
      </w:pPr>
      <w:r>
        <w:rPr>
          <w:rStyle w:val="Strong"/>
          <w:rFonts w:ascii="Segoe UI;Arial;sans-serif" w:hAnsi="Segoe UI;Arial;sans-serif"/>
          <w:b/>
          <w:bCs/>
          <w:i w:val="false"/>
          <w:caps w:val="false"/>
          <w:smallCaps w:val="false"/>
          <w:color w:val="1A1A1A"/>
          <w:spacing w:val="0"/>
          <w:sz w:val="18"/>
          <w:szCs w:val="18"/>
        </w:rPr>
        <w:t>ASR</w:t>
      </w:r>
      <w:r>
        <w:rPr>
          <w:rFonts w:ascii="Segoe UI;Arial;sans-serif" w:hAnsi="Segoe UI;Arial;sans-serif"/>
          <w:b/>
          <w:bCs/>
          <w:i w:val="false"/>
          <w:caps w:val="false"/>
          <w:smallCaps w:val="false"/>
          <w:color w:val="1A1A1A"/>
          <w:spacing w:val="0"/>
          <w:sz w:val="18"/>
          <w:szCs w:val="18"/>
        </w:rPr>
        <w:t xml:space="preserve">: </w:t>
      </w:r>
      <w:r>
        <w:rPr>
          <w:rFonts w:ascii="Segoe UI;Arial;sans-serif" w:hAnsi="Segoe UI;Arial;sans-serif"/>
          <w:b w:val="false"/>
          <w:bCs w:val="false"/>
          <w:i w:val="false"/>
          <w:caps w:val="false"/>
          <w:smallCaps w:val="false"/>
          <w:color w:val="1A1A1A"/>
          <w:spacing w:val="0"/>
          <w:sz w:val="18"/>
          <w:szCs w:val="18"/>
        </w:rPr>
        <w:t>Automatic Speech Recognition</w:t>
      </w:r>
    </w:p>
    <w:p>
      <w:pPr>
        <w:pStyle w:val="Normal"/>
        <w:spacing w:before="0" w:after="0"/>
        <w:rPr>
          <w:rFonts w:ascii="Segoe UI;Arial;sans-serif" w:hAnsi="Segoe UI;Arial;sans-serif"/>
          <w:b w:val="false"/>
          <w:bCs w:val="false"/>
          <w:i w:val="false"/>
          <w:caps w:val="false"/>
          <w:smallCaps w:val="false"/>
          <w:color w:val="1A1A1A"/>
          <w:spacing w:val="0"/>
          <w:sz w:val="18"/>
          <w:szCs w:val="18"/>
        </w:rPr>
      </w:pPr>
      <w:r>
        <w:rPr>
          <w:rFonts w:ascii="Segoe UI;Arial;sans-serif" w:hAnsi="Segoe UI;Arial;sans-serif"/>
          <w:b w:val="false"/>
          <w:bCs w:val="false"/>
          <w:i w:val="false"/>
          <w:caps w:val="false"/>
          <w:smallCaps w:val="false"/>
          <w:color w:val="1A1A1A"/>
          <w:spacing w:val="0"/>
          <w:sz w:val="18"/>
          <w:szCs w:val="18"/>
        </w:rPr>
      </w:r>
    </w:p>
    <w:p>
      <w:pPr>
        <w:pStyle w:val="BodyText"/>
        <w:spacing w:before="0" w:after="0"/>
        <w:rPr>
          <w:sz w:val="18"/>
          <w:szCs w:val="18"/>
        </w:rPr>
      </w:pPr>
      <w:r>
        <w:rPr>
          <w:sz w:val="18"/>
          <w:szCs w:val="18"/>
        </w:rPr>
        <w:t>Table 1: Component Map Table</w:t>
      </w:r>
    </w:p>
    <w:p>
      <w:pPr>
        <w:pStyle w:val="BodyText"/>
        <w:spacing w:before="0" w:after="0"/>
        <w:rPr>
          <w:sz w:val="18"/>
          <w:szCs w:val="18"/>
        </w:rPr>
      </w:pPr>
      <w:r>
        <w:rPr>
          <w:sz w:val="18"/>
          <w:szCs w:val="18"/>
        </w:rPr>
        <w:t>Table 2: The requirements for research locally and in YouTube over CSV</w:t>
      </w:r>
    </w:p>
    <w:p>
      <w:pPr>
        <w:pStyle w:val="BodyText"/>
        <w:spacing w:before="0" w:after="0"/>
        <w:rPr>
          <w:sz w:val="18"/>
          <w:szCs w:val="18"/>
        </w:rPr>
      </w:pPr>
      <w:r>
        <w:rPr>
          <w:sz w:val="18"/>
          <w:szCs w:val="18"/>
        </w:rPr>
        <w:t>Table 3: Requirements for examination creation,</w:t>
      </w:r>
    </w:p>
    <w:p>
      <w:pPr>
        <w:pStyle w:val="BodyText"/>
        <w:spacing w:before="0" w:after="0"/>
        <w:rPr>
          <w:sz w:val="18"/>
          <w:szCs w:val="18"/>
        </w:rPr>
      </w:pPr>
      <w:r>
        <w:rPr>
          <w:sz w:val="18"/>
          <w:szCs w:val="18"/>
        </w:rPr>
        <w:t>Table 4: Requirements for making a test exam or the final exam</w:t>
      </w:r>
    </w:p>
    <w:p>
      <w:pPr>
        <w:pStyle w:val="BodyText"/>
        <w:spacing w:before="0" w:after="0"/>
        <w:rPr>
          <w:sz w:val="18"/>
          <w:szCs w:val="18"/>
        </w:rPr>
      </w:pPr>
      <w:r>
        <w:rPr>
          <w:sz w:val="18"/>
          <w:szCs w:val="18"/>
        </w:rPr>
        <w:t>Table 5: Requirements for model training and data collection</w:t>
      </w:r>
    </w:p>
    <w:p>
      <w:pPr>
        <w:pStyle w:val="Normal"/>
        <w:spacing w:before="0" w:after="0"/>
        <w:rPr>
          <w:sz w:val="18"/>
          <w:szCs w:val="18"/>
        </w:rPr>
      </w:pPr>
      <w:r>
        <w:rPr>
          <w:sz w:val="18"/>
          <w:szCs w:val="18"/>
        </w:rPr>
        <w:t>Table 6: Semantic scoring</w:t>
      </w:r>
    </w:p>
    <w:p>
      <w:pPr>
        <w:pStyle w:val="Normal"/>
        <w:spacing w:before="0" w:after="0"/>
        <w:rPr>
          <w:sz w:val="18"/>
          <w:szCs w:val="18"/>
        </w:rPr>
      </w:pPr>
      <w:r>
        <w:rPr>
          <w:sz w:val="18"/>
          <w:szCs w:val="18"/>
        </w:rPr>
        <w:t>Table 7: Lexical scoring:</w:t>
      </w:r>
    </w:p>
    <w:p>
      <w:pPr>
        <w:pStyle w:val="Normal"/>
        <w:spacing w:before="0" w:after="0"/>
        <w:rPr>
          <w:sz w:val="18"/>
          <w:szCs w:val="18"/>
        </w:rPr>
      </w:pPr>
      <w:r>
        <w:rPr>
          <w:sz w:val="18"/>
          <w:szCs w:val="18"/>
        </w:rPr>
        <w:t>Table 8: Context + Evidence</w:t>
      </w:r>
    </w:p>
    <w:p>
      <w:pPr>
        <w:pStyle w:val="BodyText"/>
        <w:spacing w:before="0" w:after="0"/>
        <w:rPr>
          <w:sz w:val="18"/>
          <w:szCs w:val="18"/>
        </w:rPr>
      </w:pPr>
      <w:r>
        <w:rPr>
          <w:sz w:val="18"/>
          <w:szCs w:val="18"/>
        </w:rPr>
        <w:t>Table 9: Comparative analysis of exam preparation platforms</w:t>
      </w:r>
    </w:p>
    <w:p>
      <w:pPr>
        <w:pStyle w:val="BodyText"/>
        <w:spacing w:before="0" w:after="0"/>
        <w:rPr>
          <w:sz w:val="18"/>
          <w:szCs w:val="18"/>
        </w:rPr>
      </w:pPr>
      <w:r>
        <w:rPr>
          <w:sz w:val="18"/>
          <w:szCs w:val="18"/>
        </w:rPr>
        <w:t xml:space="preserve">Table 10: Metrics ASAG </w:t>
      </w:r>
    </w:p>
    <w:p>
      <w:pPr>
        <w:pStyle w:val="BodyText"/>
        <w:spacing w:before="0" w:after="0"/>
        <w:rPr>
          <w:sz w:val="18"/>
          <w:szCs w:val="18"/>
        </w:rPr>
      </w:pPr>
      <w:r>
        <w:rPr>
          <w:sz w:val="18"/>
          <w:szCs w:val="18"/>
        </w:rPr>
        <w:t>Table 11: Score Summary</w:t>
      </w:r>
    </w:p>
    <w:p>
      <w:pPr>
        <w:pStyle w:val="BodyText"/>
        <w:spacing w:before="0" w:after="0"/>
        <w:rPr>
          <w:sz w:val="18"/>
          <w:szCs w:val="18"/>
        </w:rPr>
      </w:pPr>
      <w:r>
        <w:rPr>
          <w:sz w:val="18"/>
          <w:szCs w:val="18"/>
        </w:rPr>
        <w:t>Table 12: ASAG scoring benchmark against human-annotated ground truth across 12 Q&amp;A</w:t>
      </w:r>
    </w:p>
    <w:p>
      <w:pPr>
        <w:pStyle w:val="BodyText"/>
        <w:spacing w:before="0" w:after="0"/>
        <w:rPr>
          <w:sz w:val="18"/>
          <w:szCs w:val="18"/>
        </w:rPr>
      </w:pPr>
      <w:r>
        <w:rPr>
          <w:sz w:val="18"/>
          <w:szCs w:val="18"/>
        </w:rPr>
      </w:r>
    </w:p>
    <w:p>
      <w:pPr>
        <w:pStyle w:val="BodyText"/>
        <w:spacing w:before="0" w:after="0"/>
        <w:rPr>
          <w:sz w:val="18"/>
          <w:szCs w:val="18"/>
        </w:rPr>
      </w:pPr>
      <w:r>
        <w:rPr>
          <w:sz w:val="18"/>
          <w:szCs w:val="18"/>
        </w:rPr>
        <w:t>Figure 1: The application design</w:t>
      </w:r>
    </w:p>
    <w:p>
      <w:pPr>
        <w:pStyle w:val="BodyText"/>
        <w:spacing w:before="0" w:after="0"/>
        <w:rPr>
          <w:sz w:val="18"/>
          <w:szCs w:val="18"/>
        </w:rPr>
      </w:pPr>
      <w:r>
        <w:rPr>
          <w:b w:val="false"/>
          <w:bCs w:val="false"/>
          <w:sz w:val="18"/>
          <w:szCs w:val="18"/>
        </w:rPr>
        <w:t>Figure 2: Domain Storytelling → The examination preparation, execution – the test examination, and the real examination, which is sent for correction. The Hybrid Search processes.</w:t>
      </w:r>
    </w:p>
    <w:p>
      <w:pPr>
        <w:pStyle w:val="Normal"/>
        <w:spacing w:before="0" w:after="0"/>
        <w:rPr>
          <w:sz w:val="18"/>
          <w:szCs w:val="18"/>
        </w:rPr>
      </w:pPr>
      <w:r>
        <w:rPr>
          <w:sz w:val="18"/>
          <w:szCs w:val="18"/>
        </w:rPr>
        <w:t>Figure 3:Domain Storytelling → The users, group, and chatbot chat</w:t>
      </w:r>
    </w:p>
    <w:sectPr>
      <w:type w:val="continuous"/>
      <w:pgSz w:w="12240" w:h="15840"/>
      <w:pgMar w:left="567" w:right="567" w:gutter="0" w:header="0" w:top="794" w:footer="0" w:bottom="170"/>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Calibri Light">
    <w:charset w:val="01" w:characterSet="utf-8"/>
    <w:family w:val="roman"/>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 w:name="Times">
    <w:altName w:val="Times New Roman"/>
    <w:charset w:val="01" w:characterSet="utf-8"/>
    <w:family w:val="swiss"/>
    <w:pitch w:val="variable"/>
  </w:font>
  <w:font w:name="SynteaPoppins Regular">
    <w:altName w:val="sans-serif"/>
    <w:charset w:val="01" w:characterSet="utf-8"/>
    <w:family w:val="swiss"/>
    <w:pitch w:val="variable"/>
  </w:font>
  <w:font w:name="apple-system">
    <w:altName w:val="BlinkMacSystemFont"/>
    <w:charset w:val="01" w:characterSet="utf-8"/>
    <w:family w:val="swiss"/>
    <w:pitch w:val="variable"/>
  </w:font>
  <w:font w:name="Segoe UI">
    <w:altName w:val="Arial"/>
    <w:charset w:val="01" w:characterSet="utf-8"/>
    <w:family w:val="swiss"/>
    <w:pitch w:val="variable"/>
  </w:font>
  <w:font w:name="monospace">
    <w:charset w:val="01" w:characterSet="utf-8"/>
    <w:family w:val="swiss"/>
    <w:pitch w:val="variable"/>
  </w:font>
  <w:font w:name="Arial">
    <w:altName w:val="Helvetica"/>
    <w:charset w:val="01" w:characterSet="utf-8"/>
    <w:family w:val="swiss"/>
    <w:pitch w:val="variable"/>
  </w:font>
  <w:font w:name="Symbol">
    <w:charset w:val="01"/>
    <w:family w:val="auto"/>
    <w:pitch w:val="variable"/>
  </w:font>
  <w:font w:name="Wingdings">
    <w:charset w:val="01"/>
    <w:family w:val="auto"/>
    <w:pitch w:val="variable"/>
  </w:font>
  <w:font w:name="Courier New">
    <w:charset w:val="01"/>
    <w:family w:val="modern"/>
    <w:pitch w:val="fixed"/>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35" w:name="PageNumWizard_FOOTER_Default_Page_Style4"/>
    <w:r>
      <w:rPr/>
      <w:fldChar w:fldCharType="begin"/>
    </w:r>
    <w:r>
      <w:rPr/>
      <w:instrText xml:space="preserve"> PAGE </w:instrText>
    </w:r>
    <w:r>
      <w:rPr/>
      <w:fldChar w:fldCharType="separate"/>
    </w:r>
    <w:r>
      <w:rPr/>
      <w:t>1</w:t>
    </w:r>
    <w:r>
      <w:rPr/>
      <w:fldChar w:fldCharType="end"/>
    </w:r>
    <w:bookmarkEnd w:id="35"/>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36" w:name="PageNumWizard_FOOTER_Default_Page_Style4"/>
    <w:r>
      <w:rPr/>
      <w:fldChar w:fldCharType="begin"/>
    </w:r>
    <w:r>
      <w:rPr/>
      <w:instrText xml:space="preserve"> PAGE </w:instrText>
    </w:r>
    <w:r>
      <w:rPr/>
      <w:fldChar w:fldCharType="separate"/>
    </w:r>
    <w:r>
      <w:rPr/>
      <w:t>1</w:t>
    </w:r>
    <w:r>
      <w:rPr/>
      <w:fldChar w:fldCharType="end"/>
    </w:r>
    <w:bookmarkEnd w:id="36"/>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lvlText w:val="%1"/>
      <w:lvlJc w:val="start"/>
      <w:pPr>
        <w:tabs>
          <w:tab w:val="num" w:pos="720"/>
        </w:tabs>
        <w:ind w:start="720" w:hanging="360"/>
      </w:pPr>
      <w:rPr/>
    </w:lvl>
    <w:lvl w:ilvl="1">
      <w:start w:val="1"/>
      <w:numFmt w:val="decimal"/>
      <w:pStyle w:val="Heading2"/>
      <w:lvlText w:val="%1.%2"/>
      <w:lvlJc w:val="start"/>
      <w:pPr>
        <w:tabs>
          <w:tab w:val="num" w:pos="1080"/>
        </w:tabs>
        <w:ind w:start="1080" w:hanging="360"/>
      </w:pPr>
      <w:rPr/>
    </w:lvl>
    <w:lvl w:ilvl="2">
      <w:start w:val="1"/>
      <w:numFmt w:val="decimal"/>
      <w:pStyle w:val="Heading3"/>
      <w:lvlText w:val="%1.%2.%3"/>
      <w:lvlJc w:val="start"/>
      <w:pPr>
        <w:tabs>
          <w:tab w:val="num" w:pos="1440"/>
        </w:tabs>
        <w:ind w:start="1440" w:hanging="360"/>
      </w:pPr>
      <w:rPr/>
    </w:lvl>
    <w:lvl w:ilvl="3">
      <w:start w:val="1"/>
      <w:numFmt w:val="decimal"/>
      <w:pStyle w:val="Heading4"/>
      <w:lvlText w:val="%1.%2.%3.%4"/>
      <w:lvlJc w:val="start"/>
      <w:pPr>
        <w:tabs>
          <w:tab w:val="num" w:pos="1800"/>
        </w:tabs>
        <w:ind w:start="1800" w:hanging="360"/>
      </w:pPr>
      <w:rPr/>
    </w:lvl>
    <w:lvl w:ilvl="4">
      <w:start w:val="1"/>
      <w:numFmt w:val="decimal"/>
      <w:pStyle w:val="Heading5"/>
      <w:lvlText w:val="%1.%2.%3.%4.%5"/>
      <w:lvlJc w:val="start"/>
      <w:pPr>
        <w:tabs>
          <w:tab w:val="num" w:pos="2160"/>
        </w:tabs>
        <w:ind w:start="2160" w:hanging="360"/>
      </w:pPr>
      <w:rPr/>
    </w:lvl>
    <w:lvl w:ilvl="5">
      <w:start w:val="1"/>
      <w:numFmt w:val="decimal"/>
      <w:lvlText w:val="%1.%2.%3.%4.%5.%6"/>
      <w:lvlJc w:val="start"/>
      <w:pPr>
        <w:tabs>
          <w:tab w:val="num" w:pos="2520"/>
        </w:tabs>
        <w:ind w:start="2520" w:hanging="360"/>
      </w:pPr>
      <w:rPr/>
    </w:lvl>
    <w:lvl w:ilvl="6">
      <w:start w:val="1"/>
      <w:numFmt w:val="decimal"/>
      <w:pStyle w:val="Heading7"/>
      <w:lvlText w:val="%1.%2.%3.%4.%5.%6.%7"/>
      <w:lvlJc w:val="start"/>
      <w:pPr>
        <w:tabs>
          <w:tab w:val="num" w:pos="2880"/>
        </w:tabs>
        <w:ind w:start="2880" w:hanging="360"/>
      </w:pPr>
      <w:rPr/>
    </w:lvl>
    <w:lvl w:ilvl="7">
      <w:start w:val="1"/>
      <w:numFmt w:val="decimal"/>
      <w:lvlText w:val="%1.%2.%3.%4.%5.%6.%7.%8"/>
      <w:lvlJc w:val="start"/>
      <w:pPr>
        <w:tabs>
          <w:tab w:val="num" w:pos="3240"/>
        </w:tabs>
        <w:ind w:start="3240" w:hanging="360"/>
      </w:pPr>
      <w:rPr/>
    </w:lvl>
    <w:lvl w:ilvl="8">
      <w:start w:val="1"/>
      <w:numFmt w:val="decimal"/>
      <w:lvlText w:val="%1.%2.%3.%4.%5.%6.%7.%8.%9"/>
      <w:lvlJc w:val="start"/>
      <w:pPr>
        <w:tabs>
          <w:tab w:val="num" w:pos="3600"/>
        </w:tabs>
        <w:ind w:start="3600" w:hanging="360"/>
      </w:pPr>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lowerLetter"/>
      <w:lvlText w:val="%2."/>
      <w:lvlJc w:val="start"/>
      <w:pPr>
        <w:tabs>
          <w:tab w:val="num" w:pos="0"/>
        </w:tabs>
        <w:ind w:start="1440" w:hanging="360"/>
      </w:pPr>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3">
    <w:lvl w:ilvl="0">
      <w:start w:val="1"/>
      <w:numFmt w:val="decimal"/>
      <w:lvlText w:val="%1."/>
      <w:lvlJc w:val="start"/>
      <w:pPr>
        <w:tabs>
          <w:tab w:val="num" w:pos="0"/>
        </w:tabs>
        <w:ind w:start="567" w:hanging="261"/>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2160"/>
        </w:tabs>
        <w:ind w:start="2160" w:hanging="180"/>
      </w:pPr>
      <w:rPr/>
    </w:lvl>
    <w:lvl w:ilvl="3">
      <w:start w:val="1"/>
      <w:numFmt w:val="decimal"/>
      <w:lvlText w:val="%4."/>
      <w:lvlJc w:val="start"/>
      <w:pPr>
        <w:tabs>
          <w:tab w:val="num" w:pos="2880"/>
        </w:tabs>
        <w:ind w:start="2880" w:hanging="360"/>
      </w:pPr>
      <w:rPr/>
    </w:lvl>
    <w:lvl w:ilvl="4">
      <w:start w:val="1"/>
      <w:numFmt w:val="lowerLetter"/>
      <w:lvlText w:val="%5."/>
      <w:lvlJc w:val="start"/>
      <w:pPr>
        <w:tabs>
          <w:tab w:val="num" w:pos="3600"/>
        </w:tabs>
        <w:ind w:start="3600" w:hanging="360"/>
      </w:pPr>
      <w:rPr/>
    </w:lvl>
    <w:lvl w:ilvl="5">
      <w:start w:val="1"/>
      <w:numFmt w:val="lowerRoman"/>
      <w:lvlText w:val="%6."/>
      <w:lvlJc w:val="end"/>
      <w:pPr>
        <w:tabs>
          <w:tab w:val="num" w:pos="4320"/>
        </w:tabs>
        <w:ind w:start="4320" w:hanging="180"/>
      </w:pPr>
      <w:rPr/>
    </w:lvl>
    <w:lvl w:ilvl="6">
      <w:start w:val="1"/>
      <w:numFmt w:val="decimal"/>
      <w:lvlText w:val="%7."/>
      <w:lvlJc w:val="start"/>
      <w:pPr>
        <w:tabs>
          <w:tab w:val="num" w:pos="5040"/>
        </w:tabs>
        <w:ind w:start="5040" w:hanging="360"/>
      </w:pPr>
      <w:rPr/>
    </w:lvl>
    <w:lvl w:ilvl="7">
      <w:start w:val="1"/>
      <w:numFmt w:val="lowerLetter"/>
      <w:lvlText w:val="%8."/>
      <w:lvlJc w:val="start"/>
      <w:pPr>
        <w:tabs>
          <w:tab w:val="num" w:pos="5760"/>
        </w:tabs>
        <w:ind w:start="5760" w:hanging="360"/>
      </w:pPr>
      <w:rPr/>
    </w:lvl>
    <w:lvl w:ilvl="8">
      <w:start w:val="1"/>
      <w:numFmt w:val="lowerRoman"/>
      <w:lvlText w:val="%9."/>
      <w:lvlJc w:val="end"/>
      <w:pPr>
        <w:tabs>
          <w:tab w:val="num" w:pos="6480"/>
        </w:tabs>
        <w:ind w:start="6480" w:hanging="180"/>
      </w:pPr>
      <w:rPr/>
    </w:lvl>
  </w:abstractNum>
  <w:abstractNum w:abstractNumId="4">
    <w:lvl w:ilvl="0">
      <w:start w:val="1"/>
      <w:numFmt w:val="decimal"/>
      <w:isLgl/>
      <w:lvlText w:val="%1"/>
      <w:lvlJc w:val="start"/>
      <w:pPr>
        <w:tabs>
          <w:tab w:val="num" w:pos="720"/>
        </w:tabs>
        <w:ind w:start="720" w:hanging="360"/>
      </w:pPr>
      <w:rPr/>
    </w:lvl>
    <w:lvl w:ilvl="1">
      <w:start w:val="1"/>
      <w:numFmt w:val="decimal"/>
      <w:lvlText w:val="%1.%2"/>
      <w:lvlJc w:val="start"/>
      <w:pPr>
        <w:tabs>
          <w:tab w:val="num" w:pos="1080"/>
        </w:tabs>
        <w:ind w:start="1080" w:hanging="360"/>
      </w:pPr>
      <w:rPr/>
    </w:lvl>
    <w:lvl w:ilvl="2">
      <w:start w:val="1"/>
      <w:numFmt w:val="decimal"/>
      <w:lvlText w:val="%1.%2.%3"/>
      <w:lvlJc w:val="start"/>
      <w:pPr>
        <w:tabs>
          <w:tab w:val="num" w:pos="1440"/>
        </w:tabs>
        <w:ind w:start="1440" w:hanging="360"/>
      </w:pPr>
      <w:rPr/>
    </w:lvl>
    <w:lvl w:ilvl="3">
      <w:start w:val="1"/>
      <w:numFmt w:val="decimal"/>
      <w:lvlText w:val="%1.%2.%3.%4"/>
      <w:lvlJc w:val="start"/>
      <w:pPr>
        <w:tabs>
          <w:tab w:val="num" w:pos="1800"/>
        </w:tabs>
        <w:ind w:start="1800" w:hanging="360"/>
      </w:pPr>
      <w:rPr/>
    </w:lvl>
    <w:lvl w:ilvl="4">
      <w:start w:val="1"/>
      <w:numFmt w:val="decimal"/>
      <w:lvlText w:val="%1.%2.%3.%4.%5"/>
      <w:lvlJc w:val="start"/>
      <w:pPr>
        <w:tabs>
          <w:tab w:val="num" w:pos="2160"/>
        </w:tabs>
        <w:ind w:start="2160" w:hanging="360"/>
      </w:pPr>
      <w:rPr/>
    </w:lvl>
    <w:lvl w:ilvl="5">
      <w:start w:val="1"/>
      <w:numFmt w:val="decimal"/>
      <w:lvlText w:val="%1.%2.%3.%4.%5.%6"/>
      <w:lvlJc w:val="start"/>
      <w:pPr>
        <w:tabs>
          <w:tab w:val="num" w:pos="2520"/>
        </w:tabs>
        <w:ind w:start="2520" w:hanging="360"/>
      </w:pPr>
      <w:rPr/>
    </w:lvl>
    <w:lvl w:ilvl="6">
      <w:start w:val="1"/>
      <w:numFmt w:val="decimal"/>
      <w:lvlText w:val="%1.%2.%3.%4.%5.%6.%7"/>
      <w:lvlJc w:val="start"/>
      <w:pPr>
        <w:tabs>
          <w:tab w:val="num" w:pos="2880"/>
        </w:tabs>
        <w:ind w:start="2880" w:hanging="360"/>
      </w:pPr>
      <w:rPr/>
    </w:lvl>
    <w:lvl w:ilvl="7">
      <w:start w:val="1"/>
      <w:numFmt w:val="decimal"/>
      <w:lvlText w:val="%1.%2.%3.%4.%5.%6.%7.%8"/>
      <w:lvlJc w:val="start"/>
      <w:pPr>
        <w:tabs>
          <w:tab w:val="num" w:pos="3240"/>
        </w:tabs>
        <w:ind w:start="3240" w:hanging="360"/>
      </w:pPr>
      <w:rPr/>
    </w:lvl>
    <w:lvl w:ilvl="8">
      <w:start w:val="1"/>
      <w:numFmt w:val="decimal"/>
      <w:lvlText w:val="%1.%2.%3.%4.%5.%6.%7.%8.%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bullet"/>
      <w:lvlText w:val="►"/>
      <w:lvlJc w:val="start"/>
      <w:pPr>
        <w:tabs>
          <w:tab w:val="num" w:pos="720"/>
        </w:tabs>
        <w:ind w:start="720" w:hanging="360"/>
      </w:pPr>
      <w:rPr>
        <w:rFonts w:ascii="OpenSymbol" w:hAnsi="OpenSymbol" w:cs="Open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OpenSymbol" w:hAnsi="OpenSymbol" w:cs="Open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OpenSymbol" w:hAnsi="OpenSymbol" w:cs="Open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8">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0">
    <w:lvl w:ilvl="0">
      <w:start w:val="1"/>
      <w:numFmt w:val="bullet"/>
      <w:lvlText w:val="►"/>
      <w:lvlJc w:val="start"/>
      <w:pPr>
        <w:tabs>
          <w:tab w:val="num" w:pos="720"/>
        </w:tabs>
        <w:ind w:start="720" w:hanging="360"/>
      </w:pPr>
      <w:rPr>
        <w:rFonts w:ascii="OpenSymbol" w:hAnsi="OpenSymbol" w:cs="Open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OpenSymbol" w:hAnsi="OpenSymbol" w:cs="Open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OpenSymbol" w:hAnsi="OpenSymbol" w:cs="Open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1">
    <w:lvl w:ilvl="0">
      <w:start w:val="1"/>
      <w:numFmt w:val="bullet"/>
      <w:suff w:val="nothing"/>
      <w:lvlText w:val=""/>
      <w:lvlJc w:val="start"/>
      <w:pPr>
        <w:tabs>
          <w:tab w:val="num" w:pos="0"/>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00"/>
  <w:defaultTabStop w:val="643"/>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ongti SC" w:cs="Arial Unicode MS"/>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805bce"/>
    <w:pPr>
      <w:widowControl/>
      <w:suppressAutoHyphens w:val="true"/>
      <w:bidi w:val="0"/>
      <w:spacing w:before="0" w:after="0"/>
      <w:jc w:val="start"/>
    </w:pPr>
    <w:rPr>
      <w:rFonts w:ascii="Arial" w:hAnsi="Arial" w:eastAsia="Songti SC" w:cs="Arial Unicode MS"/>
      <w:color w:val="auto"/>
      <w:kern w:val="0"/>
      <w:sz w:val="22"/>
      <w:szCs w:val="24"/>
      <w:lang w:val="en-US" w:eastAsia="en-US" w:bidi="ar-SA"/>
    </w:rPr>
  </w:style>
  <w:style w:type="paragraph" w:styleId="Heading1">
    <w:name w:val="heading 1"/>
    <w:basedOn w:val="Normal"/>
    <w:next w:val="Normal"/>
    <w:link w:val="Heading1Char"/>
    <w:uiPriority w:val="9"/>
    <w:qFormat/>
    <w:rsid w:val="00506d7a"/>
    <w:pPr>
      <w:keepNext w:val="true"/>
      <w:keepLines/>
      <w:numPr>
        <w:ilvl w:val="0"/>
        <w:numId w:val="1"/>
      </w:numPr>
      <w:spacing w:before="240" w:after="0"/>
      <w:outlineLvl w:val="0"/>
    </w:pPr>
    <w:rPr>
      <w:rFonts w:ascii="Arial" w:hAnsi="Arial" w:eastAsia="Times New Roman" w:cs="Times New Roman"/>
      <w:b/>
      <w:bCs/>
      <w:i w:val="false"/>
      <w:color w:val="2F5496"/>
      <w:kern w:val="2"/>
      <w:sz w:val="32"/>
      <w:szCs w:val="48"/>
    </w:rPr>
  </w:style>
  <w:style w:type="paragraph" w:styleId="Heading2">
    <w:name w:val="heading 2"/>
    <w:basedOn w:val="Normal"/>
    <w:next w:val="Normal"/>
    <w:link w:val="Heading2Char"/>
    <w:uiPriority w:val="9"/>
    <w:qFormat/>
    <w:rsid w:val="00506d7a"/>
    <w:pPr>
      <w:keepNext w:val="true"/>
      <w:keepLines/>
      <w:numPr>
        <w:ilvl w:val="1"/>
        <w:numId w:val="1"/>
      </w:numPr>
      <w:spacing w:before="57" w:after="57"/>
      <w:outlineLvl w:val="1"/>
    </w:pPr>
    <w:rPr>
      <w:rFonts w:ascii="Arial" w:hAnsi="Arial" w:eastAsia="Times New Roman" w:cs="Times New Roman"/>
      <w:b/>
      <w:bCs/>
      <w:i w:val="false"/>
      <w:color w:val="2F5496"/>
      <w:sz w:val="26"/>
      <w:szCs w:val="28"/>
    </w:rPr>
  </w:style>
  <w:style w:type="paragraph" w:styleId="Heading3">
    <w:name w:val="heading 3"/>
    <w:basedOn w:val="Normal"/>
    <w:next w:val="Normal"/>
    <w:link w:val="Heading3Char"/>
    <w:uiPriority w:val="9"/>
    <w:qFormat/>
    <w:rsid w:val="00506d7a"/>
    <w:pPr>
      <w:keepNext w:val="true"/>
      <w:keepLines/>
      <w:numPr>
        <w:ilvl w:val="2"/>
        <w:numId w:val="1"/>
      </w:numPr>
      <w:spacing w:before="40" w:after="0"/>
      <w:outlineLvl w:val="2"/>
    </w:pPr>
    <w:rPr>
      <w:rFonts w:ascii="Arial" w:hAnsi="Arial" w:eastAsia="Times New Roman" w:cs="Times New Roman"/>
      <w:b/>
      <w:bCs/>
      <w:i w:val="false"/>
      <w:color w:val="1F3763"/>
      <w:sz w:val="24"/>
      <w:szCs w:val="28"/>
    </w:rPr>
  </w:style>
  <w:style w:type="paragraph" w:styleId="Heading4">
    <w:name w:val="heading 4"/>
    <w:basedOn w:val="Normal"/>
    <w:next w:val="Normal"/>
    <w:link w:val="Heading4Char"/>
    <w:uiPriority w:val="9"/>
    <w:qFormat/>
    <w:rsid w:val="00506d7a"/>
    <w:pPr>
      <w:keepNext w:val="true"/>
      <w:keepLines/>
      <w:numPr>
        <w:ilvl w:val="3"/>
        <w:numId w:val="1"/>
      </w:numPr>
      <w:spacing w:before="40" w:after="0"/>
      <w:outlineLvl w:val="3"/>
    </w:pPr>
    <w:rPr>
      <w:rFonts w:ascii="Times New Roman" w:hAnsi="Times New Roman" w:eastAsia="Times New Roman" w:cs="Times New Roman"/>
      <w:b/>
      <w:bCs/>
      <w:i w:val="false"/>
      <w:iCs/>
      <w:color w:val="2F5496"/>
      <w:sz w:val="24"/>
      <w:szCs w:val="24"/>
    </w:rPr>
  </w:style>
  <w:style w:type="paragraph" w:styleId="Heading5">
    <w:name w:val="heading 5"/>
    <w:basedOn w:val="Normal"/>
    <w:next w:val="Normal"/>
    <w:link w:val="Heading5Char"/>
    <w:uiPriority w:val="9"/>
    <w:qFormat/>
    <w:rsid w:val="00506d7a"/>
    <w:pPr>
      <w:keepNext w:val="true"/>
      <w:keepLines/>
      <w:numPr>
        <w:ilvl w:val="4"/>
        <w:numId w:val="1"/>
      </w:numPr>
      <w:spacing w:before="40" w:after="0"/>
      <w:outlineLvl w:val="4"/>
    </w:pPr>
    <w:rPr>
      <w:rFonts w:ascii="Times New Roman" w:hAnsi="Times New Roman" w:eastAsia="Times New Roman" w:cs="Times New Roman"/>
      <w:b/>
      <w:bCs/>
      <w:i w:val="false"/>
      <w:color w:val="2F5496"/>
      <w:sz w:val="20"/>
      <w:szCs w:val="20"/>
    </w:rPr>
  </w:style>
  <w:style w:type="paragraph" w:styleId="Heading6">
    <w:name w:val="heading 6"/>
    <w:basedOn w:val="Normal"/>
    <w:next w:val="Normal"/>
    <w:link w:val="Heading6Char"/>
    <w:uiPriority w:val="9"/>
    <w:qFormat/>
    <w:rsid w:val="00506d7a"/>
    <w:pPr>
      <w:keepNext w:val="true"/>
      <w:keepLines/>
      <w:spacing w:before="40" w:after="0"/>
      <w:outlineLvl w:val="5"/>
    </w:pPr>
    <w:rPr>
      <w:rFonts w:ascii="Times New Roman" w:hAnsi="Times New Roman" w:eastAsia="Times New Roman" w:cs="Times New Roman"/>
      <w:b/>
      <w:bCs/>
      <w:i w:val="false"/>
      <w:color w:val="1F3763"/>
      <w:sz w:val="16"/>
      <w:szCs w:val="16"/>
    </w:rPr>
  </w:style>
  <w:style w:type="paragraph" w:styleId="Heading7">
    <w:name w:val="heading 7"/>
    <w:basedOn w:val="Heading"/>
    <w:next w:val="BodyText"/>
    <w:qFormat/>
    <w:pPr>
      <w:numPr>
        <w:ilvl w:val="6"/>
        <w:numId w:val="1"/>
      </w:numPr>
      <w:spacing w:before="60" w:after="60"/>
      <w:outlineLvl w:val="6"/>
    </w:pPr>
    <w:rPr>
      <w:b/>
      <w:bCs/>
      <w:sz w:val="20"/>
      <w:szCs w:val="20"/>
    </w:rPr>
  </w:style>
  <w:style w:type="character" w:styleId="DefaultParagraphFont" w:default="1">
    <w:name w:val="Default Paragraph Font"/>
    <w:semiHidden/>
    <w:qFormat/>
    <w:rPr/>
  </w:style>
  <w:style w:type="character" w:styleId="Heading1Char" w:customStyle="1">
    <w:name w:val="Heading 1 Char"/>
    <w:basedOn w:val="DefaultParagraphFont"/>
    <w:link w:val="Heading1"/>
    <w:uiPriority w:val="9"/>
    <w:qFormat/>
    <w:rsid w:val="00506d7a"/>
    <w:rPr>
      <w:rFonts w:ascii="Calibri Light" w:hAnsi="Calibri Light" w:eastAsia="Times New Roman" w:cs="Times New Roman"/>
      <w:color w:val="2F5496"/>
      <w:sz w:val="32"/>
      <w:szCs w:val="32"/>
    </w:rPr>
  </w:style>
  <w:style w:type="character" w:styleId="Heading2Char" w:customStyle="1">
    <w:name w:val="Heading 2 Char"/>
    <w:basedOn w:val="DefaultParagraphFont"/>
    <w:link w:val="Heading2"/>
    <w:uiPriority w:val="9"/>
    <w:qFormat/>
    <w:rsid w:val="00506d7a"/>
    <w:rPr>
      <w:rFonts w:ascii="Calibri Light" w:hAnsi="Calibri Light" w:eastAsia="Times New Roman" w:cs="Times New Roman"/>
      <w:color w:val="2F5496"/>
      <w:sz w:val="26"/>
      <w:szCs w:val="26"/>
    </w:rPr>
  </w:style>
  <w:style w:type="character" w:styleId="Heading3Char" w:customStyle="1">
    <w:name w:val="Heading 3 Char"/>
    <w:basedOn w:val="DefaultParagraphFont"/>
    <w:link w:val="Heading3"/>
    <w:uiPriority w:val="9"/>
    <w:qFormat/>
    <w:rsid w:val="00506d7a"/>
    <w:rPr>
      <w:rFonts w:ascii="Calibri Light" w:hAnsi="Calibri Light" w:eastAsia="Times New Roman" w:cs="Times New Roman"/>
      <w:color w:val="1F3763"/>
      <w:sz w:val="24"/>
      <w:szCs w:val="24"/>
    </w:rPr>
  </w:style>
  <w:style w:type="character" w:styleId="Heading4Char" w:customStyle="1">
    <w:name w:val="Heading 4 Char"/>
    <w:basedOn w:val="DefaultParagraphFont"/>
    <w:link w:val="Heading4"/>
    <w:uiPriority w:val="9"/>
    <w:qFormat/>
    <w:rsid w:val="00506d7a"/>
    <w:rPr>
      <w:rFonts w:ascii="Calibri Light" w:hAnsi="Calibri Light" w:eastAsia="Times New Roman" w:cs="Times New Roman"/>
      <w:i/>
      <w:iCs/>
      <w:color w:val="2F5496"/>
    </w:rPr>
  </w:style>
  <w:style w:type="character" w:styleId="Heading5Char" w:customStyle="1">
    <w:name w:val="Heading 5 Char"/>
    <w:basedOn w:val="DefaultParagraphFont"/>
    <w:link w:val="Heading5"/>
    <w:uiPriority w:val="9"/>
    <w:qFormat/>
    <w:rsid w:val="00506d7a"/>
    <w:rPr>
      <w:rFonts w:ascii="Calibri Light" w:hAnsi="Calibri Light" w:eastAsia="Times New Roman" w:cs="Times New Roman"/>
      <w:color w:val="2F5496"/>
    </w:rPr>
  </w:style>
  <w:style w:type="character" w:styleId="Heading6Char" w:customStyle="1">
    <w:name w:val="Heading 6 Char"/>
    <w:basedOn w:val="DefaultParagraphFont"/>
    <w:link w:val="Heading6"/>
    <w:uiPriority w:val="9"/>
    <w:qFormat/>
    <w:rsid w:val="00506d7a"/>
    <w:rPr>
      <w:rFonts w:ascii="Calibri Light" w:hAnsi="Calibri Light" w:eastAsia="Times New Roman" w:cs="Times New Roman"/>
      <w:color w:val="1F3763"/>
    </w:rPr>
  </w:style>
  <w:style w:type="character" w:styleId="Hyperlink">
    <w:name w:val="Hyperlink"/>
    <w:rPr>
      <w:color w:val="000080"/>
      <w:u w:val="single"/>
    </w:rPr>
  </w:style>
  <w:style w:type="character" w:styleId="FollowedHyperlink">
    <w:name w:val="FollowedHyperlink"/>
    <w:rPr>
      <w:color w:val="800000"/>
      <w:u w:val="single"/>
    </w:rPr>
  </w:style>
  <w:style w:type="character" w:styleId="IndexLink">
    <w:name w:val="Index Link"/>
    <w:qFormat/>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character" w:styleId="Bullets">
    <w:name w:val="Bullets"/>
    <w:qFormat/>
    <w:rPr>
      <w:rFonts w:ascii="OpenSymbol" w:hAnsi="OpenSymbol" w:eastAsia="OpenSymbol" w:cs="OpenSymbol"/>
    </w:rPr>
  </w:style>
  <w:style w:type="character" w:styleId="Emphasis">
    <w:name w:val="Emphasis"/>
    <w:qFormat/>
    <w:rPr>
      <w:i/>
      <w:iCs/>
    </w:rPr>
  </w:style>
  <w:style w:type="character" w:styleId="Strong">
    <w:name w:val="Strong"/>
    <w:qFormat/>
    <w:rPr>
      <w:b/>
      <w:bCs/>
    </w:rPr>
  </w:style>
  <w:style w:type="character" w:styleId="SourceText">
    <w:name w:val="Source Text"/>
    <w:qFormat/>
    <w:rPr>
      <w:rFonts w:ascii="Liberation Mono" w:hAnsi="Liberation Mono" w:eastAsia="Liberation Mono" w:cs="Liberation Mono"/>
    </w:rPr>
  </w:style>
  <w:style w:type="character" w:styleId="FootnoteCharacters">
    <w:name w:val="Footnote Characters"/>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EndnoteCharacters">
    <w:name w:val="Endnote Characters"/>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jc w:val="start"/>
      <w:textAlignment w:val="auto"/>
    </w:pPr>
    <w:rPr>
      <w:rFonts w:ascii="Arial" w:hAnsi="Arial"/>
      <w:sz w:val="2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643"/>
        <w:tab w:val="center" w:pos="4680" w:leader="none"/>
        <w:tab w:val="right" w:pos="9360" w:leader="none"/>
      </w:tabs>
    </w:pPr>
    <w:rPr/>
  </w:style>
  <w:style w:type="paragraph" w:styleId="Footer">
    <w:name w:val="footer"/>
    <w:basedOn w:val="HeaderandFooter"/>
    <w:pPr>
      <w:suppressLineNumbers/>
    </w:pPr>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OC2">
    <w:name w:val="toc 2"/>
    <w:basedOn w:val="Index"/>
    <w:pPr>
      <w:tabs>
        <w:tab w:val="clear" w:pos="643"/>
        <w:tab w:val="right" w:pos="9077" w:leader="dot"/>
      </w:tabs>
      <w:ind w:hanging="0" w:start="283"/>
    </w:pPr>
    <w:rPr/>
  </w:style>
  <w:style w:type="paragraph" w:styleId="TOC1">
    <w:name w:val="toc 1"/>
    <w:basedOn w:val="Index"/>
    <w:pPr>
      <w:tabs>
        <w:tab w:val="clear" w:pos="643"/>
        <w:tab w:val="right" w:pos="9360" w:leader="dot"/>
      </w:tabs>
      <w:ind w:hanging="0" w:start="0"/>
    </w:pPr>
    <w:rPr/>
  </w:style>
  <w:style w:type="paragraph" w:styleId="TOC3">
    <w:name w:val="toc 3"/>
    <w:basedOn w:val="Index"/>
    <w:pPr>
      <w:tabs>
        <w:tab w:val="clear" w:pos="643"/>
        <w:tab w:val="right" w:pos="8793" w:leader="dot"/>
      </w:tabs>
      <w:ind w:hanging="0" w:start="567"/>
    </w:pPr>
    <w:rPr/>
  </w:style>
  <w:style w:type="paragraph" w:styleId="TableContents">
    <w:name w:val="Table Contents"/>
    <w:basedOn w:val="Normal"/>
    <w:qFormat/>
    <w:pPr>
      <w:widowControl w:val="false"/>
      <w:suppressLineNumbers/>
    </w:pPr>
    <w:rPr/>
  </w:style>
  <w:style w:type="paragraph" w:styleId="Table">
    <w:name w:val="Table"/>
    <w:basedOn w:val="Caption"/>
    <w:qFormat/>
    <w:pPr/>
    <w:rPr/>
  </w:style>
  <w:style w:type="paragraph" w:styleId="TOC4">
    <w:name w:val="toc 4"/>
    <w:basedOn w:val="Index"/>
    <w:pPr/>
    <w:rPr/>
  </w:style>
  <w:style w:type="paragraph" w:styleId="TOC5">
    <w:name w:val="toc 5"/>
    <w:basedOn w:val="Index"/>
    <w:pPr/>
    <w:rPr/>
  </w:style>
  <w:style w:type="paragraph" w:styleId="TOC6">
    <w:name w:val="toc 6"/>
    <w:basedOn w:val="Index"/>
    <w:pPr/>
    <w:rPr/>
  </w:style>
  <w:style w:type="paragraph" w:styleId="TOC7">
    <w:name w:val="toc 7"/>
    <w:basedOn w:val="Index"/>
    <w:pPr/>
    <w:rPr/>
  </w:style>
  <w:style w:type="paragraph" w:styleId="TOC8">
    <w:name w:val="toc 8"/>
    <w:basedOn w:val="Index"/>
    <w:pPr/>
    <w:rPr/>
  </w:style>
  <w:style w:type="paragraph" w:styleId="TOC9">
    <w:name w:val="toc 9"/>
    <w:basedOn w:val="Index"/>
    <w:pPr/>
    <w:rPr/>
  </w:style>
  <w:style w:type="paragraph" w:styleId="FrameContents">
    <w:name w:val="Frame Contents"/>
    <w:basedOn w:val="Normal"/>
    <w:qFormat/>
    <w:pPr/>
    <w:rPr/>
  </w:style>
  <w:style w:type="paragraph" w:styleId="Drawing">
    <w:name w:val="Drawing"/>
    <w:basedOn w:val="Caption"/>
    <w:qFormat/>
    <w:pPr/>
    <w:rPr/>
  </w:style>
  <w:style w:type="paragraph" w:styleId="FrameContentsuser">
    <w:name w:val="Frame Contents (user)"/>
    <w:basedOn w:val="Normal"/>
    <w:qFormat/>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Header">
    <w:name w:val="header"/>
    <w:basedOn w:val="HeaderandFooter"/>
    <w:pPr>
      <w:suppressLineNumbers/>
      <w:tabs>
        <w:tab w:val="clear" w:pos="4680"/>
        <w:tab w:val="clear" w:pos="9360"/>
        <w:tab w:val="center" w:pos="4849" w:leader="none"/>
        <w:tab w:val="right" w:pos="9698" w:leader="none"/>
      </w:tabs>
    </w:pPr>
    <w:rPr/>
  </w:style>
  <w:style w:type="paragraph" w:styleId="BlockQuotationuser">
    <w:name w:val="Block Quotation (user)"/>
    <w:basedOn w:val="Normal"/>
    <w:qFormat/>
    <w:pPr>
      <w:spacing w:before="0" w:after="283"/>
      <w:ind w:hanging="0" w:start="567" w:end="567"/>
    </w:pPr>
    <w:rPr/>
  </w:style>
  <w:style w:type="paragraph" w:styleId="TableHeading">
    <w:name w:val="Table Heading"/>
    <w:basedOn w:val="TableContents"/>
    <w:qFormat/>
    <w:pPr>
      <w:suppressLineNumbers/>
      <w:jc w:val="center"/>
    </w:pPr>
    <w:rPr>
      <w:b/>
      <w:bCs/>
    </w:rPr>
  </w:style>
  <w:style w:type="paragraph" w:styleId="FootnoteText">
    <w:name w:val="footnote text"/>
    <w:basedOn w:val="Normal"/>
    <w:pPr>
      <w:suppressLineNumbers/>
      <w:ind w:hanging="340" w:start="340"/>
    </w:pPr>
    <w:rPr>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ListHeading">
    <w:name w:val="List Heading"/>
    <w:basedOn w:val="Normal"/>
    <w:next w:val="ListContents"/>
    <w:qFormat/>
    <w:pPr>
      <w:ind w:start="0"/>
    </w:pPr>
    <w:rPr/>
  </w:style>
  <w:style w:type="paragraph" w:styleId="ListContents">
    <w:name w:val="List Contents"/>
    <w:basedOn w:val="Normal"/>
    <w:qFormat/>
    <w:pPr>
      <w:ind w:start="567"/>
    </w:pPr>
    <w:rPr/>
  </w:style>
  <w:style w:type="paragraph" w:styleId="BlockQuotation">
    <w:name w:val="Block Quotation"/>
    <w:basedOn w:val="Normal"/>
    <w:qFormat/>
    <w:pPr>
      <w:spacing w:before="0" w:after="283"/>
      <w:ind w:hanging="0" w:start="567" w:end="567"/>
    </w:pPr>
    <w:rPr/>
  </w:style>
  <w:style w:type="paragraph" w:styleId="Comment">
    <w:name w:val="Comment"/>
    <w:basedOn w:val="Normal"/>
    <w:qFormat/>
    <w:pPr>
      <w:spacing w:lineRule="auto" w:line="240" w:before="56" w:after="0"/>
      <w:ind w:hanging="0" w:start="57" w:end="57"/>
    </w:pPr>
    <w:rPr>
      <w:color w:val="auto"/>
      <w:sz w:val="20"/>
      <w:szCs w:val="20"/>
    </w:rPr>
  </w:style>
  <w:style w:type="numbering" w:styleId="Numbering123">
    <w:name w:val="Numbering 123"/>
    <w:qFormat/>
  </w:style>
  <w:style w:type="numbering" w:styleId="Bulletuser">
    <w:name w:val="Bullet • (user)"/>
    <w:qFormat/>
  </w:style>
  <w:style w:type="numbering" w:styleId="Bulletuser1">
    <w:name w:val="Bullet – (user)"/>
    <w:qFormat/>
  </w:style>
  <w:style w:type="table" w:default="1" w:styleId="TableNormal">
    <w:name w:val="Normal Table"/>
    <w:uiPriority w:val="99"/>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hglabplhak@icloud.com"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hyperlink" Target="https://aclanthology.org/D19-1628" TargetMode="External"/><Relationship Id="rId13" Type="http://schemas.openxmlformats.org/officeDocument/2006/relationships/hyperlink" Target="https://doi.org/10.1109/ACCESS.2020.2988510" TargetMode="External"/><Relationship Id="rId14" Type="http://schemas.openxmlformats.org/officeDocument/2006/relationships/hyperlink" Target="https://doi.org/10.18653/v1/2020.acl-main.747" TargetMode="External"/><Relationship Id="rId15" Type="http://schemas.openxmlformats.org/officeDocument/2006/relationships/hyperlink" Target="https://www.w3.org/TR/WCAG21/" TargetMode="Externa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24657</TotalTime>
  <Application>LibreOffice/25.8.7.3$MacOSX_AARCH64 LibreOffice_project/30742500f2d3eb4366ac312fa33d3dcabdb3eba5</Application>
  <AppVersion>15.0000</AppVersion>
  <Pages>20</Pages>
  <Words>8781</Words>
  <Characters>50383</Characters>
  <CharactersWithSpaces>58911</CharactersWithSpaces>
  <Paragraphs>811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en-IE</dc:language>
  <cp:lastModifiedBy/>
  <cp:lastPrinted>2026-07-29T16:14:23Z</cp:lastPrinted>
  <dcterms:modified xsi:type="dcterms:W3CDTF">2026-09-21T13:42:17Z</dcterms:modified>
  <cp:revision>528</cp:revision>
  <dc:subject/>
  <dc:title>CurrentTopicsEdu</dc:title>
</cp:coreProperties>
</file>

<file path=docProps/custom.xml><?xml version="1.0" encoding="utf-8"?>
<Properties xmlns="http://schemas.openxmlformats.org/officeDocument/2006/custom-properties" xmlns:vt="http://schemas.openxmlformats.org/officeDocument/2006/docPropsVTypes"/>
</file>