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1EB" w14:textId="6B0AF5E5" w:rsidR="001701EE" w:rsidRPr="00E5051C" w:rsidRDefault="001701EE" w:rsidP="001701EE">
      <w:pPr>
        <w:pStyle w:val="Heading1"/>
        <w:numPr>
          <w:ilvl w:val="0"/>
          <w:numId w:val="1"/>
        </w:numPr>
        <w:rPr>
          <w:color w:val="auto"/>
        </w:rPr>
      </w:pPr>
      <w:r w:rsidRPr="00E5051C">
        <w:rPr>
          <w:color w:val="auto"/>
        </w:rPr>
        <w:t>Abstract</w:t>
      </w:r>
    </w:p>
    <w:p w14:paraId="7BDC273C" w14:textId="3049AC51" w:rsidR="0044633F" w:rsidRDefault="00E5051C" w:rsidP="001701EE">
      <w:pPr>
        <w:spacing w:line="276" w:lineRule="auto"/>
      </w:pPr>
      <w:r>
        <w:t>Placeholder text.</w:t>
      </w:r>
    </w:p>
    <w:p w14:paraId="727C52C5" w14:textId="61C748EF" w:rsidR="001701EE" w:rsidRPr="001701EE" w:rsidRDefault="001701EE" w:rsidP="001701EE">
      <w:pPr>
        <w:pStyle w:val="Heading1"/>
        <w:numPr>
          <w:ilvl w:val="0"/>
          <w:numId w:val="1"/>
        </w:numPr>
      </w:pPr>
      <w:r>
        <w:t>Introduction</w:t>
      </w:r>
    </w:p>
    <w:p w14:paraId="78D3C137" w14:textId="4B6BFEE4" w:rsidR="00795877" w:rsidRDefault="0003223A" w:rsidP="00795877">
      <w:pPr>
        <w:pStyle w:val="Heading2"/>
      </w:pPr>
      <w:r>
        <w:t>2</w:t>
      </w:r>
      <w:r w:rsidR="00795877">
        <w:t xml:space="preserve">.1 </w:t>
      </w:r>
      <w:r w:rsidR="001701EE">
        <w:t>Overview</w:t>
      </w:r>
    </w:p>
    <w:p w14:paraId="0D18C8D9" w14:textId="77777777" w:rsidR="00075A19" w:rsidRDefault="00E5051C" w:rsidP="00E5051C">
      <w:pPr>
        <w:rPr>
          <w:rFonts w:cs="Times New Roman"/>
        </w:rPr>
      </w:pPr>
      <w:r w:rsidRPr="00E5051C">
        <w:rPr>
          <w:rFonts w:cs="Times New Roman"/>
        </w:rPr>
        <w:t xml:space="preserve">Intensity measures (IM) provide a link between the ground-motion related probabilistic seismic hazard analysis and the structural-related response analysis. Although a variety of IMs are defined and utilized by the code and design process, a majority of them are adapted for traditional fixed based structures. </w:t>
      </w:r>
      <w:r>
        <w:rPr>
          <w:rFonts w:cs="Times New Roman"/>
        </w:rPr>
        <w:t xml:space="preserve">Traditionally, the spectral acceleration at a period of </w:t>
      </w:r>
      <m:oMath>
        <m:r>
          <w:rPr>
            <w:rFonts w:ascii="Cambria Math" w:hAnsi="Cambria Math" w:cs="Times New Roman"/>
          </w:rPr>
          <m:t>T=1 s</m:t>
        </m:r>
      </m:oMath>
      <w:r w:rsidR="00213CCC">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213CCC">
        <w:rPr>
          <w:rFonts w:eastAsiaTheme="minorEastAsia" w:cs="Times New Roman"/>
        </w:rPr>
        <w:t xml:space="preserve">, the fundamental period of the structure, </w:t>
      </w:r>
      <w:r>
        <w:rPr>
          <w:rFonts w:eastAsiaTheme="minorEastAsia" w:cs="Times New Roman"/>
        </w:rPr>
        <w:t xml:space="preserve">is used to build design spectrum and scale ground motions for dynamic analysis. However, it is desirable to adapt intensity measures for the stiffness of the structure being designed. </w:t>
      </w:r>
      <w:r w:rsidRPr="00E5051C">
        <w:rPr>
          <w:rFonts w:cs="Times New Roman"/>
        </w:rPr>
        <w:t>For isolated structures whose effective period is significantly longer than conventional buildings, intensity measures adapted around shorter periods might perform sub</w:t>
      </w:r>
      <w:r>
        <w:rPr>
          <w:rFonts w:cs="Times New Roman"/>
        </w:rPr>
        <w:t>-</w:t>
      </w:r>
      <w:r w:rsidRPr="00E5051C">
        <w:rPr>
          <w:rFonts w:cs="Times New Roman"/>
        </w:rPr>
        <w:t xml:space="preserve">optimally. </w:t>
      </w:r>
    </w:p>
    <w:p w14:paraId="6F027A85" w14:textId="11DF3FBF" w:rsidR="00E5051C" w:rsidRDefault="00E5051C" w:rsidP="00E5051C">
      <w:pPr>
        <w:rPr>
          <w:rFonts w:cs="Times New Roman"/>
        </w:rPr>
      </w:pPr>
      <w:r w:rsidRPr="00E5051C">
        <w:rPr>
          <w:rFonts w:cs="Times New Roman"/>
        </w:rPr>
        <w:t xml:space="preserve">Furthermore, although </w:t>
      </w:r>
      <w:proofErr w:type="spellStart"/>
      <w:r w:rsidRPr="00E5051C">
        <w:rPr>
          <w:rFonts w:cs="Times New Roman"/>
        </w:rPr>
        <w:t>Heresi</w:t>
      </w:r>
      <w:proofErr w:type="spellEnd"/>
      <w:r w:rsidRPr="00E5051C">
        <w:rPr>
          <w:rFonts w:cs="Times New Roman"/>
        </w:rPr>
        <w:t xml:space="preserve"> and Miranda (2020) studied intensity measures with a dispersion based on a power regression and analyzed the results with spatial correlation, it is desired to apply more advanced linear models to the study, such as logistic or probit models adapted to classification studies.</w:t>
      </w:r>
      <w:r w:rsidR="0090430B">
        <w:rPr>
          <w:rFonts w:cs="Times New Roman"/>
        </w:rPr>
        <w:t xml:space="preserve"> This allows the prediction and inference of binary outcomes, such as isolated structure impact against the moat wall, or superstructure collapse. Additionally, the presence of the binary impact variable opens the door to studies on the interstory drift, on which power regressions can be applied in conjunction with conditioning on impact</w:t>
      </w:r>
    </w:p>
    <w:p w14:paraId="42236E10" w14:textId="7A1011BC" w:rsidR="00B140CC" w:rsidRDefault="00075A19" w:rsidP="00B140CC">
      <w:pPr>
        <w:rPr>
          <w:rFonts w:cs="Times New Roman"/>
        </w:rPr>
      </w:pPr>
      <w:r>
        <w:rPr>
          <w:rFonts w:cs="Times New Roman"/>
        </w:rPr>
        <w:t xml:space="preserve">In addition, a majority of previous studies tested intensity measures as a characterization of the ground motion on structure, such as a unique frame. Given a variety of structures and bearing designs, an extension to the intensity measure is proposed that would characterize the structure design as well as the ground motion intensity. By doing so, it is possible to observe many different combinations of superstructures, isolation designs, and ground motions and provide collapse predictions that take into account the ground motion intensity normalized by what the structure is designed for. Thus, the adapted intensity variable would be able to guide designers as to what level of amplification </w:t>
      </w:r>
      <w:r w:rsidR="0090430B">
        <w:rPr>
          <w:rFonts w:cs="Times New Roman"/>
        </w:rPr>
        <w:t>to the ground motion the structure should withstand in order to achieve targeted performance levels.</w:t>
      </w:r>
    </w:p>
    <w:p w14:paraId="1C0A25F7" w14:textId="71EAFFE9" w:rsidR="008432B6" w:rsidRDefault="008432B6" w:rsidP="00B140CC">
      <w:pPr>
        <w:rPr>
          <w:rFonts w:cs="Times New Roman"/>
          <w:color w:val="FF0000"/>
        </w:rPr>
      </w:pPr>
      <w:r>
        <w:rPr>
          <w:rFonts w:cs="Times New Roman"/>
          <w:color w:val="FF0000"/>
        </w:rPr>
        <w:t>Paragraph about metrics:</w:t>
      </w:r>
    </w:p>
    <w:p w14:paraId="5F688275" w14:textId="7F8878F6" w:rsidR="008432B6" w:rsidRDefault="008432B6" w:rsidP="00B140CC">
      <w:pPr>
        <w:rPr>
          <w:rFonts w:cs="Times New Roman"/>
          <w:color w:val="FF0000"/>
        </w:rPr>
      </w:pPr>
      <w:r>
        <w:rPr>
          <w:rFonts w:cs="Times New Roman"/>
          <w:color w:val="FF0000"/>
        </w:rPr>
        <w:t>Efficiency is an intensity measure’s ability to reduce uncertainty in predicting outcomes such as collapse or interstory drift.</w:t>
      </w:r>
    </w:p>
    <w:p w14:paraId="31957C9E" w14:textId="4B98BC3D" w:rsidR="008432B6" w:rsidRPr="008432B6" w:rsidRDefault="008432B6" w:rsidP="00B140CC">
      <w:pPr>
        <w:rPr>
          <w:rFonts w:cs="Times New Roman"/>
          <w:color w:val="FF0000"/>
        </w:rPr>
      </w:pPr>
      <w:r>
        <w:rPr>
          <w:rFonts w:cs="Times New Roman"/>
          <w:color w:val="FF0000"/>
        </w:rPr>
        <w:t>Sufficiency is an IM’s ability to predict said outcomes while being independent of other seismic ground motion parameters (magnitude, distance to rupture, duration). Sufficiency is good because it allows the IM to be unconditional or biased with respect to other ground motion characteristics.</w:t>
      </w:r>
    </w:p>
    <w:p w14:paraId="06D46D8F" w14:textId="77777777" w:rsidR="00075A19" w:rsidRPr="00E5051C" w:rsidRDefault="00075A19" w:rsidP="00E5051C">
      <w:pPr>
        <w:rPr>
          <w:rFonts w:cs="Times New Roman"/>
        </w:rPr>
      </w:pPr>
    </w:p>
    <w:p w14:paraId="5948BE0D" w14:textId="58A5C5B1" w:rsidR="0044633F" w:rsidRDefault="0003223A" w:rsidP="0044633F">
      <w:pPr>
        <w:pStyle w:val="Heading2"/>
      </w:pPr>
      <w:r>
        <w:lastRenderedPageBreak/>
        <w:t>2.2</w:t>
      </w:r>
      <w:r w:rsidR="0044633F">
        <w:t xml:space="preserve"> </w:t>
      </w:r>
      <w:r w:rsidR="001701EE">
        <w:t>Literature review</w:t>
      </w:r>
    </w:p>
    <w:p w14:paraId="39CAF87E" w14:textId="5D989890" w:rsidR="00213CCC" w:rsidRDefault="00213CCC" w:rsidP="00213CCC">
      <w:pPr>
        <w:rPr>
          <w:rFonts w:cs="Times New Roman"/>
        </w:rPr>
      </w:pPr>
      <w:r>
        <w:rPr>
          <w:rFonts w:cs="Times New Roman"/>
        </w:rPr>
        <w:t>Among intensity measures studied in previous research, many are built around certain a fixed period which could be modified to consider the higher effective period of isolated structures. Davalos and Miranda (2019) observed the effect of using the filtered incremental velocity (</w:t>
      </w:r>
      <m:oMath>
        <m:r>
          <w:rPr>
            <w:rFonts w:ascii="Cambria Math" w:eastAsiaTheme="minorEastAsia" w:hAnsi="Cambria Math" w:cs="Times New Roman"/>
          </w:rPr>
          <m:t>FIV3</m:t>
        </m:r>
      </m:oMath>
      <w:r>
        <w:rPr>
          <w:rFonts w:cs="Times New Roman"/>
        </w:rPr>
        <w:t xml:space="preserve">) as an intensity measure that is based on observing small acceleration pulses in the ground motion. Since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 xml:space="preserve">is period-dependent, meaning that its period parameter can be adapted less stiff isolated systems, the IM is easily manipulated to observe for a triple friction pendulum system.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is also built on a ground motion’s incremental velocity, and its potential in predicting the impact of an isolated structure against a moat wall can be studied.</w:t>
      </w:r>
    </w:p>
    <w:p w14:paraId="6FB93FBE" w14:textId="0F9C6174" w:rsidR="00213CCC" w:rsidRDefault="00213CCC" w:rsidP="00213CCC">
      <w:pPr>
        <w:rPr>
          <w:rFonts w:eastAsiaTheme="minorEastAsia" w:cs="Times New Roman"/>
        </w:rPr>
      </w:pPr>
      <w:r>
        <w:rPr>
          <w:rFonts w:cs="Times New Roman"/>
        </w:rPr>
        <w:t>Eads (2015) investigated the performance of an average spectral acceleration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r>
          <w:rPr>
            <w:rFonts w:ascii="Cambria Math" w:hAnsi="Cambria Math" w:cs="Times New Roman"/>
          </w:rPr>
          <m:t>)</m:t>
        </m:r>
      </m:oMath>
      <w:r>
        <w:rPr>
          <w:rFonts w:cs="Times New Roman"/>
        </w:rPr>
        <w:t xml:space="preserve"> over a range centered around a fixed period and found that for an appropriate period range, the IM is more efficient and sufficient in providing a collapse risk estimate. Since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oMath>
      <w:r>
        <w:rPr>
          <w:rFonts w:eastAsiaTheme="minorEastAsia" w:cs="Times New Roman"/>
        </w:rPr>
        <w:t xml:space="preserve"> is period dependent, its center can be again modified to more accurately reflect the higher period of an isolated system.</w:t>
      </w:r>
    </w:p>
    <w:p w14:paraId="7D5368A4" w14:textId="7D676E7C" w:rsidR="00213CCC" w:rsidRPr="00E5051C" w:rsidRDefault="00213CCC" w:rsidP="00213CCC">
      <w:pPr>
        <w:rPr>
          <w:rFonts w:cs="Times New Roman"/>
        </w:rPr>
      </w:pPr>
      <w:proofErr w:type="spellStart"/>
      <w:r>
        <w:rPr>
          <w:rFonts w:eastAsiaTheme="minorEastAsia" w:cs="Times New Roman"/>
        </w:rPr>
        <w:t>Zengin</w:t>
      </w:r>
      <w:proofErr w:type="spellEnd"/>
      <w:r>
        <w:rPr>
          <w:rFonts w:eastAsiaTheme="minorEastAsia" w:cs="Times New Roman"/>
        </w:rPr>
        <w:t xml:space="preserve"> and Abrahamson (2020) proposed using the instantaneous power, </w:t>
      </w:r>
      <m:oMath>
        <m:r>
          <w:rPr>
            <w:rFonts w:ascii="Cambria Math" w:eastAsiaTheme="minorEastAsia" w:hAnsi="Cambria Math" w:cs="Times New Roman"/>
          </w:rPr>
          <m:t>IP(T)</m:t>
        </m:r>
      </m:oMath>
      <w:r>
        <w:rPr>
          <w:rFonts w:eastAsiaTheme="minorEastAsia" w:cs="Times New Roman"/>
        </w:rPr>
        <w:t xml:space="preserve">, as an IM that characterizes the maximum power that a ground motion’s velocity exerts on a structure and found it to be more accurate than </w:t>
      </w:r>
      <m:oMath>
        <m:r>
          <w:rPr>
            <w:rFonts w:ascii="Cambria Math" w:eastAsiaTheme="minorEastAsia" w:hAnsi="Cambria Math" w:cs="Times New Roman"/>
          </w:rPr>
          <m:t>Sa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oMath>
      <w:r w:rsidR="00075A19">
        <w:rPr>
          <w:rFonts w:eastAsiaTheme="minorEastAsia" w:cs="Times New Roman"/>
        </w:rPr>
        <w:t xml:space="preserve"> at predicting maximum interstory drift and collapse response, especially in pulse-like and near-fault ground motions. The IM is also period dependent and, like </w:t>
      </w:r>
      <m:oMath>
        <m:r>
          <w:rPr>
            <w:rFonts w:ascii="Cambria Math" w:eastAsiaTheme="minorEastAsia" w:hAnsi="Cambria Math" w:cs="Times New Roman"/>
          </w:rPr>
          <m:t>FIV3</m:t>
        </m:r>
      </m:oMath>
      <w:r w:rsidR="00075A19">
        <w:rPr>
          <w:rFonts w:eastAsiaTheme="minorEastAsia" w:cs="Times New Roman"/>
        </w:rPr>
        <w:t>, is also built upon a filtered velocity time series. Therefore, its effectiveness in predicting impact in isolated structures along with collapse is also of interest.</w:t>
      </w:r>
    </w:p>
    <w:p w14:paraId="5E710A44" w14:textId="77C1FEA2" w:rsidR="00872CF4" w:rsidRDefault="00F30695" w:rsidP="0081172F">
      <w:pPr>
        <w:pStyle w:val="Heading1"/>
        <w:numPr>
          <w:ilvl w:val="0"/>
          <w:numId w:val="1"/>
        </w:numPr>
      </w:pPr>
      <w:r>
        <w:t>Methodology</w:t>
      </w:r>
    </w:p>
    <w:p w14:paraId="68529405" w14:textId="25263026" w:rsidR="00AE3C53" w:rsidRDefault="0003223A" w:rsidP="00AE3C53">
      <w:pPr>
        <w:pStyle w:val="Heading2"/>
      </w:pPr>
      <w:r>
        <w:t>3.1</w:t>
      </w:r>
      <w:r w:rsidR="00AE3C53">
        <w:t xml:space="preserve"> Overview</w:t>
      </w:r>
    </w:p>
    <w:p w14:paraId="5E8889BA" w14:textId="41E8B969" w:rsidR="00AE3C53" w:rsidRDefault="00114780" w:rsidP="00AE3C53">
      <w:r>
        <w:t>To facilitate a study of a diverse group of ground motions and structures, a database is generated starting from a uniformly random selection of building design input and ground motion amplitude parameters</w:t>
      </w:r>
      <w:r w:rsidR="00AE3C53">
        <w:t xml:space="preserve">. The database consists of </w:t>
      </w:r>
      <w:r w:rsidR="0003223A">
        <w:t>a spread of moment frames</w:t>
      </w:r>
      <w:r>
        <w:t xml:space="preserve"> isolated with triple friction pendulum (TFP) bearings, designed to the input parameters,</w:t>
      </w:r>
      <w:r w:rsidR="0003223A">
        <w:t xml:space="preserve"> which are then subjected to full nonlinear dynamic analyses in </w:t>
      </w:r>
      <w:proofErr w:type="spellStart"/>
      <w:r w:rsidR="0003223A">
        <w:t>OpenSees</w:t>
      </w:r>
      <w:proofErr w:type="spellEnd"/>
      <w:r w:rsidR="0003223A">
        <w:t xml:space="preserve"> and evaluated for collapse</w:t>
      </w:r>
      <w:r>
        <w:t>, impact, and interstory drifts. Intensity measures are collected from the ground motions used in the nonlinear dynamic analyses and are nondimensionalized with variables to characterize the design of the structure as laid out in Section X.X. This forms a set of covariates and outcomes from which the regression and classification analyses are performed.</w:t>
      </w:r>
    </w:p>
    <w:p w14:paraId="2528AE4C" w14:textId="77777777" w:rsidR="00B140CC" w:rsidRDefault="00B140CC" w:rsidP="00AE3C53"/>
    <w:p w14:paraId="2C67BE0F" w14:textId="6BB87C07" w:rsidR="00B140CC" w:rsidRDefault="00B140CC" w:rsidP="00B140CC">
      <w:pPr>
        <w:pStyle w:val="Heading2"/>
      </w:pPr>
      <w:r>
        <w:t xml:space="preserve">3.2 Database </w:t>
      </w:r>
      <w:r w:rsidR="00D76ED0">
        <w:t>and model</w:t>
      </w:r>
    </w:p>
    <w:p w14:paraId="45FB681A" w14:textId="515206F2" w:rsidR="00B47842" w:rsidRDefault="00B47842" w:rsidP="00B47842">
      <w:pPr>
        <w:keepNext/>
        <w:tabs>
          <w:tab w:val="left" w:pos="851"/>
        </w:tabs>
        <w:spacing w:before="240" w:after="60"/>
        <w:ind w:right="-43"/>
        <w:rPr>
          <w:color w:val="000000"/>
        </w:rPr>
      </w:pPr>
      <w:r>
        <w:rPr>
          <w:color w:val="000000"/>
        </w:rPr>
        <w:t xml:space="preserve">To create the database, a set of inputs is generated from which the building design is automated and the ground motion is scaled. The structure designed is a three-story steel moment frame, </w:t>
      </w:r>
      <w:r>
        <w:rPr>
          <w:color w:val="000000"/>
        </w:rPr>
        <w:lastRenderedPageBreak/>
        <w:t>isolated with triple friction pendulum bearings. The structure spans 3 bays in each direction. Figure 1 shows an elevation of the structure with dimensions.</w:t>
      </w:r>
    </w:p>
    <w:p w14:paraId="58D5833D" w14:textId="77777777" w:rsidR="00B47842" w:rsidRDefault="00B47842" w:rsidP="00B47842">
      <w:pPr>
        <w:keepNext/>
        <w:tabs>
          <w:tab w:val="left" w:pos="851"/>
        </w:tabs>
        <w:spacing w:before="240" w:after="60"/>
        <w:ind w:right="-40"/>
        <w:rPr>
          <w:color w:val="000000"/>
        </w:rPr>
      </w:pPr>
    </w:p>
    <w:p w14:paraId="1218942E" w14:textId="77777777" w:rsidR="00B47842" w:rsidRDefault="00B47842" w:rsidP="00B47842">
      <w:pPr>
        <w:keepNext/>
        <w:spacing w:line="264" w:lineRule="auto"/>
        <w:contextualSpacing/>
        <w:jc w:val="center"/>
        <w:rPr>
          <w:rFonts w:eastAsia="Times New Roman"/>
          <w:lang w:val="en-GB" w:eastAsia="de-DE"/>
        </w:rPr>
      </w:pPr>
      <w:r>
        <w:rPr>
          <w:rFonts w:eastAsia="Times New Roman"/>
          <w:noProof/>
          <w:lang w:val="en-CA" w:eastAsia="en-CA"/>
        </w:rPr>
        <w:drawing>
          <wp:inline distT="0" distB="0" distL="0" distR="0" wp14:anchorId="0FC8B25F" wp14:editId="216FB2A4">
            <wp:extent cx="265176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60" cy="1509395"/>
                    </a:xfrm>
                    <a:prstGeom prst="rect">
                      <a:avLst/>
                    </a:prstGeom>
                  </pic:spPr>
                </pic:pic>
              </a:graphicData>
            </a:graphic>
          </wp:inline>
        </w:drawing>
      </w:r>
    </w:p>
    <w:p w14:paraId="53F95418" w14:textId="266C4794" w:rsidR="00B47842" w:rsidRDefault="00B47842" w:rsidP="00B47842">
      <w:pPr>
        <w:keepNext/>
        <w:tabs>
          <w:tab w:val="left" w:pos="851"/>
        </w:tabs>
        <w:spacing w:before="240" w:after="60"/>
        <w:ind w:right="-40"/>
        <w:rPr>
          <w:i/>
          <w:iCs/>
          <w:sz w:val="21"/>
          <w:szCs w:val="18"/>
        </w:rPr>
      </w:pPr>
      <w:r>
        <w:rPr>
          <w:rFonts w:eastAsia="Times New Roman"/>
          <w:i/>
          <w:iCs/>
          <w:sz w:val="21"/>
          <w:szCs w:val="18"/>
          <w:lang w:eastAsia="de-DE"/>
        </w:rPr>
        <w:t xml:space="preserve">Figure 1. </w:t>
      </w:r>
      <w:r>
        <w:rPr>
          <w:i/>
          <w:iCs/>
          <w:sz w:val="21"/>
          <w:szCs w:val="18"/>
        </w:rPr>
        <w:t>Elevation view: isolated moment frame</w:t>
      </w:r>
    </w:p>
    <w:p w14:paraId="3F35A587" w14:textId="4E24BAA0" w:rsidR="00B47842" w:rsidRDefault="00B47842" w:rsidP="00B47842">
      <w:pPr>
        <w:rPr>
          <w:rFonts w:eastAsia="Times New Roman"/>
          <w:bCs/>
          <w:kern w:val="28"/>
          <w:lang w:eastAsia="de-DE"/>
        </w:rPr>
      </w:pPr>
      <w:r w:rsidRPr="00A456AD">
        <w:rPr>
          <w:color w:val="000000"/>
        </w:rPr>
        <w:t xml:space="preserve">For the purpose of creating a space of input variables, Latin hypercube sampling with uniform distribution is utilized to generate design input combinations to ensure that an evenly distributed </w:t>
      </w:r>
      <w:r>
        <w:rPr>
          <w:color w:val="000000"/>
        </w:rPr>
        <w:t xml:space="preserve">initial </w:t>
      </w:r>
      <w:r w:rsidRPr="00A456AD">
        <w:rPr>
          <w:color w:val="000000"/>
        </w:rPr>
        <w:t>input set is achieved and to create a good representative of the variability across the design space</w:t>
      </w:r>
      <w:r>
        <w:rPr>
          <w:color w:val="000000"/>
        </w:rPr>
        <w:t>.</w:t>
      </w:r>
      <w:r>
        <w:rPr>
          <w:rFonts w:eastAsia="Times New Roman"/>
          <w:bCs/>
          <w:kern w:val="28"/>
          <w:lang w:eastAsia="de-DE"/>
        </w:rPr>
        <w:t xml:space="preserve"> </w:t>
      </w:r>
    </w:p>
    <w:p w14:paraId="25E53883" w14:textId="77777777" w:rsidR="00B47842" w:rsidRPr="00607BF4" w:rsidRDefault="00B47842" w:rsidP="00B47842">
      <w:pPr>
        <w:keepNext/>
        <w:tabs>
          <w:tab w:val="left" w:pos="851"/>
        </w:tabs>
        <w:spacing w:before="240" w:after="60"/>
        <w:ind w:right="-43"/>
        <w:rPr>
          <w:rFonts w:eastAsia="Times New Roman"/>
          <w:bCs/>
          <w:kern w:val="28"/>
          <w:lang w:eastAsia="de-DE"/>
        </w:rPr>
      </w:pPr>
      <w:r w:rsidRPr="00607BF4">
        <w:rPr>
          <w:rFonts w:eastAsia="Times New Roman"/>
          <w:bCs/>
          <w:kern w:val="28"/>
          <w:lang w:eastAsia="de-DE"/>
        </w:rPr>
        <w:t>A library of 68 ground motion</w:t>
      </w:r>
      <w:r>
        <w:rPr>
          <w:rFonts w:eastAsia="Times New Roman"/>
          <w:bCs/>
          <w:kern w:val="28"/>
          <w:lang w:eastAsia="de-DE"/>
        </w:rPr>
        <w:t xml:space="preserve">s </w:t>
      </w:r>
      <w:r w:rsidRPr="00607BF4">
        <w:rPr>
          <w:rFonts w:eastAsia="Times New Roman"/>
          <w:bCs/>
          <w:kern w:val="28"/>
          <w:lang w:eastAsia="de-DE"/>
        </w:rPr>
        <w:t xml:space="preserve">is collected from events of magnitudes ranging from 6.0 to 8.0 and rupture radii from 0.0 km to 80.0 km. </w:t>
      </w:r>
      <w:r>
        <w:rPr>
          <w:rFonts w:eastAsia="Times New Roman"/>
          <w:bCs/>
          <w:kern w:val="28"/>
          <w:lang w:eastAsia="de-DE"/>
        </w:rPr>
        <w:t>V</w:t>
      </w:r>
      <w:r>
        <w:rPr>
          <w:rFonts w:eastAsia="Times New Roman"/>
          <w:bCs/>
          <w:kern w:val="28"/>
          <w:vertAlign w:val="subscript"/>
          <w:lang w:eastAsia="de-DE"/>
        </w:rPr>
        <w:t>s,30</w:t>
      </w:r>
      <w:r w:rsidRPr="00607BF4">
        <w:rPr>
          <w:rFonts w:eastAsia="Times New Roman"/>
          <w:bCs/>
          <w:kern w:val="28"/>
          <w:lang w:eastAsia="de-DE"/>
        </w:rPr>
        <w:t xml:space="preserve"> velocities are limited to a range from 200 m/s to 600 m/s in order to consistently represent the site profile with dense soil and soft rock.</w:t>
      </w:r>
    </w:p>
    <w:p w14:paraId="65B5B1EF" w14:textId="69ABF954"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Given a random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oMath>
      <w:r>
        <w:rPr>
          <w:rFonts w:eastAsia="Times New Roman"/>
          <w:bCs/>
          <w:kern w:val="28"/>
          <w:lang w:eastAsia="de-DE"/>
        </w:rPr>
        <w:t xml:space="preserve"> and</w:t>
      </w:r>
      <w:r w:rsidRPr="00607BF4">
        <w:rPr>
          <w:rFonts w:eastAsia="Times New Roman"/>
          <w:bCs/>
          <w:kern w:val="28"/>
          <w:lang w:eastAsia="de-DE"/>
        </w:rPr>
        <w:t xml:space="preserve"> amplifi</w:t>
      </w:r>
      <w:r>
        <w:rPr>
          <w:rFonts w:eastAsia="Times New Roman"/>
          <w:bCs/>
          <w:kern w:val="28"/>
          <w:lang w:eastAsia="de-DE"/>
        </w:rPr>
        <w:t>cation factor, the ground motion is scaled over</w:t>
      </w:r>
      <w:r w:rsidRPr="00607BF4">
        <w:rPr>
          <w:rFonts w:eastAsia="Times New Roman"/>
          <w:bCs/>
          <w:kern w:val="28"/>
          <w:lang w:eastAsia="de-DE"/>
        </w:rPr>
        <w:t xml:space="preserve"> a range of interest is defined as </w:t>
      </w:r>
      <m:oMath>
        <m:r>
          <w:rPr>
            <w:rFonts w:ascii="Cambria Math" w:eastAsia="Times New Roman" w:hAnsi="Cambria Math"/>
            <w:kern w:val="28"/>
            <w:lang w:eastAsia="de-DE"/>
          </w:rPr>
          <m:t xml:space="preserve">T=[ 0.2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 xml:space="preserve">, 1.5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m:t>
        </m:r>
      </m:oMath>
      <w:r w:rsidRPr="00607BF4">
        <w:rPr>
          <w:rFonts w:eastAsia="Times New Roman"/>
          <w:bCs/>
          <w:kern w:val="28"/>
          <w:lang w:eastAsia="de-DE"/>
        </w:rPr>
        <w:t xml:space="preserve">, 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oMath>
      <w:r>
        <w:rPr>
          <w:rFonts w:eastAsia="Times New Roman"/>
          <w:bCs/>
          <w:kern w:val="28"/>
          <w:lang w:eastAsia="de-DE"/>
        </w:rPr>
        <w:t xml:space="preserve"> is a typical average period for isolated structures,</w:t>
      </w:r>
      <w:r w:rsidR="003C1969">
        <w:rPr>
          <w:rFonts w:eastAsia="Times New Roman"/>
          <w:bCs/>
          <w:kern w:val="28"/>
          <w:lang w:eastAsia="de-DE"/>
        </w:rPr>
        <w:t xml:space="preserve"> </w:t>
      </w:r>
      <w:r>
        <w:rPr>
          <w:rFonts w:eastAsia="Times New Roman"/>
          <w:bCs/>
          <w:kern w:val="28"/>
          <w:lang w:eastAsia="de-DE"/>
        </w:rPr>
        <w:lastRenderedPageBreak/>
        <w:t>estimated as 3.0 seconds. The ground motions are scaled to the design spectrum (with amplification) using the spectral average as defined in Eads (2015),</w:t>
      </w:r>
    </w:p>
    <w:p w14:paraId="06780E72" w14:textId="77777777" w:rsidR="00B47842" w:rsidRPr="00825AEF" w:rsidRDefault="00B47842" w:rsidP="00B47842">
      <w:pPr>
        <w:keepNext/>
        <w:tabs>
          <w:tab w:val="left" w:pos="851"/>
        </w:tabs>
        <w:spacing w:before="240" w:after="60"/>
        <w:ind w:right="-43"/>
        <w:rPr>
          <w:rFonts w:eastAsia="Times New Roman"/>
          <w:bCs/>
          <w:kern w:val="28"/>
          <w:lang w:eastAsia="de-DE"/>
        </w:rPr>
      </w:pPr>
      <m:oMathPara>
        <m:oMath>
          <m:r>
            <w:rPr>
              <w:rFonts w:ascii="Cambria Math" w:eastAsia="Times New Roman" w:hAnsi="Cambria Math"/>
              <w:kern w:val="28"/>
              <w:lang w:eastAsia="de-DE"/>
            </w:rPr>
            <m:t>S</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avg</m:t>
              </m:r>
            </m:sub>
          </m:sSub>
          <m:r>
            <w:rPr>
              <w:rFonts w:ascii="Cambria Math" w:eastAsia="Times New Roman" w:hAnsi="Cambria Math"/>
              <w:kern w:val="28"/>
              <w:lang w:eastAsia="de-DE"/>
            </w:rPr>
            <m:t>=</m:t>
          </m:r>
          <m:sSup>
            <m:sSupPr>
              <m:ctrlPr>
                <w:rPr>
                  <w:rFonts w:ascii="Cambria Math" w:eastAsia="Times New Roman" w:hAnsi="Cambria Math"/>
                  <w:bCs/>
                  <w:i/>
                  <w:kern w:val="28"/>
                  <w:lang w:eastAsia="de-DE"/>
                </w:rPr>
              </m:ctrlPr>
            </m:sSupPr>
            <m:e>
              <m:d>
                <m:dPr>
                  <m:ctrlPr>
                    <w:rPr>
                      <w:rFonts w:ascii="Cambria Math" w:eastAsia="Times New Roman" w:hAnsi="Cambria Math"/>
                      <w:bCs/>
                      <w:i/>
                      <w:kern w:val="28"/>
                      <w:lang w:eastAsia="de-DE"/>
                    </w:rPr>
                  </m:ctrlPr>
                </m:dPr>
                <m:e>
                  <m:nary>
                    <m:naryPr>
                      <m:chr m:val="∏"/>
                      <m:ctrlPr>
                        <w:rPr>
                          <w:rFonts w:ascii="Cambria Math" w:eastAsia="Times New Roman" w:hAnsi="Cambria Math"/>
                          <w:bCs/>
                          <w:i/>
                          <w:kern w:val="28"/>
                          <w:lang w:eastAsia="de-DE"/>
                        </w:rPr>
                      </m:ctrlPr>
                    </m:naryPr>
                    <m:sub>
                      <m:r>
                        <w:rPr>
                          <w:rFonts w:ascii="Cambria Math" w:eastAsia="Times New Roman" w:hAnsi="Cambria Math"/>
                          <w:kern w:val="28"/>
                          <w:lang w:eastAsia="de-DE"/>
                        </w:rPr>
                        <m:t>i=1</m:t>
                      </m:r>
                    </m:sub>
                    <m:sup>
                      <m:r>
                        <w:rPr>
                          <w:rFonts w:ascii="Cambria Math" w:eastAsia="Times New Roman" w:hAnsi="Cambria Math"/>
                          <w:kern w:val="28"/>
                          <w:lang w:eastAsia="de-DE"/>
                        </w:rPr>
                        <m:t>N</m:t>
                      </m:r>
                    </m:sup>
                    <m:e>
                      <m:r>
                        <w:rPr>
                          <w:rFonts w:ascii="Cambria Math" w:eastAsia="Times New Roman" w:hAnsi="Cambria Math"/>
                          <w:kern w:val="28"/>
                          <w:lang w:eastAsia="de-DE"/>
                        </w:rPr>
                        <m:t>Sa</m:t>
                      </m:r>
                      <m:d>
                        <m:dPr>
                          <m:ctrlPr>
                            <w:rPr>
                              <w:rFonts w:ascii="Cambria Math" w:eastAsia="Times New Roman" w:hAnsi="Cambria Math"/>
                              <w:bCs/>
                              <w:i/>
                              <w:kern w:val="28"/>
                              <w:lang w:eastAsia="de-DE"/>
                            </w:rPr>
                          </m:ctrlPr>
                        </m:dPr>
                        <m:e>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e>
                      </m:d>
                    </m:e>
                  </m:nary>
                </m:e>
              </m:d>
            </m:e>
            <m:sup>
              <m:r>
                <w:rPr>
                  <w:rFonts w:ascii="Cambria Math" w:eastAsia="Times New Roman" w:hAnsi="Cambria Math"/>
                  <w:kern w:val="28"/>
                  <w:lang w:eastAsia="de-DE"/>
                </w:rPr>
                <m:t>1/N</m:t>
              </m:r>
            </m:sup>
          </m:sSup>
        </m:oMath>
      </m:oMathPara>
    </w:p>
    <w:p w14:paraId="46CEDF1D" w14:textId="30F847FB"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oMath>
      <w:r>
        <w:rPr>
          <w:rFonts w:eastAsia="Times New Roman"/>
          <w:bCs/>
          <w:kern w:val="28"/>
          <w:lang w:eastAsia="de-DE"/>
        </w:rPr>
        <w:t xml:space="preserve"> are the range coefficients from 0.2 to </w:t>
      </w:r>
      <w:proofErr w:type="gramStart"/>
      <w:r>
        <w:rPr>
          <w:rFonts w:eastAsia="Times New Roman"/>
          <w:bCs/>
          <w:kern w:val="28"/>
          <w:lang w:eastAsia="de-DE"/>
        </w:rPr>
        <w:t>1.5.</w:t>
      </w:r>
      <w:proofErr w:type="gramEnd"/>
      <w:r>
        <w:rPr>
          <w:rFonts w:eastAsia="Times New Roman"/>
          <w:bCs/>
          <w:kern w:val="28"/>
          <w:lang w:eastAsia="de-DE"/>
        </w:rPr>
        <w:t xml:space="preserve"> To prevent excessive distortion of ground motion, no scale factor beyond 20 is used. </w:t>
      </w:r>
      <w:r w:rsidR="00D76ED0">
        <w:rPr>
          <w:rFonts w:eastAsia="Times New Roman"/>
          <w:bCs/>
          <w:kern w:val="28"/>
          <w:lang w:eastAsia="de-DE"/>
        </w:rPr>
        <w:t>The ground motion intensity measures as described in Section X.X are then collected.</w:t>
      </w:r>
    </w:p>
    <w:p w14:paraId="6A145624"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w:t>
      </w:r>
      <w:r>
        <w:rPr>
          <w:rFonts w:eastAsia="Times New Roman"/>
          <w:bCs/>
          <w:kern w:val="28"/>
          <w:lang w:eastAsia="de-DE"/>
        </w:rPr>
        <w:t>TFP</w:t>
      </w:r>
      <w:r w:rsidRPr="00403C24">
        <w:rPr>
          <w:rFonts w:eastAsia="Times New Roman"/>
          <w:bCs/>
          <w:kern w:val="28"/>
          <w:lang w:eastAsia="de-DE"/>
        </w:rPr>
        <w:t xml:space="preserve"> bearing design is derived from the unidirectional </w:t>
      </w:r>
      <w:r w:rsidRPr="00AD639D">
        <w:rPr>
          <w:rFonts w:eastAsia="Times New Roman"/>
          <w:bCs/>
          <w:kern w:val="28"/>
          <w:lang w:eastAsia="de-DE"/>
        </w:rPr>
        <w:t>multi-stage behavior of TFP</w:t>
      </w:r>
      <w:r w:rsidRPr="00403C24">
        <w:rPr>
          <w:rFonts w:eastAsia="Times New Roman"/>
          <w:bCs/>
          <w:kern w:val="28"/>
          <w:lang w:eastAsia="de-DE"/>
        </w:rPr>
        <w:t xml:space="preserve"> bearings. A sample backbone curve for the force-displacement behavior of the </w:t>
      </w:r>
      <w:r>
        <w:rPr>
          <w:rFonts w:eastAsia="Times New Roman"/>
          <w:bCs/>
          <w:kern w:val="28"/>
          <w:lang w:eastAsia="de-DE"/>
        </w:rPr>
        <w:t>TFP</w:t>
      </w:r>
      <w:r w:rsidRPr="00403C24">
        <w:rPr>
          <w:rFonts w:eastAsia="Times New Roman"/>
          <w:bCs/>
          <w:kern w:val="28"/>
          <w:lang w:eastAsia="de-DE"/>
        </w:rPr>
        <w:t xml:space="preserve"> bearing is shown in Figure </w:t>
      </w:r>
      <w:r>
        <w:rPr>
          <w:rFonts w:eastAsia="Times New Roman"/>
          <w:bCs/>
          <w:kern w:val="28"/>
          <w:lang w:eastAsia="de-DE"/>
        </w:rPr>
        <w:t>3</w:t>
      </w:r>
      <w:r w:rsidRPr="00403C24">
        <w:rPr>
          <w:rFonts w:eastAsia="Times New Roman"/>
          <w:bCs/>
          <w:kern w:val="28"/>
          <w:lang w:eastAsia="de-DE"/>
        </w:rPr>
        <w:t xml:space="preserve"> </w:t>
      </w:r>
    </w:p>
    <w:p w14:paraId="29398DB4" w14:textId="77777777" w:rsidR="00B47842" w:rsidRDefault="00B47842" w:rsidP="00B47842">
      <w:pPr>
        <w:keepNext/>
        <w:spacing w:line="264" w:lineRule="auto"/>
        <w:contextualSpacing/>
        <w:jc w:val="center"/>
        <w:rPr>
          <w:rFonts w:eastAsia="Times New Roman"/>
          <w:lang w:val="en-GB" w:eastAsia="de-DE"/>
        </w:rPr>
      </w:pPr>
      <w:r w:rsidRPr="00825AEF">
        <w:rPr>
          <w:rFonts w:eastAsia="Times New Roman"/>
          <w:noProof/>
          <w:lang w:val="en-CA" w:eastAsia="en-CA"/>
        </w:rPr>
        <w:drawing>
          <wp:inline distT="0" distB="0" distL="0" distR="0" wp14:anchorId="6085C962" wp14:editId="078B9689">
            <wp:extent cx="3201054" cy="2757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677" cy="2760952"/>
                    </a:xfrm>
                    <a:prstGeom prst="rect">
                      <a:avLst/>
                    </a:prstGeom>
                  </pic:spPr>
                </pic:pic>
              </a:graphicData>
            </a:graphic>
          </wp:inline>
        </w:drawing>
      </w:r>
    </w:p>
    <w:p w14:paraId="1FFDF814" w14:textId="77777777" w:rsidR="00B47842" w:rsidRPr="00A456AD" w:rsidRDefault="00B47842" w:rsidP="00B47842">
      <w:pPr>
        <w:keepNext/>
        <w:tabs>
          <w:tab w:val="left" w:pos="851"/>
        </w:tabs>
        <w:spacing w:before="240" w:after="60"/>
        <w:ind w:right="-40"/>
        <w:rPr>
          <w:rFonts w:eastAsia="Times New Roman"/>
          <w:bCs/>
          <w:kern w:val="28"/>
          <w:lang w:eastAsia="de-DE"/>
        </w:rPr>
      </w:pPr>
      <w:r>
        <w:rPr>
          <w:rFonts w:eastAsia="Times New Roman"/>
          <w:i/>
          <w:iCs/>
          <w:sz w:val="21"/>
          <w:szCs w:val="18"/>
          <w:lang w:eastAsia="de-DE"/>
        </w:rPr>
        <w:t xml:space="preserve">Figure </w:t>
      </w:r>
      <w:r>
        <w:rPr>
          <w:rFonts w:eastAsia="Times New Roman"/>
          <w:i/>
          <w:iCs/>
          <w:sz w:val="21"/>
          <w:szCs w:val="18"/>
          <w:lang w:val="de-DE" w:eastAsia="de-DE"/>
        </w:rPr>
        <w:t>3.</w:t>
      </w:r>
      <w:r>
        <w:rPr>
          <w:rFonts w:eastAsia="Times New Roman"/>
          <w:i/>
          <w:iCs/>
          <w:sz w:val="21"/>
          <w:szCs w:val="18"/>
          <w:lang w:eastAsia="de-DE"/>
        </w:rPr>
        <w:t xml:space="preserve"> </w:t>
      </w:r>
      <w:r>
        <w:rPr>
          <w:i/>
          <w:iCs/>
          <w:sz w:val="21"/>
          <w:szCs w:val="18"/>
        </w:rPr>
        <w:t>Triple friction pendulum bearing backbone curve</w:t>
      </w:r>
    </w:p>
    <w:p w14:paraId="6D22C7E4"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For simplicity, this study examines bearings with the outer </w:t>
      </w:r>
      <w:r>
        <w:rPr>
          <w:rFonts w:eastAsia="Times New Roman"/>
          <w:bCs/>
          <w:kern w:val="28"/>
          <w:lang w:eastAsia="de-DE"/>
        </w:rPr>
        <w:t>sliding surfaces</w:t>
      </w:r>
      <w:r w:rsidRPr="00403C24">
        <w:rPr>
          <w:rFonts w:eastAsia="Times New Roman"/>
          <w:bCs/>
          <w:kern w:val="28"/>
          <w:lang w:eastAsia="de-DE"/>
        </w:rPr>
        <w:t xml:space="preserve"> sharing the same friction coefficient and radius of curvature. Given two backbone parameters, the rest of the bearing parameters can be solved for: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and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are selected as inputs. From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sidRPr="00403C24">
        <w:rPr>
          <w:rFonts w:eastAsia="Times New Roman"/>
          <w:bCs/>
          <w:kern w:val="28"/>
          <w:lang w:eastAsia="de-DE"/>
        </w:rPr>
        <w:t>, the expected displacement</w:t>
      </w:r>
      <w:r>
        <w:rPr>
          <w:rFonts w:eastAsia="Times New Roman"/>
          <w:bCs/>
          <w:kern w:val="28"/>
          <w:lang w:eastAsia="de-DE"/>
        </w:rPr>
        <w:t xml:space="preserve"> is calculated</w:t>
      </w:r>
      <w:r w:rsidRPr="00403C24">
        <w:rPr>
          <w:rFonts w:eastAsia="Times New Roman"/>
          <w:bCs/>
          <w:kern w:val="28"/>
          <w:lang w:eastAsia="de-DE"/>
        </w:rPr>
        <w:t xml:space="preserve"> </w:t>
      </w:r>
      <w:r>
        <w:rPr>
          <w:rFonts w:eastAsia="Times New Roman"/>
          <w:bCs/>
          <w:kern w:val="28"/>
          <w:lang w:eastAsia="de-DE"/>
        </w:rPr>
        <w:t>given S</w:t>
      </w:r>
      <w:r w:rsidRPr="00E808F3">
        <w:rPr>
          <w:rFonts w:eastAsia="Times New Roman"/>
          <w:bCs/>
          <w:kern w:val="28"/>
          <w:vertAlign w:val="subscript"/>
          <w:lang w:eastAsia="de-DE"/>
        </w:rPr>
        <w:t>1</w:t>
      </w:r>
      <w:r>
        <w:rPr>
          <w:rFonts w:eastAsia="Times New Roman"/>
          <w:bCs/>
          <w:kern w:val="28"/>
          <w:lang w:eastAsia="de-DE"/>
        </w:rPr>
        <w:t xml:space="preserve"> from</w:t>
      </w:r>
      <w:r w:rsidRPr="00403C24">
        <w:rPr>
          <w:rFonts w:eastAsia="Times New Roman"/>
          <w:bCs/>
          <w:kern w:val="28"/>
          <w:lang w:eastAsia="de-DE"/>
        </w:rPr>
        <w:t xml:space="preserve"> </w:t>
      </w:r>
      <w:r w:rsidRPr="00B1083A">
        <w:t xml:space="preserve">Becker &amp; </w:t>
      </w:r>
      <w:proofErr w:type="spellStart"/>
      <w:r w:rsidRPr="00B1083A">
        <w:t>Mahin</w:t>
      </w:r>
      <w:proofErr w:type="spellEnd"/>
      <w:r w:rsidRPr="00B1083A">
        <w:t xml:space="preserve"> 2013, </w:t>
      </w:r>
      <w:proofErr w:type="spellStart"/>
      <w:r w:rsidRPr="00B1083A">
        <w:t>Fenz</w:t>
      </w:r>
      <w:proofErr w:type="spellEnd"/>
      <w:r w:rsidRPr="00B1083A">
        <w:t xml:space="preserve"> &amp; Constantinou 2008</w:t>
      </w:r>
      <w:r>
        <w:t>,</w:t>
      </w:r>
    </w:p>
    <w:p w14:paraId="6A5B719B" w14:textId="77777777" w:rsidR="00B47842" w:rsidRPr="00403C24" w:rsidRDefault="00A20C85" w:rsidP="00B47842">
      <w:pPr>
        <w:keepNext/>
        <w:tabs>
          <w:tab w:val="left" w:pos="851"/>
        </w:tabs>
        <w:spacing w:before="240" w:after="60"/>
        <w:ind w:right="-40"/>
        <w:rPr>
          <w:rFonts w:eastAsia="Times New Roman"/>
          <w:bCs/>
          <w:kern w:val="28"/>
          <w:lang w:eastAsia="de-DE"/>
        </w:rPr>
      </w:pPr>
      <m:oMathPara>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r>
            <w:rPr>
              <w:rFonts w:ascii="Cambria Math" w:eastAsia="Times New Roman" w:hAnsi="Cambria Math"/>
              <w:kern w:val="28"/>
              <w:lang w:eastAsia="de-DE"/>
            </w:rPr>
            <m:t>=</m:t>
          </m:r>
          <m:f>
            <m:fPr>
              <m:ctrlPr>
                <w:rPr>
                  <w:rFonts w:ascii="Cambria Math" w:eastAsia="Times New Roman" w:hAnsi="Cambria Math"/>
                  <w:bCs/>
                  <w:i/>
                  <w:kern w:val="28"/>
                  <w:lang w:eastAsia="de-DE"/>
                </w:rPr>
              </m:ctrlPr>
            </m:fPr>
            <m:num>
              <m:r>
                <w:rPr>
                  <w:rFonts w:ascii="Cambria Math" w:eastAsia="Times New Roman" w:hAnsi="Cambria Math"/>
                  <w:kern w:val="28"/>
                  <w:lang w:eastAsia="de-DE"/>
                </w:rPr>
                <m:t xml:space="preserve">g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M</m:t>
                  </m:r>
                </m:sub>
              </m:sSub>
            </m:num>
            <m:den>
              <m:r>
                <w:rPr>
                  <w:rFonts w:ascii="Cambria Math" w:eastAsia="Times New Roman" w:hAnsi="Cambria Math"/>
                  <w:kern w:val="28"/>
                  <w:lang w:eastAsia="de-DE"/>
                </w:rPr>
                <m:t xml:space="preserve">4 </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π</m:t>
                  </m:r>
                </m:e>
                <m:sup>
                  <m:r>
                    <w:rPr>
                      <w:rFonts w:ascii="Cambria Math" w:eastAsia="Times New Roman" w:hAnsi="Cambria Math"/>
                      <w:kern w:val="28"/>
                      <w:lang w:eastAsia="de-DE"/>
                    </w:rPr>
                    <m:t>2</m:t>
                  </m:r>
                </m:sup>
              </m:sSup>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den>
          </m:f>
        </m:oMath>
      </m:oMathPara>
    </w:p>
    <w:p w14:paraId="51224A35" w14:textId="77777777" w:rsidR="00B47842" w:rsidRPr="00403C24" w:rsidRDefault="00B47842" w:rsidP="00B47842">
      <w:pPr>
        <w:keepNext/>
        <w:tabs>
          <w:tab w:val="left" w:pos="851"/>
        </w:tabs>
        <w:spacing w:before="240" w:after="60"/>
        <w:ind w:right="-40"/>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oMath>
      <w:r w:rsidRPr="00403C24">
        <w:rPr>
          <w:rFonts w:eastAsia="Times New Roman"/>
          <w:bCs/>
          <w:kern w:val="28"/>
          <w:lang w:eastAsia="de-DE"/>
        </w:rPr>
        <w:t xml:space="preserve"> is the damping coefficient from ASCE</w:t>
      </w:r>
      <w:r>
        <w:rPr>
          <w:rFonts w:eastAsia="Times New Roman"/>
          <w:bCs/>
          <w:kern w:val="28"/>
          <w:lang w:eastAsia="de-DE"/>
        </w:rPr>
        <w:t xml:space="preserve"> 7-16</w:t>
      </w:r>
      <w:r w:rsidRPr="00403C24">
        <w:rPr>
          <w:rFonts w:eastAsia="Times New Roman"/>
          <w:bCs/>
          <w:kern w:val="28"/>
          <w:lang w:eastAsia="de-DE"/>
        </w:rPr>
        <w:t xml:space="preserve">, </w:t>
      </w:r>
      <w:r>
        <w:rPr>
          <w:rFonts w:eastAsia="Times New Roman"/>
          <w:bCs/>
          <w:kern w:val="28"/>
          <w:lang w:eastAsia="de-DE"/>
        </w:rPr>
        <w:t>associated with</w:t>
      </w:r>
      <w:r w:rsidRPr="00403C24">
        <w:rPr>
          <w:rFonts w:eastAsia="Times New Roman"/>
          <w:bCs/>
          <w:kern w:val="28"/>
          <w:lang w:eastAsia="de-DE"/>
        </w:rPr>
        <w:t xml:space="preserve"> the damping ratio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ζ</m:t>
            </m:r>
          </m:e>
          <m:sub>
            <m:r>
              <w:rPr>
                <w:rFonts w:ascii="Cambria Math" w:eastAsia="Times New Roman" w:hAnsi="Cambria Math"/>
                <w:kern w:val="28"/>
                <w:lang w:eastAsia="de-DE"/>
              </w:rPr>
              <m:t>M</m:t>
            </m:r>
          </m:sub>
        </m:sSub>
      </m:oMath>
      <w:r>
        <w:rPr>
          <w:rFonts w:eastAsia="Times New Roman"/>
          <w:bCs/>
          <w:kern w:val="28"/>
          <w:lang w:eastAsia="de-DE"/>
        </w:rPr>
        <w:t xml:space="preserve">. </w:t>
      </w:r>
      <w:r w:rsidRPr="00403C24">
        <w:rPr>
          <w:rFonts w:eastAsia="Times New Roman"/>
          <w:bCs/>
          <w:kern w:val="28"/>
          <w:lang w:eastAsia="de-DE"/>
        </w:rPr>
        <w:t xml:space="preserve">Starting with a guess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oMath>
      <w:r w:rsidRPr="00403C24">
        <w:rPr>
          <w:rFonts w:eastAsia="Times New Roman"/>
          <w:bCs/>
          <w:kern w:val="28"/>
          <w:lang w:eastAsia="de-DE"/>
        </w:rPr>
        <w:t xml:space="preserve"> is incremented until a </w:t>
      </w:r>
      <w:r>
        <w:rPr>
          <w:rFonts w:eastAsia="Times New Roman"/>
          <w:bCs/>
          <w:kern w:val="28"/>
          <w:lang w:eastAsia="de-DE"/>
        </w:rPr>
        <w:t>physically realistic bearing design</w:t>
      </w:r>
      <w:r w:rsidRPr="00403C24">
        <w:rPr>
          <w:rFonts w:eastAsia="Times New Roman"/>
          <w:bCs/>
          <w:kern w:val="28"/>
          <w:lang w:eastAsia="de-DE"/>
        </w:rPr>
        <w:t xml:space="preserve"> is </w:t>
      </w:r>
      <w:r w:rsidRPr="00403C24">
        <w:rPr>
          <w:rFonts w:eastAsia="Times New Roman"/>
          <w:bCs/>
          <w:kern w:val="28"/>
          <w:lang w:eastAsia="de-DE"/>
        </w:rPr>
        <w:lastRenderedPageBreak/>
        <w:t>re</w:t>
      </w:r>
      <w:r>
        <w:rPr>
          <w:rFonts w:eastAsia="Times New Roman"/>
          <w:bCs/>
          <w:kern w:val="28"/>
          <w:lang w:eastAsia="de-DE"/>
        </w:rPr>
        <w:t>ached</w:t>
      </w:r>
      <w:r w:rsidRPr="00403C24">
        <w:rPr>
          <w:rFonts w:eastAsia="Times New Roman"/>
          <w:bCs/>
          <w:kern w:val="28"/>
          <w:lang w:eastAsia="de-DE"/>
        </w:rPr>
        <w:t xml:space="preserve">. </w:t>
      </w:r>
      <w:r>
        <w:rPr>
          <w:rFonts w:eastAsia="Times New Roman"/>
          <w:bCs/>
          <w:kern w:val="28"/>
          <w:lang w:eastAsia="de-DE"/>
        </w:rPr>
        <w:t xml:space="preserve">Amplification for torsion is not included as the analysis is conducted in 2D. </w:t>
      </w:r>
      <w:r w:rsidRPr="00403C24">
        <w:rPr>
          <w:rFonts w:eastAsia="Times New Roman"/>
          <w:bCs/>
          <w:kern w:val="28"/>
          <w:lang w:eastAsia="de-DE"/>
        </w:rPr>
        <w:t>However, the expected displacement is still amplified to represent variability in moat designs.</w:t>
      </w:r>
    </w:p>
    <w:p w14:paraId="2B85B99C" w14:textId="77777777" w:rsidR="00B47842" w:rsidRPr="00403C24" w:rsidRDefault="00B47842" w:rsidP="00B47842">
      <w:pPr>
        <w:keepNext/>
        <w:tabs>
          <w:tab w:val="left" w:pos="851"/>
        </w:tabs>
        <w:spacing w:before="240" w:after="60"/>
        <w:ind w:right="-40"/>
        <w:rPr>
          <w:rFonts w:eastAsia="Times New Roman"/>
          <w:bCs/>
          <w:kern w:val="28"/>
          <w:lang w:eastAsia="de-DE"/>
        </w:rPr>
      </w:pPr>
      <m:oMathPara>
        <m:oMath>
          <m:r>
            <w:rPr>
              <w:rFonts w:ascii="Cambria Math" w:eastAsia="Times New Roman" w:hAnsi="Cambria Math"/>
              <w:kern w:val="28"/>
              <w:lang w:eastAsia="de-DE"/>
            </w:rPr>
            <m:t>δ=</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δ</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oMath>
      </m:oMathPara>
    </w:p>
    <w:p w14:paraId="442E4DCB"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superstructure is then designed following ASCE 7-16 Chapter 12 procedures, with maximum drift at </w:t>
      </w:r>
      <m:oMath>
        <m:r>
          <w:rPr>
            <w:rFonts w:ascii="Cambria Math" w:eastAsia="Times New Roman" w:hAnsi="Cambria Math"/>
            <w:kern w:val="28"/>
            <w:lang w:eastAsia="de-DE"/>
          </w:rPr>
          <m:t>θ=0.015</m:t>
        </m:r>
      </m:oMath>
      <w:r>
        <w:rPr>
          <w:rFonts w:eastAsia="Times New Roman"/>
          <w:bCs/>
          <w:kern w:val="28"/>
          <w:lang w:eastAsia="de-DE"/>
        </w:rPr>
        <w:t xml:space="preserve"> </w:t>
      </w:r>
      <w:proofErr w:type="spellStart"/>
      <w:r w:rsidRPr="00403C24">
        <w:rPr>
          <w:rFonts w:eastAsia="Times New Roman"/>
          <w:bCs/>
          <w:kern w:val="28"/>
          <w:lang w:eastAsia="de-DE"/>
        </w:rPr>
        <w:t>at</w:t>
      </w:r>
      <w:proofErr w:type="spellEnd"/>
      <w:r w:rsidRPr="00403C24">
        <w:rPr>
          <w:rFonts w:eastAsia="Times New Roman"/>
          <w:bCs/>
          <w:kern w:val="28"/>
          <w:lang w:eastAsia="de-DE"/>
        </w:rPr>
        <w:t xml:space="preserve"> the </w:t>
      </w:r>
      <w:r w:rsidRPr="00FC08DF">
        <w:rPr>
          <w:rFonts w:eastAsia="Times New Roman"/>
          <w:bCs/>
          <w:kern w:val="28"/>
          <w:lang w:eastAsia="de-DE"/>
        </w:rPr>
        <w:t>MCE</w:t>
      </w:r>
      <w:r>
        <w:rPr>
          <w:rFonts w:eastAsia="Times New Roman"/>
          <w:bCs/>
          <w:kern w:val="28"/>
          <w:vertAlign w:val="subscript"/>
          <w:lang w:eastAsia="de-DE"/>
        </w:rPr>
        <w:t>R</w:t>
      </w:r>
      <w:r w:rsidRPr="00403C24">
        <w:rPr>
          <w:rFonts w:eastAsia="Times New Roman"/>
          <w:bCs/>
          <w:kern w:val="28"/>
          <w:lang w:eastAsia="de-DE"/>
        </w:rPr>
        <w:t xml:space="preserve"> level. The random variable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xml:space="preserve"> </w:t>
      </w:r>
      <w:r w:rsidRPr="00403C24">
        <w:rPr>
          <w:rFonts w:eastAsia="Times New Roman"/>
          <w:bCs/>
          <w:kern w:val="28"/>
          <w:lang w:eastAsia="de-DE"/>
        </w:rPr>
        <w:t xml:space="preserve">is introduced as a strength reduction factor in order to simulate the variability in structure strength, with the structure experiencing some yielding at the upper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=2.0</m:t>
        </m:r>
      </m:oMath>
      <w:r w:rsidRPr="00403C24">
        <w:rPr>
          <w:rFonts w:eastAsia="Times New Roman"/>
          <w:bCs/>
          <w:kern w:val="28"/>
          <w:lang w:eastAsia="de-DE"/>
        </w:rPr>
        <w:t xml:space="preserve"> due to inherent overstrength and remaining very elastic at the lower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=0.5</m:t>
        </m:r>
      </m:oMath>
      <w:r>
        <w:rPr>
          <w:rFonts w:eastAsia="Times New Roman"/>
          <w:bCs/>
          <w:kern w:val="28"/>
          <w:lang w:eastAsia="de-DE"/>
        </w:rPr>
        <w:t xml:space="preserve">. The lightest compact </w:t>
      </w:r>
      <w:r w:rsidRPr="00403C24">
        <w:rPr>
          <w:rFonts w:eastAsia="Times New Roman"/>
          <w:bCs/>
          <w:kern w:val="28"/>
          <w:lang w:eastAsia="de-DE"/>
        </w:rPr>
        <w:t>W-shape</w:t>
      </w:r>
      <w:r>
        <w:rPr>
          <w:rFonts w:eastAsia="Times New Roman"/>
          <w:bCs/>
          <w:kern w:val="28"/>
          <w:lang w:eastAsia="de-DE"/>
        </w:rPr>
        <w:t>s are</w:t>
      </w:r>
      <w:r w:rsidRPr="00403C24">
        <w:rPr>
          <w:rFonts w:eastAsia="Times New Roman"/>
          <w:bCs/>
          <w:kern w:val="28"/>
          <w:lang w:eastAsia="de-DE"/>
        </w:rPr>
        <w:t xml:space="preserve"> </w:t>
      </w:r>
      <w:r>
        <w:rPr>
          <w:rFonts w:eastAsia="Times New Roman"/>
          <w:bCs/>
          <w:kern w:val="28"/>
          <w:lang w:eastAsia="de-DE"/>
        </w:rPr>
        <w:t xml:space="preserve">selected for the beams, and then the columns are selected to ensure a strong column weak beak mechanism. </w:t>
      </w:r>
    </w:p>
    <w:p w14:paraId="3F6B4075"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At the end of the design procedure, the friction coefficients (</w:t>
      </w:r>
      <m:oMath>
        <m:r>
          <w:rPr>
            <w:rFonts w:ascii="Cambria Math" w:eastAsia="Times New Roman" w:hAnsi="Cambria Math"/>
            <w:kern w:val="28"/>
            <w:lang w:eastAsia="de-DE"/>
          </w:rPr>
          <m:t>μ</m:t>
        </m:r>
      </m:oMath>
      <w:r w:rsidRPr="00403C24">
        <w:rPr>
          <w:rFonts w:eastAsia="Times New Roman"/>
          <w:bCs/>
          <w:kern w:val="28"/>
          <w:lang w:eastAsia="de-DE"/>
        </w:rPr>
        <w:t>), slider radii of curvature (</w:t>
      </w:r>
      <m:oMath>
        <m:r>
          <w:rPr>
            <w:rFonts w:ascii="Cambria Math" w:eastAsia="Times New Roman" w:hAnsi="Cambria Math"/>
            <w:kern w:val="28"/>
            <w:lang w:eastAsia="de-DE"/>
          </w:rPr>
          <m:t>R</m:t>
        </m:r>
      </m:oMath>
      <w:r w:rsidRPr="00403C24">
        <w:rPr>
          <w:rFonts w:eastAsia="Times New Roman"/>
          <w:bCs/>
          <w:kern w:val="28"/>
          <w:lang w:eastAsia="de-DE"/>
        </w:rPr>
        <w:t>), moat gap</w:t>
      </w:r>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moat</m:t>
            </m:r>
          </m:sub>
        </m:sSub>
      </m:oMath>
      <w:r>
        <w:rPr>
          <w:rFonts w:eastAsia="Times New Roman"/>
          <w:bCs/>
          <w:kern w:val="28"/>
          <w:lang w:eastAsia="de-DE"/>
        </w:rPr>
        <w:t>)</w:t>
      </w:r>
      <w:r w:rsidRPr="00403C24">
        <w:rPr>
          <w:rFonts w:eastAsia="Times New Roman"/>
          <w:bCs/>
          <w:kern w:val="28"/>
          <w:lang w:eastAsia="de-DE"/>
        </w:rPr>
        <w:t>, column s</w:t>
      </w:r>
      <w:r>
        <w:rPr>
          <w:rFonts w:eastAsia="Times New Roman"/>
          <w:bCs/>
          <w:kern w:val="28"/>
          <w:lang w:eastAsia="de-DE"/>
        </w:rPr>
        <w:t>ections</w:t>
      </w:r>
      <w:r w:rsidRPr="00403C24">
        <w:rPr>
          <w:rFonts w:eastAsia="Times New Roman"/>
          <w:bCs/>
          <w:kern w:val="28"/>
          <w:lang w:eastAsia="de-DE"/>
        </w:rPr>
        <w:t xml:space="preserve">, and beam </w:t>
      </w:r>
      <w:r>
        <w:rPr>
          <w:rFonts w:eastAsia="Times New Roman"/>
          <w:bCs/>
          <w:kern w:val="28"/>
          <w:lang w:eastAsia="de-DE"/>
        </w:rPr>
        <w:t>sections</w:t>
      </w:r>
      <w:r w:rsidRPr="00403C24">
        <w:rPr>
          <w:rFonts w:eastAsia="Times New Roman"/>
          <w:bCs/>
          <w:kern w:val="28"/>
          <w:lang w:eastAsia="de-DE"/>
        </w:rPr>
        <w:t xml:space="preserve"> </w:t>
      </w:r>
      <w:r>
        <w:rPr>
          <w:rFonts w:eastAsia="Times New Roman"/>
          <w:bCs/>
          <w:kern w:val="28"/>
          <w:lang w:eastAsia="de-DE"/>
        </w:rPr>
        <w:t>have been</w:t>
      </w:r>
      <w:r w:rsidRPr="00403C24">
        <w:rPr>
          <w:rFonts w:eastAsia="Times New Roman"/>
          <w:bCs/>
          <w:kern w:val="28"/>
          <w:lang w:eastAsia="de-DE"/>
        </w:rPr>
        <w:t xml:space="preserve"> selected.</w:t>
      </w:r>
    </w:p>
    <w:p w14:paraId="3307C5EA" w14:textId="77777777" w:rsidR="00B47842" w:rsidRPr="00DF0B86"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2-D model is constructed in </w:t>
      </w:r>
      <w:proofErr w:type="spellStart"/>
      <w:r w:rsidRPr="00DF0B86">
        <w:rPr>
          <w:rFonts w:eastAsia="Times New Roman"/>
          <w:bCs/>
          <w:kern w:val="28"/>
          <w:lang w:eastAsia="de-DE"/>
        </w:rPr>
        <w:t>OpenSees</w:t>
      </w:r>
      <w:proofErr w:type="spellEnd"/>
      <w:r w:rsidRPr="00DF0B86">
        <w:rPr>
          <w:rFonts w:eastAsia="Times New Roman"/>
          <w:bCs/>
          <w:kern w:val="28"/>
          <w:lang w:eastAsia="de-DE"/>
        </w:rPr>
        <w:t xml:space="preserve">. The </w:t>
      </w:r>
      <w:r>
        <w:rPr>
          <w:rFonts w:eastAsia="Times New Roman"/>
          <w:bCs/>
          <w:kern w:val="28"/>
          <w:lang w:eastAsia="de-DE"/>
        </w:rPr>
        <w:t>frame elements are modeled</w:t>
      </w:r>
      <w:r w:rsidRPr="00DF0B86">
        <w:rPr>
          <w:rFonts w:eastAsia="Times New Roman"/>
          <w:bCs/>
          <w:kern w:val="28"/>
          <w:lang w:eastAsia="de-DE"/>
        </w:rPr>
        <w:t xml:space="preserve"> u</w:t>
      </w:r>
      <w:r>
        <w:rPr>
          <w:rFonts w:eastAsia="Times New Roman"/>
          <w:bCs/>
          <w:kern w:val="28"/>
          <w:lang w:eastAsia="de-DE"/>
        </w:rPr>
        <w:t>sing</w:t>
      </w:r>
      <w:r w:rsidRPr="00DF0B86">
        <w:rPr>
          <w:rFonts w:eastAsia="Times New Roman"/>
          <w:bCs/>
          <w:kern w:val="28"/>
          <w:lang w:eastAsia="de-DE"/>
        </w:rPr>
        <w:t xml:space="preserve"> elastic beams and columns with plastic hinges at ends, implemented using a force-based beam column element and two-point Gauss-</w:t>
      </w:r>
      <w:proofErr w:type="spellStart"/>
      <w:r w:rsidRPr="00DF0B86">
        <w:rPr>
          <w:rFonts w:eastAsia="Times New Roman"/>
          <w:bCs/>
          <w:kern w:val="28"/>
          <w:lang w:eastAsia="de-DE"/>
        </w:rPr>
        <w:t>Radau</w:t>
      </w:r>
      <w:proofErr w:type="spellEnd"/>
      <w:r w:rsidRPr="00DF0B86">
        <w:rPr>
          <w:rFonts w:eastAsia="Times New Roman"/>
          <w:bCs/>
          <w:kern w:val="28"/>
          <w:lang w:eastAsia="de-DE"/>
        </w:rPr>
        <w:t xml:space="preserve"> integration over each hinge region is used to handle plasticity. Beam hinges are created with uniaxial section following a bilinear backbone curve to represent steel. Column hinges are created with fiber element.</w:t>
      </w:r>
      <w:r>
        <w:rPr>
          <w:rFonts w:eastAsia="Times New Roman"/>
          <w:bCs/>
          <w:kern w:val="28"/>
          <w:lang w:eastAsia="de-DE"/>
        </w:rPr>
        <w:t xml:space="preserve"> </w:t>
      </w:r>
      <w:r w:rsidRPr="00DF0B86">
        <w:rPr>
          <w:rFonts w:eastAsia="Times New Roman"/>
          <w:bCs/>
          <w:kern w:val="28"/>
          <w:lang w:eastAsia="de-DE"/>
        </w:rPr>
        <w:t xml:space="preserve">To simulate </w:t>
      </w:r>
      <m:oMath>
        <m:r>
          <w:rPr>
            <w:rFonts w:ascii="Cambria Math" w:eastAsia="Times New Roman" w:hAnsi="Cambria Math"/>
            <w:kern w:val="28"/>
            <w:lang w:eastAsia="de-DE"/>
          </w:rPr>
          <m:t>P</m:t>
        </m:r>
        <m:r>
          <m:rPr>
            <m:sty m:val="p"/>
          </m:rPr>
          <w:rPr>
            <w:rFonts w:ascii="Cambria Math" w:eastAsia="Times New Roman" w:hAnsi="Cambria Math"/>
            <w:kern w:val="28"/>
            <w:lang w:eastAsia="de-DE"/>
          </w:rPr>
          <m:t>Δ</m:t>
        </m:r>
      </m:oMath>
      <w:r w:rsidRPr="00DF0B86">
        <w:rPr>
          <w:rFonts w:eastAsia="Times New Roman"/>
          <w:bCs/>
          <w:kern w:val="28"/>
          <w:lang w:eastAsia="de-DE"/>
        </w:rPr>
        <w:t xml:space="preserve"> effects, a leaning column is used to carry the loads </w:t>
      </w:r>
      <w:r>
        <w:rPr>
          <w:rFonts w:eastAsia="Times New Roman"/>
          <w:bCs/>
          <w:kern w:val="28"/>
          <w:lang w:eastAsia="de-DE"/>
        </w:rPr>
        <w:t>from the</w:t>
      </w:r>
      <w:r w:rsidRPr="00DF0B86">
        <w:rPr>
          <w:rFonts w:eastAsia="Times New Roman"/>
          <w:bCs/>
          <w:kern w:val="28"/>
          <w:lang w:eastAsia="de-DE"/>
        </w:rPr>
        <w:t xml:space="preserve"> unmodeled </w:t>
      </w:r>
      <w:r>
        <w:rPr>
          <w:rFonts w:eastAsia="Times New Roman"/>
          <w:bCs/>
          <w:kern w:val="28"/>
          <w:lang w:eastAsia="de-DE"/>
        </w:rPr>
        <w:t xml:space="preserve">gravity </w:t>
      </w:r>
      <w:r w:rsidRPr="00DF0B86">
        <w:rPr>
          <w:rFonts w:eastAsia="Times New Roman"/>
          <w:bCs/>
          <w:kern w:val="28"/>
          <w:lang w:eastAsia="de-DE"/>
        </w:rPr>
        <w:t>frames. A rigid diaphragm using elastic elements spans the layer above the isolators.</w:t>
      </w:r>
      <w:r w:rsidRPr="00756F73">
        <w:rPr>
          <w:rFonts w:eastAsia="Times New Roman"/>
          <w:bCs/>
          <w:kern w:val="28"/>
          <w:lang w:eastAsia="de-DE"/>
        </w:rPr>
        <w:t xml:space="preserve"> </w:t>
      </w:r>
      <w:r w:rsidRPr="00DF0B86">
        <w:rPr>
          <w:rFonts w:eastAsia="Times New Roman"/>
          <w:bCs/>
          <w:kern w:val="28"/>
          <w:lang w:eastAsia="de-DE"/>
        </w:rPr>
        <w:t xml:space="preserve">The superstructure </w:t>
      </w:r>
      <w:r>
        <w:rPr>
          <w:rFonts w:eastAsia="Times New Roman"/>
          <w:bCs/>
          <w:kern w:val="28"/>
          <w:lang w:eastAsia="de-DE"/>
        </w:rPr>
        <w:t>has</w:t>
      </w:r>
      <w:r w:rsidRPr="00DF0B86">
        <w:rPr>
          <w:rFonts w:eastAsia="Times New Roman"/>
          <w:bCs/>
          <w:kern w:val="28"/>
          <w:lang w:eastAsia="de-DE"/>
        </w:rPr>
        <w:t xml:space="preserve"> 5% Rayleigh damping.</w:t>
      </w:r>
    </w:p>
    <w:p w14:paraId="4849E4C5" w14:textId="7926A925" w:rsidR="00D76ED0"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bearings </w:t>
      </w:r>
      <w:r>
        <w:rPr>
          <w:rFonts w:eastAsia="Times New Roman"/>
          <w:bCs/>
          <w:kern w:val="28"/>
          <w:lang w:eastAsia="de-DE"/>
        </w:rPr>
        <w:t xml:space="preserve">are modeled with </w:t>
      </w:r>
      <w:r w:rsidRPr="00DF0B86">
        <w:rPr>
          <w:rFonts w:eastAsia="Times New Roman"/>
          <w:bCs/>
          <w:kern w:val="28"/>
          <w:lang w:eastAsia="de-DE"/>
        </w:rPr>
        <w:t>triple friction pendulum elements us</w:t>
      </w:r>
      <w:r>
        <w:rPr>
          <w:rFonts w:eastAsia="Times New Roman"/>
          <w:bCs/>
          <w:kern w:val="28"/>
          <w:lang w:eastAsia="de-DE"/>
        </w:rPr>
        <w:t>ing</w:t>
      </w:r>
      <w:r w:rsidRPr="00DF0B86">
        <w:rPr>
          <w:rFonts w:eastAsia="Times New Roman"/>
          <w:bCs/>
          <w:kern w:val="28"/>
          <w:lang w:eastAsia="de-DE"/>
        </w:rPr>
        <w:t xml:space="preserve"> simple Coulomb friction. A moderate vertical stiffness is used as to not allow </w:t>
      </w:r>
      <w:r>
        <w:rPr>
          <w:rFonts w:eastAsia="Times New Roman"/>
          <w:bCs/>
          <w:kern w:val="28"/>
          <w:lang w:eastAsia="de-DE"/>
        </w:rPr>
        <w:t xml:space="preserve">any excessive </w:t>
      </w:r>
      <w:r w:rsidRPr="00DF0B86">
        <w:rPr>
          <w:rFonts w:eastAsia="Times New Roman"/>
          <w:bCs/>
          <w:kern w:val="28"/>
          <w:lang w:eastAsia="de-DE"/>
        </w:rPr>
        <w:t>uplift or compression</w:t>
      </w:r>
      <w:r>
        <w:rPr>
          <w:rFonts w:eastAsia="Times New Roman"/>
          <w:bCs/>
          <w:kern w:val="28"/>
          <w:lang w:eastAsia="de-DE"/>
        </w:rPr>
        <w:t xml:space="preserve"> that would result in numerical instability</w:t>
      </w:r>
      <w:r w:rsidRPr="00DF0B86">
        <w:rPr>
          <w:rFonts w:eastAsia="Times New Roman"/>
          <w:bCs/>
          <w:kern w:val="28"/>
          <w:lang w:eastAsia="de-DE"/>
        </w:rPr>
        <w:t xml:space="preserve">. The moat wall is implemented using zero-length impact elements. The impact model uses a damped Hertz contact model </w:t>
      </w:r>
      <w:r>
        <w:rPr>
          <w:rFonts w:eastAsia="Times New Roman"/>
          <w:bCs/>
          <w:kern w:val="28"/>
          <w:lang w:eastAsia="de-DE"/>
        </w:rPr>
        <w:t xml:space="preserve">with calibration parameters as used by </w:t>
      </w:r>
      <w:proofErr w:type="spellStart"/>
      <w:r>
        <w:rPr>
          <w:rFonts w:eastAsia="Times New Roman"/>
          <w:bCs/>
          <w:kern w:val="28"/>
          <w:lang w:eastAsia="de-DE"/>
        </w:rPr>
        <w:t>Muthukumar</w:t>
      </w:r>
      <w:proofErr w:type="spellEnd"/>
      <w:r>
        <w:rPr>
          <w:rFonts w:eastAsia="Times New Roman"/>
          <w:bCs/>
          <w:kern w:val="28"/>
          <w:lang w:eastAsia="de-DE"/>
        </w:rPr>
        <w:t xml:space="preserve"> &amp; </w:t>
      </w:r>
      <w:proofErr w:type="spellStart"/>
      <w:r>
        <w:rPr>
          <w:rFonts w:eastAsia="Times New Roman"/>
          <w:bCs/>
          <w:kern w:val="28"/>
          <w:lang w:eastAsia="de-DE"/>
        </w:rPr>
        <w:t>DesRoches</w:t>
      </w:r>
      <w:proofErr w:type="spellEnd"/>
      <w:r>
        <w:rPr>
          <w:rFonts w:eastAsia="Times New Roman"/>
          <w:bCs/>
          <w:kern w:val="28"/>
          <w:lang w:eastAsia="de-DE"/>
        </w:rPr>
        <w:t xml:space="preserve"> (2006).</w:t>
      </w:r>
    </w:p>
    <w:p w14:paraId="2CFBE516" w14:textId="56904EAA" w:rsidR="00D76ED0" w:rsidRDefault="00D76ED0"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Ultimately, the database consists of 384 designs, each subjected to a ground motion as scaled above.</w:t>
      </w:r>
    </w:p>
    <w:p w14:paraId="3698FB15" w14:textId="77777777" w:rsidR="00B47842" w:rsidRDefault="00B47842" w:rsidP="00B47842"/>
    <w:p w14:paraId="2EDB6D41" w14:textId="6D17605B" w:rsidR="0003223A" w:rsidRDefault="0003223A" w:rsidP="0003223A">
      <w:pPr>
        <w:pStyle w:val="Heading2"/>
      </w:pPr>
      <w:r>
        <w:t>3.</w:t>
      </w:r>
      <w:r w:rsidR="00B140CC">
        <w:t>3 Intensity measures</w:t>
      </w:r>
    </w:p>
    <w:p w14:paraId="6C95A1A2" w14:textId="7E2D2FE0" w:rsidR="00100AE4" w:rsidRDefault="00100AE4" w:rsidP="00B140CC">
      <w:r>
        <w:t>To properly characterize the ground motion intensity in addition to the different isolated buildings, it is of interest to normalize the ground motion’s measure against building characteristics. To that end, two sets of variables are considered: the first to characterize the ground motion intensity, and the second to characterize the isolated building’s parameters.</w:t>
      </w:r>
    </w:p>
    <w:p w14:paraId="269295E5" w14:textId="77579F3C" w:rsidR="00100AE4" w:rsidRDefault="00100AE4" w:rsidP="00B140CC">
      <w:r>
        <w:t>For the ground motion, the considered variables are:</w:t>
      </w:r>
    </w:p>
    <w:p w14:paraId="7784B5C2" w14:textId="2C25EC2B" w:rsidR="00100AE4" w:rsidRDefault="00100AE4" w:rsidP="00100AE4">
      <w:pPr>
        <w:pStyle w:val="ListParagraph"/>
        <w:numPr>
          <w:ilvl w:val="0"/>
          <w:numId w:val="21"/>
        </w:numPr>
        <w:jc w:val="left"/>
      </w:pPr>
      <w:r>
        <w:t>Peak ground acceleration</w:t>
      </w:r>
      <w:r>
        <w:br/>
      </w:r>
      <m:oMathPara>
        <m:oMath>
          <m:r>
            <w:rPr>
              <w:rFonts w:ascii="Cambria Math" w:hAnsi="Cambria Math"/>
            </w:rPr>
            <m:t>PGA=</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oMath>
      </m:oMathPara>
    </w:p>
    <w:p w14:paraId="7C8597CF" w14:textId="5F3EA4AB" w:rsidR="00100AE4" w:rsidRDefault="00100AE4" w:rsidP="00100AE4">
      <w:pPr>
        <w:pStyle w:val="ListParagraph"/>
        <w:jc w:val="left"/>
      </w:pPr>
      <w:r>
        <w:lastRenderedPageBreak/>
        <w:t>PGA is commonly used to represent the maximum force inducing acceleration that the ground motion subjects structures to. However, it is period-independent, and although it is present in a design spectrum, it is not a measure commonly used to design around.</w:t>
      </w:r>
    </w:p>
    <w:p w14:paraId="014019BA" w14:textId="310CE668" w:rsidR="00100AE4" w:rsidRPr="00C200E4" w:rsidRDefault="00100AE4" w:rsidP="00100AE4">
      <w:pPr>
        <w:pStyle w:val="ListParagraph"/>
        <w:numPr>
          <w:ilvl w:val="0"/>
          <w:numId w:val="21"/>
        </w:numPr>
        <w:jc w:val="left"/>
      </w:pPr>
      <w:r>
        <w:t>Peak ground velocity</w:t>
      </w:r>
      <w:r>
        <w:br/>
      </w:r>
      <m:oMathPara>
        <m:oMath>
          <m:r>
            <w:rPr>
              <w:rFonts w:ascii="Cambria Math" w:hAnsi="Cambria Math"/>
            </w:rPr>
            <m:t>PGV=</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 xml:space="preserve">Similar to PGA, PGV measures the maximum velocity </w:t>
      </w:r>
      <w:r w:rsidR="00C200E4">
        <w:rPr>
          <w:rFonts w:eastAsiaTheme="minorEastAsia"/>
        </w:rPr>
        <w:t>subjected from the ground motion and is also period-independent. However, it is of interest to determine whether or not a velocity-based measure more effectively predicts impact and collapse in a system where sliding behavior dominates.</w:t>
      </w:r>
    </w:p>
    <w:p w14:paraId="56EFF334" w14:textId="57785F41" w:rsidR="00C200E4" w:rsidRPr="00C200E4" w:rsidRDefault="00C200E4" w:rsidP="00C200E4">
      <w:pPr>
        <w:pStyle w:val="ListParagraph"/>
        <w:numPr>
          <w:ilvl w:val="0"/>
          <w:numId w:val="21"/>
        </w:numPr>
        <w:jc w:val="left"/>
      </w:pPr>
      <w:r w:rsidRPr="00C200E4">
        <w:t>Average spectral pseudo</w:t>
      </w:r>
      <w:r w:rsidR="00F21B91">
        <w:t xml:space="preserve"> a</w:t>
      </w:r>
      <w:r w:rsidRPr="00C200E4">
        <w:t>cceleration as defined in Eads (2015)</w:t>
      </w:r>
      <w:r>
        <w:br/>
      </w:r>
      <m:oMathPara>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i=1</m:t>
                      </m:r>
                    </m:sub>
                    <m:sup/>
                    <m:e>
                      <m:r>
                        <w:rPr>
                          <w:rFonts w:ascii="Cambria Math" w:hAnsi="Cambria Math"/>
                        </w:rPr>
                        <m:t>Sa(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e>
                  </m:nary>
                </m:e>
              </m:d>
            </m:e>
            <m:sup>
              <m:r>
                <w:rPr>
                  <w:rFonts w:ascii="Cambria Math" w:hAnsi="Cambria Math"/>
                </w:rPr>
                <m:t>1/N</m:t>
              </m:r>
            </m:sup>
          </m:sSup>
          <m:r>
            <m:rPr>
              <m:sty m:val="p"/>
            </m:rPr>
            <w:rPr>
              <w:rFonts w:eastAsiaTheme="minorEastAsia"/>
            </w:rPr>
            <w:br/>
          </m:r>
        </m:oMath>
      </m:oMathPara>
      <w:r>
        <w:t xml:space="preserve">where N is the number of ordinates considered (spacing). A choice is </w:t>
      </w:r>
      <m:oMath>
        <m:r>
          <w:rPr>
            <w:rFonts w:ascii="Cambria Math" w:hAnsi="Cambria Math"/>
          </w:rPr>
          <m:t>[0.2 T, 3T]</m:t>
        </m:r>
      </m:oMath>
      <w:r>
        <w:rPr>
          <w:rFonts w:eastAsiaTheme="minorEastAsia"/>
        </w:rPr>
        <w:t xml:space="preserve">; </w:t>
      </w:r>
      <w:r>
        <w:t xml:space="preserve">however, for isolated structures, it is more desirable to use </w:t>
      </w:r>
      <m:oMath>
        <m:r>
          <w:rPr>
            <w:rFonts w:ascii="Cambria Math" w:hAnsi="Cambria Math"/>
          </w:rPr>
          <m:t>[0.2T, 1.5T],</m:t>
        </m:r>
      </m:oMath>
      <w:r>
        <w:t xml:space="preserve"> since the periods for isolated structures are already high. The choice of </w:t>
      </w:r>
      <m:oMath>
        <m:r>
          <w:rPr>
            <w:rFonts w:ascii="Cambria Math" w:hAnsi="Cambria Math"/>
          </w:rPr>
          <m:t>T</m:t>
        </m:r>
      </m:oMath>
      <w:r>
        <w:t xml:space="preserve"> is then selected as a typical average period for isolated structure </w:t>
      </w:r>
      <m:oMath>
        <m:sSub>
          <m:sSubPr>
            <m:ctrlPr>
              <w:rPr>
                <w:rFonts w:ascii="Cambria Math" w:hAnsi="Cambria Math"/>
                <w:i/>
              </w:rPr>
            </m:ctrlPr>
          </m:sSubPr>
          <m:e>
            <m:r>
              <w:rPr>
                <w:rFonts w:ascii="Cambria Math" w:hAnsi="Cambria Math"/>
              </w:rPr>
              <m:t>T</m:t>
            </m:r>
          </m:e>
          <m:sub>
            <m:r>
              <w:rPr>
                <w:rFonts w:ascii="Cambria Math" w:hAnsi="Cambria Math"/>
              </w:rPr>
              <m:t>isol</m:t>
            </m:r>
          </m:sub>
        </m:sSub>
      </m:oMath>
      <w:r>
        <w:t xml:space="preserve">. This was previously chosen as 3.0 seconds, but can be lower based on the range of isolated structures considered. Moreover, this measure is period-dependent, which means that the centering </w:t>
      </w:r>
      <m:oMath>
        <m:r>
          <w:rPr>
            <w:rFonts w:ascii="Cambria Math" w:hAnsi="Cambria Math"/>
          </w:rPr>
          <m:t>T</m:t>
        </m:r>
      </m:oMath>
      <w:r>
        <w:rPr>
          <w:rFonts w:eastAsiaTheme="minorEastAsia"/>
        </w:rPr>
        <w:t xml:space="preserve"> can be chosen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the effective period of the isolated system, in order to model more closely the less stiff behavior in the sliding structure. The resulting average spectral pseudo</w:t>
      </w:r>
      <w:r w:rsidR="00F21B91">
        <w:rPr>
          <w:rFonts w:eastAsiaTheme="minorEastAsia"/>
        </w:rPr>
        <w:t xml:space="preserve"> </w:t>
      </w:r>
      <w:r>
        <w:rPr>
          <w:rFonts w:eastAsiaTheme="minorEastAsia"/>
        </w:rPr>
        <w:t xml:space="preserve">acceleration based around the effective period is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Pr>
          <w:rFonts w:eastAsiaTheme="minorEastAsia"/>
        </w:rPr>
        <w:t>.</w:t>
      </w:r>
    </w:p>
    <w:p w14:paraId="17775FDF" w14:textId="00578CC8" w:rsidR="00C200E4" w:rsidRPr="00F21B91" w:rsidRDefault="00F21B91" w:rsidP="00C200E4">
      <w:pPr>
        <w:pStyle w:val="ListParagraph"/>
        <w:numPr>
          <w:ilvl w:val="0"/>
          <w:numId w:val="21"/>
        </w:numPr>
        <w:jc w:val="left"/>
      </w:pPr>
      <w:r>
        <w:t>Spectral pseudo acceleration of a damped linear single degree of freedom (SDOF) model with a period equal to the effective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period of the structure, and is selected because isolated structures may be influenced by pulses with higher periods. Moreover, spectral pseudo accelerations are easily obtainable from a design spectrum.</w:t>
      </w:r>
    </w:p>
    <w:p w14:paraId="205A408F" w14:textId="44F21F08" w:rsidR="00F21B91" w:rsidRPr="00F21B91" w:rsidRDefault="00F21B91" w:rsidP="00F21B91">
      <w:pPr>
        <w:pStyle w:val="ListParagraph"/>
        <w:numPr>
          <w:ilvl w:val="0"/>
          <w:numId w:val="21"/>
        </w:numPr>
        <w:jc w:val="left"/>
      </w:pPr>
      <w:r>
        <w:t>Spectral pseudo acceleration of a damped linear SDOF model with a period equal to the post-sliding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post-sliding period of the structure, which can be calculated from the backbone curve of a bearing.</w:t>
      </w:r>
    </w:p>
    <w:p w14:paraId="75ADC151" w14:textId="1688F8E5" w:rsidR="00F21B91" w:rsidRPr="00BF5E0A" w:rsidRDefault="00F21B91" w:rsidP="00F21B91">
      <w:pPr>
        <w:pStyle w:val="ListParagraph"/>
        <w:numPr>
          <w:ilvl w:val="0"/>
          <w:numId w:val="21"/>
        </w:numPr>
        <w:jc w:val="left"/>
      </w:pPr>
      <w:r>
        <w:t xml:space="preserve">Maximum instantaneous power of the ground motion as defined by </w:t>
      </w:r>
      <w:proofErr w:type="spellStart"/>
      <w:r>
        <w:t>Zengin</w:t>
      </w:r>
      <w:proofErr w:type="spellEnd"/>
      <w:r>
        <w:t xml:space="preserve"> and Abrahamson (2020), with respect to the effective period of the isolated structure</w:t>
      </w:r>
      <w:r>
        <w:br/>
      </w:r>
      <m:oMathPara>
        <m:oMath>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Δt</m:t>
                      </m:r>
                    </m:den>
                  </m:f>
                  <m:nary>
                    <m:naryPr>
                      <m:ctrlPr>
                        <w:rPr>
                          <w:rFonts w:ascii="Cambria Math" w:hAnsi="Cambria Math"/>
                          <w:i/>
                        </w:rPr>
                      </m:ctrlPr>
                    </m:naryPr>
                    <m:sub>
                      <m:r>
                        <w:rPr>
                          <w:rFonts w:ascii="Cambria Math" w:hAnsi="Cambria Math"/>
                        </w:rPr>
                        <m:t>t</m:t>
                      </m:r>
                    </m:sub>
                    <m:sup>
                      <m:r>
                        <w:rPr>
                          <w:rFonts w:ascii="Cambria Math" w:hAnsi="Cambria Math"/>
                        </w:rPr>
                        <m:t>t+</m:t>
                      </m:r>
                      <m:r>
                        <m:rPr>
                          <m:sty m:val="p"/>
                        </m:rPr>
                        <w:rPr>
                          <w:rFonts w:ascii="Cambria Math" w:hAnsi="Cambria Math"/>
                        </w:rPr>
                        <m:t>Δ</m:t>
                      </m:r>
                      <m:r>
                        <w:rPr>
                          <w:rFonts w:ascii="Cambria Math" w:hAnsi="Cambria Math"/>
                        </w:rPr>
                        <m:t>t</m:t>
                      </m:r>
                    </m:sup>
                    <m:e>
                      <m:sSubSup>
                        <m:sSubSupPr>
                          <m:ctrlPr>
                            <w:rPr>
                              <w:rFonts w:ascii="Cambria Math" w:hAnsi="Cambria Math"/>
                              <w:i/>
                            </w:rPr>
                          </m:ctrlPr>
                        </m:sSubSupPr>
                        <m:e>
                          <m:r>
                            <w:rPr>
                              <w:rFonts w:ascii="Cambria Math" w:hAnsi="Cambria Math"/>
                            </w:rPr>
                            <m:t>V</m:t>
                          </m:r>
                        </m:e>
                        <m:sub>
                          <m:r>
                            <w:rPr>
                              <w:rFonts w:ascii="Cambria Math" w:hAnsi="Cambria Math"/>
                            </w:rPr>
                            <m:t>filtered</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e>
              </m:d>
            </m:e>
          </m:func>
          <m:r>
            <m:rPr>
              <m:sty m:val="p"/>
            </m:rPr>
            <w:rPr>
              <w:rFonts w:eastAsiaTheme="minorEastAsia"/>
            </w:rPr>
            <w:br/>
          </m:r>
        </m:oMath>
      </m:oMathPara>
      <w:r>
        <w:t xml:space="preserve">The window of integration, </w:t>
      </w:r>
      <m:oMath>
        <m:r>
          <m:rPr>
            <m:sty m:val="p"/>
          </m:rPr>
          <w:rPr>
            <w:rFonts w:ascii="Cambria Math" w:hAnsi="Cambria Math"/>
          </w:rPr>
          <m:t>Δ</m:t>
        </m:r>
        <m:r>
          <w:rPr>
            <w:rFonts w:ascii="Cambria Math" w:hAnsi="Cambria Math"/>
          </w:rPr>
          <m:t>t</m:t>
        </m:r>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 xml:space="preserve">t=0.5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This intensity is based around the velocity of a time series, filtered to remove energy at frequencies that are unlikely to excite the structure. A four-pole Butterworth bandpass filter</w:t>
      </w:r>
      <w:r w:rsidR="00BF5E0A">
        <w:rPr>
          <w:rFonts w:eastAsiaTheme="minorEastAsia"/>
        </w:rPr>
        <w:t xml:space="preserve"> for the </w:t>
      </w:r>
      <m:oMath>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 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range is applied to a velocity time series, and a trapezoidal integration scheme is used.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has units of velocity-squared, and has been shown to effectively </w:t>
      </w:r>
      <w:r w:rsidR="00BF5E0A">
        <w:rPr>
          <w:rFonts w:eastAsiaTheme="minorEastAsia"/>
        </w:rPr>
        <w:lastRenderedPageBreak/>
        <w:t>parameterize bursts of energy over a short time period, especially in near-fault ground motions.</w:t>
      </w:r>
    </w:p>
    <w:p w14:paraId="1FC13971" w14:textId="427F5BAC" w:rsidR="00BF5E0A" w:rsidRDefault="00BF5E0A" w:rsidP="00F21B91">
      <w:pPr>
        <w:pStyle w:val="ListParagraph"/>
        <w:numPr>
          <w:ilvl w:val="0"/>
          <w:numId w:val="21"/>
        </w:numPr>
        <w:jc w:val="left"/>
      </w:pPr>
      <w:r>
        <w:rPr>
          <w:rFonts w:eastAsiaTheme="minorEastAsia"/>
        </w:rPr>
        <w:t>Filtered incremental velocity, as defined by Davalos and Miranda (2019)</w:t>
      </w:r>
      <w:r>
        <w:rPr>
          <w:rFonts w:eastAsiaTheme="minorEastAsia"/>
        </w:rPr>
        <w:br/>
      </w:r>
      <m:oMathPara>
        <m:oMath>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 max,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3</m:t>
                  </m:r>
                </m:sub>
              </m:sSub>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 min,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min,3</m:t>
                      </m:r>
                    </m:sub>
                  </m:sSub>
                </m:e>
              </m:d>
              <m:r>
                <w:rPr>
                  <w:rFonts w:ascii="Cambria Math" w:hAnsi="Cambria Math"/>
                </w:rPr>
                <m:t>)</m:t>
              </m:r>
            </m:e>
          </m:func>
          <m:r>
            <m:rPr>
              <m:sty m:val="p"/>
            </m:rPr>
            <w:rPr>
              <w:rFonts w:eastAsiaTheme="minorEastAsia"/>
            </w:rPr>
            <w:br/>
          </m:r>
        </m:oMath>
      </m:oMathPara>
      <w:r w:rsidR="00CD2B8C">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s,i</m:t>
            </m:r>
          </m:sub>
        </m:sSub>
      </m:oMath>
      <w:r w:rsidR="00CD2B8C">
        <w:rPr>
          <w:rFonts w:eastAsiaTheme="minorEastAsia"/>
        </w:rPr>
        <w:t xml:space="preserve"> are the local maxima and minima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m:t>
        </m:r>
      </m:oMath>
      <w:r w:rsidR="00CD2B8C">
        <w:rPr>
          <w:rFonts w:eastAsiaTheme="minorEastAsia"/>
        </w:rPr>
        <w:t xml:space="preserve">, and </w:t>
      </w:r>
      <w:r w:rsidR="00CD2B8C">
        <w:rPr>
          <w:rFonts w:eastAsiaTheme="minorEastAsia"/>
        </w:rPr>
        <w:br/>
      </w:r>
      <m:oMathPara>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 xml:space="preserve">t+0.7 </m:t>
              </m:r>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 filtered</m:t>
                  </m:r>
                </m:sub>
              </m:sSub>
              <m:d>
                <m:dPr>
                  <m:ctrlPr>
                    <w:rPr>
                      <w:rFonts w:ascii="Cambria Math" w:hAnsi="Cambria Math"/>
                      <w:i/>
                    </w:rPr>
                  </m:ctrlPr>
                </m:dPr>
                <m:e>
                  <m:r>
                    <w:rPr>
                      <w:rFonts w:ascii="Cambria Math" w:hAnsi="Cambria Math"/>
                    </w:rPr>
                    <m:t>τ</m:t>
                  </m:r>
                </m:e>
              </m:d>
              <m:r>
                <w:rPr>
                  <w:rFonts w:ascii="Cambria Math" w:hAnsi="Cambria Math"/>
                </w:rPr>
                <m:t>dτ</m:t>
              </m:r>
            </m:e>
          </m:nary>
          <m:r>
            <w:rPr>
              <w:rFonts w:ascii="Cambria Math" w:hAnsi="Cambria Math"/>
            </w:rPr>
            <m:t xml:space="preserve"> </m:t>
          </m:r>
          <m:r>
            <m:rPr>
              <m:sty m:val="p"/>
            </m:rPr>
            <w:rPr>
              <w:rFonts w:eastAsiaTheme="minorEastAsia"/>
            </w:rPr>
            <w:br/>
          </m:r>
        </m:oMath>
      </m:oMathPara>
      <w:r w:rsidR="00CD2B8C">
        <w:rPr>
          <w:rFonts w:eastAsiaTheme="minorEastAsia"/>
        </w:rPr>
        <w:t>is the integrated velocity from the filtered acceleration of the ground motion.</w:t>
      </w:r>
      <w:r w:rsidR="00C87758">
        <w:rPr>
          <w:rFonts w:eastAsiaTheme="minorEastAsia"/>
        </w:rPr>
        <w:t xml:space="preserve"> Davalos and Miranda (2020) further recommended for the filter to simply be a low-pass filter with the cut-off being fixed at 1 Hz. This is implemented with a Butterworth 2-pole low-pass filter. </w:t>
      </w:r>
      <m:oMath>
        <m:r>
          <w:rPr>
            <w:rFonts w:ascii="Cambria Math" w:eastAsiaTheme="minorEastAsia" w:hAnsi="Cambria Math"/>
          </w:rPr>
          <m:t>FIV3</m:t>
        </m:r>
      </m:oMath>
      <w:r w:rsidR="00C87758">
        <w:rPr>
          <w:rFonts w:eastAsiaTheme="minorEastAsia"/>
        </w:rPr>
        <w:t xml:space="preserve"> has period-dependency in the integration window and has units of velocity. It is aimed at parameterizing several peaks in the velocity from the time series.</w:t>
      </w:r>
    </w:p>
    <w:p w14:paraId="20EDAA4D" w14:textId="4D668BC7" w:rsidR="00100AE4" w:rsidRDefault="00100AE4" w:rsidP="00B140CC">
      <w:r>
        <w:t>For the building parameters, the considered parameters must be able to encompass and include effects of the superstructure, the general behavior of the isolation system, and the protection provided by the moat gap. It is also desired to use variables that are analogous to the intensity measure used for the ground motion.</w:t>
      </w:r>
    </w:p>
    <w:p w14:paraId="720D273C" w14:textId="6765C661" w:rsidR="008126B9" w:rsidRDefault="008126B9" w:rsidP="00B140CC">
      <w:r w:rsidRPr="008126B9">
        <w:t>To include these variables in a manner that is appropriately dimensionless, the following measure</w:t>
      </w:r>
      <w:r>
        <w:t xml:space="preserve"> is proposed</w:t>
      </w:r>
      <w:r w:rsidRPr="008126B9">
        <w:t>. Starting from the ASCE 7-16 Eq. 17.5-1 (maximum displacement capacity for an isolated system),</w:t>
      </w:r>
    </w:p>
    <w:p w14:paraId="23FC67EF" w14:textId="467865FB" w:rsidR="008126B9" w:rsidRPr="008126B9" w:rsidRDefault="00A20C85" w:rsidP="00B140C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M1</m:t>
                  </m:r>
                </m:sub>
              </m:sSub>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 xml:space="preserve">4 </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13ED39DC" w14:textId="00B05ED3" w:rsidR="008126B9" w:rsidRDefault="008126B9" w:rsidP="00B140CC">
      <w:pPr>
        <w:rPr>
          <w:color w:val="000000"/>
        </w:rPr>
      </w:pPr>
      <w:r>
        <w:rPr>
          <w:color w:val="000000"/>
        </w:rPr>
        <w:t xml:space="preserve">We seek to use for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M</m:t>
            </m:r>
          </m:sub>
        </m:sSub>
      </m:oMath>
      <w:r>
        <w:rPr>
          <w:rFonts w:eastAsiaTheme="minorEastAsia"/>
          <w:color w:val="000000"/>
        </w:rPr>
        <w:t xml:space="preserve"> </w:t>
      </w:r>
      <w:r>
        <w:rPr>
          <w:color w:val="000000"/>
        </w:rPr>
        <w:t xml:space="preserve">our amplified moat gap, which is the exact equation above, amplified with a random scalar from 1.0 to 2.25. We can then back calculate an amplified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rFonts w:eastAsiaTheme="minorEastAsia"/>
          <w:color w:val="000000"/>
        </w:rPr>
        <w:t xml:space="preserve"> </w:t>
      </w:r>
      <w:r>
        <w:rPr>
          <w:color w:val="000000"/>
        </w:rPr>
        <w:t xml:space="preserve">that the structure was designed for. This follows from the simple conversion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den>
        </m:f>
      </m:oMath>
      <w:r>
        <w:rPr>
          <w:color w:val="000000"/>
        </w:rPr>
        <w:t>.</w:t>
      </w:r>
    </w:p>
    <w:p w14:paraId="09326566" w14:textId="6F79D056" w:rsidR="008126B9" w:rsidRPr="008126B9" w:rsidRDefault="00A20C85"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 amp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num>
            <m:den>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2</m:t>
                  </m:r>
                </m:sup>
              </m:sSubSup>
            </m:den>
          </m:f>
        </m:oMath>
      </m:oMathPara>
    </w:p>
    <w:p w14:paraId="2F3A62A9" w14:textId="36B4FA14" w:rsidR="008126B9" w:rsidRDefault="008126B9" w:rsidP="00B140CC">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eastAsiaTheme="minorEastAsia"/>
        </w:rPr>
        <w:t xml:space="preserve"> is the amplified moat gap in the </w:t>
      </w:r>
      <w:proofErr w:type="gramStart"/>
      <w:r>
        <w:rPr>
          <w:rFonts w:eastAsiaTheme="minorEastAsia"/>
        </w:rPr>
        <w:t>design.</w:t>
      </w:r>
      <w:proofErr w:type="gramEnd"/>
      <w:r>
        <w:rPr>
          <w:rFonts w:eastAsiaTheme="minorEastAsia"/>
        </w:rPr>
        <w:t xml:space="preserve"> The unamplified spectral pseudo acceleration at which the structure is designed for is also considered</w:t>
      </w:r>
    </w:p>
    <w:p w14:paraId="57EAA99B" w14:textId="53A6B407" w:rsidR="008126B9" w:rsidRPr="008126B9" w:rsidRDefault="00A20C85"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=Sa(</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m:oMathPara>
    </w:p>
    <w:p w14:paraId="3D554AAF" w14:textId="3A4548E8" w:rsidR="008126B9" w:rsidRDefault="008126B9" w:rsidP="00B140CC">
      <w:pPr>
        <w:rPr>
          <w:rFonts w:eastAsiaTheme="minorEastAsia"/>
        </w:rPr>
      </w:pPr>
      <w:r>
        <w:rPr>
          <w:rFonts w:eastAsiaTheme="minorEastAsia"/>
        </w:rPr>
        <w:t xml:space="preserve">This is the spectral acceleration at the effective period of the bearing system, calculated from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value of the design spectrum that is accessed from site parameters. Both building-related spectral accelerations achieve the goal of including characteristics of the isolated structure, since it is derived from the effective period of the structure. Moreover, the superstructure is designed from the spectrum dictated by these spectral accelerations, and thus superstructure strength is indirectly tied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values. Lastly, the amplified variant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has the benefit of also accounting for the amplified moat gap that surrounds the frame. The values are spectral accelerations, through which normalization with the ground-motion spectral accelerations will be easily interpretable as a simple ratio.</w:t>
      </w:r>
    </w:p>
    <w:p w14:paraId="0F0AC78C" w14:textId="29E4A367" w:rsidR="00194ECC" w:rsidRDefault="00194ECC" w:rsidP="00B140CC">
      <w:pPr>
        <w:rPr>
          <w:rFonts w:eastAsiaTheme="minorEastAsia"/>
        </w:rPr>
      </w:pPr>
      <w:r>
        <w:rPr>
          <w:rFonts w:eastAsiaTheme="minorEastAsia"/>
        </w:rPr>
        <w:lastRenderedPageBreak/>
        <w:t>Dimensionless variables can be formed from the combination of ground motion variables in the numerator and building variables in the denominator:</w:t>
      </w:r>
    </w:p>
    <w:p w14:paraId="435D7F22" w14:textId="48B7BE2B"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5CC0A64" w14:textId="64A82675"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0959BDC" w14:textId="3B22A06C"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4791CAB0" w14:textId="5E46C224"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28F4C837" w14:textId="78F6546E"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31EA3F5" w14:textId="786BB282"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6B39DAAB" w14:textId="03C77395"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2586BE52" w14:textId="4C4C49B2"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C07458C" w14:textId="55C797E1"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02F3F002" w14:textId="450B02EB"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651A6409" w14:textId="2F8F68EF" w:rsidR="00194ECC" w:rsidRP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637BC880" w14:textId="56A00CA7" w:rsidR="00194ECC" w:rsidRDefault="00A20C85"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2BB95B36" w14:textId="452F1C86" w:rsidR="00194ECC" w:rsidRPr="00194ECC" w:rsidRDefault="00A20C85" w:rsidP="00194ECC">
      <w:pPr>
        <w:pStyle w:val="ListParagraph"/>
        <w:numPr>
          <w:ilvl w:val="0"/>
          <w:numId w:val="23"/>
        </w:numPr>
        <w:rPr>
          <w:rFonts w:eastAsiaTheme="minorEastAsia"/>
        </w:rPr>
      </w:pPr>
      <m:oMath>
        <m:f>
          <m:fPr>
            <m:ctrlPr>
              <w:rPr>
                <w:rFonts w:ascii="Cambria Math" w:hAnsi="Cambria Math"/>
                <w:i/>
              </w:rPr>
            </m:ctrlPr>
          </m:fPr>
          <m:num>
            <m:r>
              <w:rPr>
                <w:rFonts w:ascii="Cambria Math" w:hAnsi="Cambria Math"/>
              </w:rPr>
              <m:t>PGA</m:t>
            </m:r>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⋅g</m:t>
            </m:r>
          </m:den>
        </m:f>
      </m:oMath>
    </w:p>
    <w:p w14:paraId="3B662310" w14:textId="143D1B66" w:rsidR="00194ECC" w:rsidRPr="00194ECC" w:rsidRDefault="00A20C85" w:rsidP="00194ECC">
      <w:pPr>
        <w:pStyle w:val="ListParagraph"/>
        <w:numPr>
          <w:ilvl w:val="0"/>
          <w:numId w:val="23"/>
        </w:numPr>
        <w:rPr>
          <w:rFonts w:eastAsiaTheme="minorEastAsia"/>
        </w:rPr>
      </w:pPr>
      <m:oMath>
        <m:f>
          <m:fPr>
            <m:ctrlPr>
              <w:rPr>
                <w:rFonts w:ascii="Cambria Math" w:eastAsiaTheme="minorEastAsia" w:hAnsi="Cambria Math"/>
                <w:i/>
              </w:rPr>
            </m:ctrlPr>
          </m:fPr>
          <m:num>
            <m:r>
              <w:rPr>
                <w:rFonts w:ascii="Cambria Math" w:eastAsiaTheme="minorEastAsia" w:hAnsi="Cambria Math"/>
              </w:rPr>
              <m:t>PGV</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⋅g</m:t>
            </m:r>
          </m:den>
        </m:f>
      </m:oMath>
    </w:p>
    <w:p w14:paraId="5825E2B6" w14:textId="77777777" w:rsidR="00100AE4" w:rsidRDefault="00100AE4" w:rsidP="00B140CC"/>
    <w:p w14:paraId="3B5D9DC1" w14:textId="54F748EB" w:rsidR="001F682E" w:rsidRPr="00194512" w:rsidRDefault="001F682E" w:rsidP="001F682E">
      <w:pPr>
        <w:rPr>
          <w:rFonts w:eastAsia="Times New Roman"/>
          <w:bCs/>
          <w:color w:val="FF0000"/>
          <w:kern w:val="28"/>
          <w:lang w:eastAsia="de-DE"/>
        </w:rPr>
      </w:pPr>
      <w:r>
        <w:rPr>
          <w:rFonts w:eastAsia="Times New Roman"/>
          <w:bCs/>
          <w:color w:val="FF0000"/>
          <w:kern w:val="28"/>
          <w:lang w:eastAsia="de-DE"/>
        </w:rPr>
        <w:t>Be sure to explain how by proxy, the Sa(design) values account for the stiffness of the system and the moat gap.</w:t>
      </w:r>
      <w:r w:rsidR="00194ECC">
        <w:rPr>
          <w:rFonts w:eastAsia="Times New Roman"/>
          <w:bCs/>
          <w:color w:val="FF0000"/>
          <w:kern w:val="28"/>
          <w:lang w:eastAsia="de-DE"/>
        </w:rPr>
        <w:t xml:space="preserve"> Give a good reason on the omitted combinations, such as why PGA wasn’t normalized by just S_M.</w:t>
      </w:r>
    </w:p>
    <w:p w14:paraId="70951808" w14:textId="34D86AD6" w:rsidR="00B140CC" w:rsidRDefault="00B140CC" w:rsidP="00B140CC"/>
    <w:p w14:paraId="46417B62" w14:textId="18A91503" w:rsidR="00B140CC" w:rsidRDefault="00486BFD" w:rsidP="00B140CC">
      <w:pPr>
        <w:pStyle w:val="Heading2"/>
      </w:pPr>
      <w:r>
        <w:t>3.4 Logistic regression for collapse and impact</w:t>
      </w:r>
    </w:p>
    <w:p w14:paraId="7C48747E" w14:textId="2997DEF2" w:rsidR="00B47842" w:rsidRDefault="00B47842" w:rsidP="00B140CC">
      <w:pPr>
        <w:rPr>
          <w:rFonts w:eastAsia="Times New Roman"/>
          <w:bCs/>
          <w:kern w:val="28"/>
          <w:lang w:eastAsia="de-DE"/>
        </w:rPr>
      </w:pPr>
      <w:r>
        <w:rPr>
          <w:rFonts w:eastAsia="Times New Roman"/>
          <w:bCs/>
          <w:kern w:val="28"/>
          <w:lang w:eastAsia="de-DE"/>
        </w:rPr>
        <w:t xml:space="preserve">For this study, collapse is defined as any story exceeding the interstory drift limit of </w:t>
      </w:r>
      <m:oMath>
        <m:r>
          <w:rPr>
            <w:rFonts w:ascii="Cambria Math" w:eastAsia="Times New Roman" w:hAnsi="Cambria Math"/>
            <w:kern w:val="28"/>
            <w:lang w:eastAsia="de-DE"/>
          </w:rPr>
          <m:t>θ=0.05</m:t>
        </m:r>
      </m:oMath>
      <w:r w:rsidR="00D76ED0">
        <w:rPr>
          <w:rFonts w:eastAsia="Times New Roman"/>
          <w:bCs/>
          <w:kern w:val="28"/>
          <w:lang w:eastAsia="de-DE"/>
        </w:rPr>
        <w:t>, and impact is defined as any case where the isolation layer displacement exceeds the isolation moat gap and a large axial force is observed in the isolation layer diaphragm.</w:t>
      </w:r>
    </w:p>
    <w:p w14:paraId="079228B3" w14:textId="2BA4DC16" w:rsidR="00486BFD" w:rsidRDefault="00486BFD" w:rsidP="00B140CC">
      <w:pPr>
        <w:rPr>
          <w:rFonts w:eastAsia="Times New Roman"/>
          <w:bCs/>
          <w:kern w:val="28"/>
          <w:lang w:eastAsia="de-DE"/>
        </w:rPr>
      </w:pPr>
      <w:r>
        <w:rPr>
          <w:rFonts w:eastAsia="Times New Roman"/>
          <w:bCs/>
          <w:kern w:val="28"/>
          <w:lang w:eastAsia="de-DE"/>
        </w:rPr>
        <w:t xml:space="preserve">A logistic model is considered for the classification problem of collapse and impact. Letting the outcome variable, either collapse or impact, be labeled as </w:t>
      </w:r>
      <m:oMath>
        <m:r>
          <w:rPr>
            <w:rFonts w:ascii="Cambria Math" w:eastAsia="Times New Roman" w:hAnsi="Cambria Math"/>
            <w:kern w:val="28"/>
            <w:lang w:eastAsia="de-DE"/>
          </w:rPr>
          <m:t>y∈{1, 0}</m:t>
        </m:r>
      </m:oMath>
      <w:r>
        <w:rPr>
          <w:rFonts w:eastAsia="Times New Roman"/>
          <w:bCs/>
          <w:kern w:val="28"/>
          <w:lang w:eastAsia="de-DE"/>
        </w:rPr>
        <w:t xml:space="preserve">, with 1 being the event occurs, the logistic model </w:t>
      </w:r>
      <w:r w:rsidR="00C200E4">
        <w:rPr>
          <w:rFonts w:eastAsia="Times New Roman"/>
          <w:bCs/>
          <w:kern w:val="28"/>
          <w:lang w:eastAsia="de-DE"/>
        </w:rPr>
        <w:t>distributes the variable</w:t>
      </w:r>
      <w:r>
        <w:rPr>
          <w:rFonts w:eastAsia="Times New Roman"/>
          <w:bCs/>
          <w:kern w:val="28"/>
          <w:lang w:eastAsia="de-DE"/>
        </w:rPr>
        <w:t xml:space="preserve"> as</w:t>
      </w:r>
    </w:p>
    <w:p w14:paraId="634EFB1F" w14:textId="047520B4" w:rsidR="00486BFD" w:rsidRPr="00486BFD" w:rsidRDefault="00486BFD" w:rsidP="00B140CC">
      <w:pPr>
        <w:rPr>
          <w:rFonts w:eastAsia="Times New Roman"/>
          <w:bCs/>
          <w:kern w:val="28"/>
          <w:lang w:eastAsia="de-DE"/>
        </w:rPr>
      </w:pPr>
      <m:oMathPara>
        <m:oMath>
          <m:r>
            <w:rPr>
              <w:rFonts w:ascii="Cambria Math" w:eastAsia="Times New Roman" w:hAnsi="Cambria Math"/>
              <w:kern w:val="28"/>
              <w:lang w:eastAsia="de-DE"/>
            </w:rPr>
            <m:t>y | IM ~ Bernoulli</m:t>
          </m:r>
          <m:d>
            <m:dPr>
              <m:ctrlPr>
                <w:rPr>
                  <w:rFonts w:ascii="Cambria Math" w:eastAsia="Times New Roman" w:hAnsi="Cambria Math"/>
                  <w:bCs/>
                  <w:i/>
                  <w:kern w:val="28"/>
                  <w:lang w:eastAsia="de-DE"/>
                </w:rPr>
              </m:ctrlPr>
            </m:dPr>
            <m:e>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e>
          </m:d>
        </m:oMath>
      </m:oMathPara>
    </w:p>
    <w:p w14:paraId="39652894" w14:textId="544C0469" w:rsidR="00486BFD" w:rsidRDefault="00486BFD" w:rsidP="00B140CC">
      <w:pPr>
        <w:rPr>
          <w:rFonts w:eastAsia="Times New Roman"/>
          <w:bCs/>
          <w:kern w:val="28"/>
          <w:lang w:eastAsia="de-DE"/>
        </w:rPr>
      </w:pPr>
      <w:r>
        <w:rPr>
          <w:rFonts w:eastAsia="Times New Roman"/>
          <w:bCs/>
          <w:kern w:val="28"/>
          <w:lang w:eastAsia="de-DE"/>
        </w:rPr>
        <w:lastRenderedPageBreak/>
        <w:t xml:space="preserve">Here, </w:t>
      </w:r>
      <m:oMath>
        <m:r>
          <w:rPr>
            <w:rFonts w:ascii="Cambria Math" w:eastAsia="Times New Roman" w:hAnsi="Cambria Math"/>
            <w:kern w:val="28"/>
            <w:lang w:eastAsia="de-DE"/>
          </w:rPr>
          <m:t>β</m:t>
        </m:r>
      </m:oMath>
      <w:r>
        <w:rPr>
          <w:rFonts w:eastAsia="Times New Roman"/>
          <w:bCs/>
          <w:kern w:val="28"/>
          <w:lang w:eastAsia="de-DE"/>
        </w:rPr>
        <w:t xml:space="preserve"> is the regression coefficient, which is fit using a maximum likelihood estimator (MLE) method. </w:t>
      </w:r>
      <w:r w:rsidR="00F02996">
        <w:rPr>
          <w:rFonts w:eastAsia="Times New Roman"/>
          <w:bCs/>
          <w:kern w:val="28"/>
          <w:lang w:eastAsia="de-DE"/>
        </w:rPr>
        <w:t>Once fit, the link</w:t>
      </w:r>
      <w:r>
        <w:rPr>
          <w:rFonts w:eastAsia="Times New Roman"/>
          <w:bCs/>
          <w:kern w:val="28"/>
          <w:lang w:eastAsia="de-DE"/>
        </w:rPr>
        <w:t xml:space="preserve"> function that dictates the </w:t>
      </w:r>
      <w:r w:rsidR="00F02996">
        <w:rPr>
          <w:rFonts w:eastAsia="Times New Roman"/>
          <w:bCs/>
          <w:kern w:val="28"/>
          <w:lang w:eastAsia="de-DE"/>
        </w:rPr>
        <w:t>probability of the event happening is</w:t>
      </w:r>
    </w:p>
    <w:p w14:paraId="03521813" w14:textId="03323E54" w:rsidR="00F02996" w:rsidRPr="00F02996" w:rsidRDefault="00F02996" w:rsidP="00B140CC">
      <w:pPr>
        <w:rPr>
          <w:rFonts w:eastAsia="Times New Roman"/>
          <w:bCs/>
          <w:kern w:val="28"/>
          <w:lang w:eastAsia="de-DE"/>
        </w:rPr>
      </w:pPr>
      <m:oMathPara>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 xml:space="preserve">IM)= </m:t>
          </m:r>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oMath>
      </m:oMathPara>
    </w:p>
    <w:p w14:paraId="7D2E7A73" w14:textId="7E024A01" w:rsidR="00194512" w:rsidRDefault="00F02996" w:rsidP="00B140CC">
      <w:pPr>
        <w:rPr>
          <w:rFonts w:eastAsia="Times New Roman"/>
          <w:bCs/>
          <w:kern w:val="28"/>
          <w:lang w:eastAsia="de-DE"/>
        </w:rPr>
      </w:pPr>
      <w:r>
        <w:rPr>
          <w:rFonts w:eastAsia="Times New Roman"/>
          <w:bCs/>
          <w:kern w:val="28"/>
          <w:lang w:eastAsia="de-DE"/>
        </w:rPr>
        <w:t xml:space="preserve">From the starting database of 384 points, a generalized linear model is fit using the logistic link function, repeated with 10-fold cross validation method, which reserves 10% of the points for testing. The fit built on the training set of points is then tested against the testing set, whereby classification for positive impact/collapse is assigned if </w:t>
      </w:r>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IM)&gt;0.5</m:t>
        </m:r>
      </m:oMath>
      <w:r>
        <w:rPr>
          <w:rFonts w:eastAsia="Times New Roman"/>
          <w:bCs/>
          <w:kern w:val="28"/>
          <w:lang w:eastAsia="de-DE"/>
        </w:rPr>
        <w:t xml:space="preserve">. </w:t>
      </w:r>
      <w:r w:rsidR="00194512">
        <w:rPr>
          <w:rFonts w:eastAsia="Times New Roman"/>
          <w:bCs/>
          <w:kern w:val="28"/>
          <w:lang w:eastAsia="de-DE"/>
        </w:rPr>
        <w:t xml:space="preserve"> Upper and lower confidence intervals for the predictions are also recorded with</w:t>
      </w:r>
    </w:p>
    <w:p w14:paraId="103236EF" w14:textId="5BBF8AFE" w:rsidR="00194512" w:rsidRDefault="00194512" w:rsidP="00B140CC">
      <w:pPr>
        <w:rPr>
          <w:rFonts w:eastAsia="Times New Roman"/>
          <w:bCs/>
          <w:kern w:val="28"/>
          <w:lang w:eastAsia="de-DE"/>
        </w:rPr>
      </w:pPr>
      <m:oMathPara>
        <m:oMath>
          <m:r>
            <w:rPr>
              <w:rFonts w:ascii="Cambria Math" w:eastAsia="Times New Roman" w:hAnsi="Cambria Math"/>
              <w:kern w:val="28"/>
              <w:lang w:eastAsia="de-DE"/>
            </w:rPr>
            <m:t>CI=IM⋅</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±1.96 se</m:t>
          </m:r>
        </m:oMath>
      </m:oMathPara>
    </w:p>
    <w:p w14:paraId="38C0EFA3" w14:textId="5CB6181B" w:rsidR="008432B6" w:rsidRDefault="00194512" w:rsidP="00194512">
      <w:pPr>
        <w:rPr>
          <w:rFonts w:eastAsia="Times New Roman"/>
          <w:bCs/>
          <w:kern w:val="28"/>
          <w:lang w:eastAsia="de-DE"/>
        </w:rPr>
      </w:pPr>
      <w:r>
        <w:rPr>
          <w:rFonts w:eastAsia="Times New Roman"/>
          <w:bCs/>
          <w:kern w:val="28"/>
          <w:lang w:eastAsia="de-DE"/>
        </w:rPr>
        <w:t xml:space="preserve">where </w:t>
      </w:r>
      <m:oMath>
        <m:r>
          <w:rPr>
            <w:rFonts w:ascii="Cambria Math" w:eastAsia="Times New Roman" w:hAnsi="Cambria Math"/>
            <w:kern w:val="28"/>
            <w:lang w:eastAsia="de-DE"/>
          </w:rPr>
          <m:t>se</m:t>
        </m:r>
      </m:oMath>
      <w:r>
        <w:rPr>
          <w:rFonts w:eastAsia="Times New Roman"/>
          <w:bCs/>
          <w:kern w:val="28"/>
          <w:lang w:eastAsia="de-DE"/>
        </w:rPr>
        <w:t xml:space="preserve"> is the standard error of the </w:t>
      </w:r>
      <w:proofErr w:type="gramStart"/>
      <w:r>
        <w:rPr>
          <w:rFonts w:eastAsia="Times New Roman"/>
          <w:bCs/>
          <w:kern w:val="28"/>
          <w:lang w:eastAsia="de-DE"/>
        </w:rPr>
        <w:t>model.</w:t>
      </w:r>
      <w:proofErr w:type="gramEnd"/>
      <w:r>
        <w:rPr>
          <w:rFonts w:eastAsia="Times New Roman"/>
          <w:bCs/>
          <w:kern w:val="28"/>
          <w:lang w:eastAsia="de-DE"/>
        </w:rPr>
        <w:t xml:space="preserve"> For the dataset, a no-information-rate (NIR) exists, which is the percent of correct predictions that would be achieved if the model blindly guesses the more accurate between collapse and no collapse. Assuming a Gaussian distribution, a p-value of the predicted model performing worse than the NIR is also recorded. </w:t>
      </w:r>
    </w:p>
    <w:p w14:paraId="50C7A01F" w14:textId="26038B08" w:rsidR="008432B6" w:rsidRDefault="008432B6" w:rsidP="008432B6">
      <w:pPr>
        <w:pStyle w:val="Heading3"/>
        <w:rPr>
          <w:rFonts w:eastAsia="Times New Roman"/>
          <w:lang w:eastAsia="de-DE"/>
        </w:rPr>
      </w:pPr>
      <w:r>
        <w:rPr>
          <w:rFonts w:eastAsia="Times New Roman"/>
          <w:lang w:eastAsia="de-DE"/>
        </w:rPr>
        <w:t>3.4.1 Efficiency</w:t>
      </w:r>
    </w:p>
    <w:p w14:paraId="51A0BDB3" w14:textId="189F72D8" w:rsidR="00F02996" w:rsidRDefault="008432B6" w:rsidP="00194512">
      <w:pPr>
        <w:rPr>
          <w:rFonts w:eastAsia="Times New Roman"/>
          <w:bCs/>
          <w:kern w:val="28"/>
          <w:lang w:eastAsia="de-DE"/>
        </w:rPr>
      </w:pPr>
      <w:r>
        <w:rPr>
          <w:rFonts w:eastAsia="Times New Roman"/>
          <w:bCs/>
          <w:kern w:val="28"/>
          <w:lang w:eastAsia="de-DE"/>
        </w:rPr>
        <w:t xml:space="preserve">To quantify efficiency for any intensity measure, a form of dispersion is usually sought as the metric. </w:t>
      </w:r>
      <w:r w:rsidR="00194512">
        <w:rPr>
          <w:rFonts w:eastAsia="Times New Roman"/>
          <w:bCs/>
          <w:kern w:val="28"/>
          <w:lang w:eastAsia="de-DE"/>
        </w:rPr>
        <w:t>Since the logistic regression lacks a dispersion in the form of a standard deviation from the fit, the deviance of the fitted model is reported</w:t>
      </w:r>
      <w:r>
        <w:rPr>
          <w:rFonts w:eastAsia="Times New Roman"/>
          <w:bCs/>
          <w:kern w:val="28"/>
          <w:lang w:eastAsia="de-DE"/>
        </w:rPr>
        <w:t xml:space="preserve"> as a proxy for dispe</w:t>
      </w:r>
      <w:r w:rsidR="00FD24D0">
        <w:rPr>
          <w:rFonts w:eastAsia="Times New Roman"/>
          <w:bCs/>
          <w:kern w:val="28"/>
          <w:lang w:eastAsia="de-DE"/>
        </w:rPr>
        <w:t>rsion</w:t>
      </w:r>
    </w:p>
    <w:p w14:paraId="4E216C40" w14:textId="2A149099" w:rsidR="00194512" w:rsidRPr="00194512" w:rsidRDefault="00194512" w:rsidP="00194512">
      <w:pPr>
        <w:rPr>
          <w:rFonts w:eastAsia="Times New Roman"/>
          <w:bCs/>
          <w:kern w:val="28"/>
          <w:lang w:eastAsia="de-DE"/>
        </w:rPr>
      </w:pPr>
      <m:oMathPara>
        <m:oMath>
          <m:r>
            <w:rPr>
              <w:rFonts w:ascii="Cambria Math" w:eastAsia="Times New Roman" w:hAnsi="Cambria Math"/>
              <w:kern w:val="28"/>
              <w:lang w:eastAsia="de-DE"/>
            </w:rPr>
            <m:t>D= -2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(saturated model)</m:t>
                  </m:r>
                </m:e>
              </m:func>
            </m:e>
          </m:func>
        </m:oMath>
      </m:oMathPara>
    </w:p>
    <w:p w14:paraId="71FBFAA5" w14:textId="21841EF7" w:rsidR="00194512" w:rsidRDefault="00194512" w:rsidP="00194512">
      <w:pPr>
        <w:rPr>
          <w:rFonts w:eastAsia="Times New Roman"/>
          <w:bCs/>
          <w:kern w:val="28"/>
          <w:lang w:eastAsia="de-DE"/>
        </w:rPr>
      </w:pPr>
      <w:r>
        <w:rPr>
          <w:rFonts w:eastAsia="Times New Roman"/>
          <w:bCs/>
          <w:kern w:val="28"/>
          <w:lang w:eastAsia="de-DE"/>
        </w:rPr>
        <w:t xml:space="preserve">The deviance is defined as the difference in log likelihoods between the fitted model and a saturated model, which is a model that would perfectly fit the sample. To further characterize the goodness-of-fit of the model, </w:t>
      </w:r>
      <w:r w:rsidR="001F682E">
        <w:rPr>
          <w:rFonts w:eastAsia="Times New Roman"/>
          <w:bCs/>
          <w:kern w:val="28"/>
          <w:lang w:eastAsia="de-DE"/>
        </w:rPr>
        <w:t xml:space="preserve">McFadden’s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sidR="001F682E">
        <w:rPr>
          <w:rFonts w:eastAsia="Times New Roman"/>
          <w:bCs/>
          <w:kern w:val="28"/>
          <w:lang w:eastAsia="de-DE"/>
        </w:rPr>
        <w:t xml:space="preserve"> is also reported, which is defined as</w:t>
      </w:r>
    </w:p>
    <w:p w14:paraId="64A4A0CD" w14:textId="72C92501" w:rsidR="001F682E" w:rsidRPr="001F682E" w:rsidRDefault="00A20C85" w:rsidP="00194512">
      <w:pPr>
        <w:rPr>
          <w:rFonts w:eastAsia="Times New Roman"/>
          <w:bCs/>
          <w:kern w:val="28"/>
          <w:lang w:eastAsia="de-DE"/>
        </w:rPr>
      </w:pPr>
      <m:oMathPara>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r>
            <w:rPr>
              <w:rFonts w:ascii="Cambria Math" w:eastAsia="Times New Roman" w:hAnsi="Cambria Math"/>
              <w:kern w:val="28"/>
              <w:lang w:eastAsia="de-DE"/>
            </w:rPr>
            <m:t>=1-</m:t>
          </m:r>
          <m:f>
            <m:fPr>
              <m:ctrlPr>
                <w:rPr>
                  <w:rFonts w:ascii="Cambria Math" w:eastAsia="Times New Roman" w:hAnsi="Cambria Math"/>
                  <w:bCs/>
                  <w:i/>
                  <w:kern w:val="28"/>
                  <w:lang w:eastAsia="de-DE"/>
                </w:rPr>
              </m:ctrlPr>
            </m:fPr>
            <m:num>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num>
            <m:den>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den>
          </m:f>
        </m:oMath>
      </m:oMathPara>
    </w:p>
    <w:p w14:paraId="2CA9A694" w14:textId="09E0B4C0" w:rsidR="001F682E" w:rsidRDefault="001F682E" w:rsidP="00194512">
      <w:pPr>
        <w:rPr>
          <w:rFonts w:eastAsia="Times New Roman"/>
          <w:bCs/>
          <w:kern w:val="28"/>
          <w:lang w:eastAsia="de-DE"/>
        </w:rPr>
      </w:pPr>
      <w:r>
        <w:rPr>
          <w:rFonts w:eastAsia="Times New Roman"/>
          <w:bCs/>
          <w:kern w:val="28"/>
          <w:lang w:eastAsia="de-DE"/>
        </w:rPr>
        <w:t xml:space="preserve">where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w:r>
        <w:rPr>
          <w:rFonts w:eastAsia="Times New Roman"/>
          <w:bCs/>
          <w:kern w:val="28"/>
          <w:lang w:eastAsia="de-DE"/>
        </w:rPr>
        <w:t xml:space="preserve"> is the </w:t>
      </w:r>
      <w:r w:rsidR="004D4E2A">
        <w:rPr>
          <w:rFonts w:eastAsia="Times New Roman"/>
          <w:bCs/>
          <w:kern w:val="28"/>
          <w:lang w:eastAsia="de-DE"/>
        </w:rPr>
        <w:t xml:space="preserve">log likelihood of the </w:t>
      </w:r>
      <w:r>
        <w:rPr>
          <w:rFonts w:eastAsia="Times New Roman"/>
          <w:bCs/>
          <w:kern w:val="28"/>
          <w:lang w:eastAsia="de-DE"/>
        </w:rPr>
        <w:t xml:space="preserve">model fit with predictors (IMs), and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oMath>
      <w:r w:rsidR="004D4E2A">
        <w:rPr>
          <w:rFonts w:eastAsia="Times New Roman"/>
          <w:bCs/>
          <w:kern w:val="28"/>
          <w:lang w:eastAsia="de-DE"/>
        </w:rPr>
        <w:t xml:space="preserve"> </w:t>
      </w:r>
      <w:r>
        <w:rPr>
          <w:rFonts w:eastAsia="Times New Roman"/>
          <w:bCs/>
          <w:kern w:val="28"/>
          <w:lang w:eastAsia="de-DE"/>
        </w:rPr>
        <w:t xml:space="preserve">is the </w:t>
      </w:r>
      <w:r w:rsidR="004D4E2A">
        <w:rPr>
          <w:rFonts w:eastAsia="Times New Roman"/>
          <w:bCs/>
          <w:kern w:val="28"/>
          <w:lang w:eastAsia="de-DE"/>
        </w:rPr>
        <w:t xml:space="preserve">log likelihood of the </w:t>
      </w:r>
      <w:r>
        <w:rPr>
          <w:rFonts w:eastAsia="Times New Roman"/>
          <w:bCs/>
          <w:kern w:val="28"/>
          <w:lang w:eastAsia="de-DE"/>
        </w:rPr>
        <w:t xml:space="preserve">model with just the intercept and no </w:t>
      </w:r>
      <w:proofErr w:type="gramStart"/>
      <w:r>
        <w:rPr>
          <w:rFonts w:eastAsia="Times New Roman"/>
          <w:bCs/>
          <w:kern w:val="28"/>
          <w:lang w:eastAsia="de-DE"/>
        </w:rPr>
        <w:t>predictors.</w:t>
      </w:r>
      <w:proofErr w:type="gramEnd"/>
    </w:p>
    <w:p w14:paraId="7E30836A" w14:textId="67CC9B5B" w:rsidR="00194512" w:rsidRDefault="00194512" w:rsidP="00194512">
      <w:pPr>
        <w:rPr>
          <w:rFonts w:eastAsia="Times New Roman"/>
          <w:bCs/>
          <w:color w:val="FF0000"/>
          <w:kern w:val="28"/>
          <w:lang w:eastAsia="de-DE"/>
        </w:rPr>
      </w:pPr>
      <w:r>
        <w:rPr>
          <w:rFonts w:eastAsia="Times New Roman"/>
          <w:bCs/>
          <w:color w:val="FF0000"/>
          <w:kern w:val="28"/>
          <w:lang w:eastAsia="de-DE"/>
        </w:rPr>
        <w:t>Also recorded but not presented: Hosmer-</w:t>
      </w:r>
      <w:proofErr w:type="spellStart"/>
      <w:r>
        <w:rPr>
          <w:rFonts w:eastAsia="Times New Roman"/>
          <w:bCs/>
          <w:color w:val="FF0000"/>
          <w:kern w:val="28"/>
          <w:lang w:eastAsia="de-DE"/>
        </w:rPr>
        <w:t>Lemeshow</w:t>
      </w:r>
      <w:proofErr w:type="spellEnd"/>
      <w:r>
        <w:rPr>
          <w:rFonts w:eastAsia="Times New Roman"/>
          <w:bCs/>
          <w:color w:val="FF0000"/>
          <w:kern w:val="28"/>
          <w:lang w:eastAsia="de-DE"/>
        </w:rPr>
        <w:t xml:space="preserve"> goodness of fit test (for which we used </w:t>
      </w:r>
      <w:proofErr w:type="gramStart"/>
      <w:r>
        <w:rPr>
          <w:rFonts w:eastAsia="Times New Roman"/>
          <w:bCs/>
          <w:color w:val="FF0000"/>
          <w:kern w:val="28"/>
          <w:lang w:eastAsia="de-DE"/>
        </w:rPr>
        <w:t>pseudo R</w:t>
      </w:r>
      <w:proofErr w:type="gramEnd"/>
      <w:r>
        <w:rPr>
          <w:rFonts w:eastAsia="Times New Roman"/>
          <w:bCs/>
          <w:color w:val="FF0000"/>
          <w:kern w:val="28"/>
          <w:lang w:eastAsia="de-DE"/>
        </w:rPr>
        <w:t>^2) and overdispersion test. Be sure to explain how to interpret deviance in the results.</w:t>
      </w:r>
    </w:p>
    <w:p w14:paraId="2F70EC7E" w14:textId="1A2D6FF9" w:rsidR="00DF1FF0" w:rsidRDefault="00DF1FF0" w:rsidP="00194512">
      <w:pPr>
        <w:rPr>
          <w:rFonts w:eastAsia="Times New Roman"/>
          <w:bCs/>
          <w:color w:val="FF0000"/>
          <w:kern w:val="28"/>
          <w:lang w:eastAsia="de-DE"/>
        </w:rPr>
      </w:pPr>
    </w:p>
    <w:p w14:paraId="53EB2F4B" w14:textId="54747E27" w:rsidR="00DF1FF0" w:rsidRPr="00D04E7C" w:rsidRDefault="00930D33" w:rsidP="00DF1FF0">
      <w:pPr>
        <w:pStyle w:val="Heading3"/>
        <w:rPr>
          <w:rFonts w:eastAsia="Times New Roman"/>
          <w:lang w:eastAsia="de-DE"/>
        </w:rPr>
      </w:pPr>
      <w:r>
        <w:rPr>
          <w:rFonts w:eastAsia="Times New Roman"/>
          <w:lang w:eastAsia="de-DE"/>
        </w:rPr>
        <w:t>3</w:t>
      </w:r>
      <w:r w:rsidR="00DF1FF0">
        <w:rPr>
          <w:rFonts w:eastAsia="Times New Roman"/>
          <w:lang w:eastAsia="de-DE"/>
        </w:rPr>
        <w:t>.</w:t>
      </w:r>
      <w:r>
        <w:rPr>
          <w:rFonts w:eastAsia="Times New Roman"/>
          <w:lang w:eastAsia="de-DE"/>
        </w:rPr>
        <w:t>4</w:t>
      </w:r>
      <w:r w:rsidR="00DF1FF0">
        <w:rPr>
          <w:rFonts w:eastAsia="Times New Roman"/>
          <w:lang w:eastAsia="de-DE"/>
        </w:rPr>
        <w:t>.</w:t>
      </w:r>
      <w:r>
        <w:rPr>
          <w:rFonts w:eastAsia="Times New Roman"/>
          <w:lang w:eastAsia="de-DE"/>
        </w:rPr>
        <w:t>2</w:t>
      </w:r>
      <w:r w:rsidR="00DF1FF0">
        <w:rPr>
          <w:rFonts w:eastAsia="Times New Roman"/>
          <w:lang w:eastAsia="de-DE"/>
        </w:rPr>
        <w:t xml:space="preserve"> Efficiency when predicting collapse</w:t>
      </w:r>
    </w:p>
    <w:p w14:paraId="008244FD" w14:textId="77777777" w:rsidR="00DF1FF0" w:rsidRPr="00B319F9" w:rsidRDefault="00DF1FF0" w:rsidP="00DF1FF0">
      <w:pPr>
        <w:rPr>
          <w:rFonts w:eastAsiaTheme="minorEastAsia"/>
        </w:rPr>
      </w:pPr>
      <w:r>
        <w:t xml:space="preserve">Figure X shows the performance of each IM with respect to deviance for a logistic regression on collapse. For brevity, the IMs will be abbreviated to their numerator, and a subscript will indicate whether or not the denominator accounts for the moat gap amplification. It can be seen that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Pr="00B319F9">
        <w:rPr>
          <w:rFonts w:eastAsiaTheme="minorEastAsia"/>
        </w:rPr>
        <w:t xml:space="preserve"> along with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Pr>
          <w:rFonts w:eastAsiaTheme="minorEastAsia"/>
        </w:rPr>
        <w:t xml:space="preserve"> </w:t>
      </w:r>
      <w:r w:rsidRPr="00B319F9">
        <w:rPr>
          <w:rFonts w:eastAsiaTheme="minorEastAsia"/>
        </w:rPr>
        <w:t xml:space="preserve">has the lowest deviance and are the most efficient IMs in predicting collapse the isolated moment frame. </w:t>
      </w:r>
      <m:oMath>
        <m:r>
          <w:rPr>
            <w:rFonts w:ascii="Cambria Math" w:hAnsi="Cambria Math"/>
          </w:rPr>
          <m:t>PGA</m:t>
        </m:r>
      </m:oMath>
      <w:r>
        <w:rPr>
          <w:rFonts w:eastAsiaTheme="minorEastAsia"/>
        </w:rPr>
        <w:t xml:space="preserve"> shows the highest deviance and does not decrease deviance much from the null </w:t>
      </w:r>
      <w:r>
        <w:rPr>
          <w:rFonts w:eastAsiaTheme="minorEastAsia"/>
          <w:color w:val="FF0000"/>
        </w:rPr>
        <w:t>(show null deviance)</w:t>
      </w:r>
      <w:r>
        <w:rPr>
          <w:rFonts w:eastAsiaTheme="minorEastAsia"/>
        </w:rPr>
        <w:t xml:space="preserve">. It should also be noted that in predicting collapse, IMs that consider the amplification of the moat gap performs better than their </w:t>
      </w:r>
      <w:r>
        <w:rPr>
          <w:rFonts w:eastAsiaTheme="minorEastAsia"/>
        </w:rPr>
        <w:lastRenderedPageBreak/>
        <w:t xml:space="preserve">unamplified counterpart. Moreover, Eads’ average spectral acceleration performs better when the effective period of the isolation system is used as the centering period, as opposed to centering about a fixed value of 3 seconds. Figure X also shows the goodness-of-fit measure,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The same trends are held here as with deviance.</w:t>
      </w:r>
    </w:p>
    <w:p w14:paraId="209D513D" w14:textId="77777777" w:rsidR="00DF1FF0" w:rsidRPr="00194ECC" w:rsidRDefault="00DF1FF0" w:rsidP="00DF1FF0"/>
    <w:p w14:paraId="4E4254E5" w14:textId="77777777" w:rsidR="00DF1FF0" w:rsidRDefault="00DF1FF0" w:rsidP="00DF1FF0"/>
    <w:p w14:paraId="61BFC253" w14:textId="77777777" w:rsidR="00DF1FF0" w:rsidRDefault="00DF1FF0" w:rsidP="00DF1FF0">
      <w:pPr>
        <w:jc w:val="center"/>
      </w:pPr>
      <w:r w:rsidRPr="00AA6F97">
        <w:rPr>
          <w:noProof/>
        </w:rPr>
        <w:drawing>
          <wp:inline distT="0" distB="0" distL="0" distR="0" wp14:anchorId="5F59A3CD" wp14:editId="0CEDD60E">
            <wp:extent cx="5943600" cy="2852420"/>
            <wp:effectExtent l="0" t="0" r="0" b="5080"/>
            <wp:docPr id="10" name="Picture 9">
              <a:extLst xmlns:a="http://schemas.openxmlformats.org/drawingml/2006/main">
                <a:ext uri="{FF2B5EF4-FFF2-40B4-BE49-F238E27FC236}">
                  <a16:creationId xmlns:a16="http://schemas.microsoft.com/office/drawing/2014/main" id="{2C615AB3-1C9B-4275-A271-BCFCF2C94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615AB3-1C9B-4275-A271-BCFCF2C94B39}"/>
                        </a:ext>
                      </a:extLst>
                    </pic:cNvPr>
                    <pic:cNvPicPr>
                      <a:picLocks noChangeAspect="1"/>
                    </pic:cNvPicPr>
                  </pic:nvPicPr>
                  <pic:blipFill>
                    <a:blip r:embed="rId10"/>
                    <a:stretch>
                      <a:fillRect/>
                    </a:stretch>
                  </pic:blipFill>
                  <pic:spPr>
                    <a:xfrm>
                      <a:off x="0" y="0"/>
                      <a:ext cx="5943600" cy="2852420"/>
                    </a:xfrm>
                    <a:prstGeom prst="rect">
                      <a:avLst/>
                    </a:prstGeom>
                  </pic:spPr>
                </pic:pic>
              </a:graphicData>
            </a:graphic>
          </wp:inline>
        </w:drawing>
      </w:r>
    </w:p>
    <w:p w14:paraId="148EC651" w14:textId="77777777" w:rsidR="00DF1FF0" w:rsidRDefault="00DF1FF0" w:rsidP="00DF1FF0">
      <w:pPr>
        <w:jc w:val="center"/>
      </w:pPr>
      <w:r>
        <w:t>Figure X: Logistic regression for binary collapse, deviance</w:t>
      </w:r>
    </w:p>
    <w:p w14:paraId="445AD4F0" w14:textId="77777777" w:rsidR="00DF1FF0" w:rsidRDefault="00DF1FF0" w:rsidP="00DF1FF0">
      <w:pPr>
        <w:jc w:val="center"/>
      </w:pPr>
      <w:r w:rsidRPr="00B319F9">
        <w:rPr>
          <w:noProof/>
        </w:rPr>
        <w:drawing>
          <wp:inline distT="0" distB="0" distL="0" distR="0" wp14:anchorId="1B397DC0" wp14:editId="0799FE1A">
            <wp:extent cx="5943600" cy="2794000"/>
            <wp:effectExtent l="0" t="0" r="0" b="6350"/>
            <wp:docPr id="4" name="Picture 3">
              <a:extLst xmlns:a="http://schemas.openxmlformats.org/drawingml/2006/main">
                <a:ext uri="{FF2B5EF4-FFF2-40B4-BE49-F238E27FC236}">
                  <a16:creationId xmlns:a16="http://schemas.microsoft.com/office/drawing/2014/main" id="{7A545BB7-8E73-4243-832D-329E35184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545BB7-8E73-4243-832D-329E35184BEF}"/>
                        </a:ext>
                      </a:extLst>
                    </pic:cNvPr>
                    <pic:cNvPicPr>
                      <a:picLocks noChangeAspect="1"/>
                    </pic:cNvPicPr>
                  </pic:nvPicPr>
                  <pic:blipFill>
                    <a:blip r:embed="rId11"/>
                    <a:stretch>
                      <a:fillRect/>
                    </a:stretch>
                  </pic:blipFill>
                  <pic:spPr>
                    <a:xfrm>
                      <a:off x="0" y="0"/>
                      <a:ext cx="5943600" cy="2794000"/>
                    </a:xfrm>
                    <a:prstGeom prst="rect">
                      <a:avLst/>
                    </a:prstGeom>
                  </pic:spPr>
                </pic:pic>
              </a:graphicData>
            </a:graphic>
          </wp:inline>
        </w:drawing>
      </w:r>
    </w:p>
    <w:p w14:paraId="6BA7C7E9" w14:textId="77777777" w:rsidR="00DF1FF0" w:rsidRDefault="00DF1FF0" w:rsidP="00DF1FF0">
      <w:pPr>
        <w:jc w:val="center"/>
        <w:rPr>
          <w:rFonts w:eastAsiaTheme="minorEastAsia"/>
          <w:bCs/>
          <w:kern w:val="28"/>
          <w:lang w:eastAsia="de-DE"/>
        </w:rPr>
      </w:pPr>
      <w:r>
        <w:t xml:space="preserve">Figure X: Logistic regression for binary collapse,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1EAD35D9" w14:textId="77777777" w:rsidR="00DF1FF0" w:rsidRDefault="00DF1FF0" w:rsidP="00DF1FF0">
      <w:pPr>
        <w:rPr>
          <w:rFonts w:eastAsiaTheme="minorEastAsia"/>
        </w:rPr>
      </w:pPr>
      <w:r>
        <w:rPr>
          <w:rFonts w:eastAsiaTheme="minorEastAsia"/>
          <w:bCs/>
          <w:kern w:val="28"/>
          <w:lang w:eastAsia="de-DE"/>
        </w:rPr>
        <w:t xml:space="preserve">In predicting against a test set,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heme="minorEastAsia"/>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unamp</m:t>
            </m:r>
          </m:sub>
        </m:sSub>
      </m:oMath>
      <w:r>
        <w:rPr>
          <w:rFonts w:eastAsiaTheme="minorEastAsia"/>
        </w:rPr>
        <w:t xml:space="preserve"> predict the best, with mean accuracies close to 90%. It should also be noted that when testing for accuracy of prediction, the </w:t>
      </w:r>
      <w:r>
        <w:rPr>
          <w:rFonts w:eastAsiaTheme="minorEastAsia"/>
        </w:rPr>
        <w:lastRenderedPageBreak/>
        <w:t xml:space="preserve">performance improvement by including the gap amplification in the IM is less visible with many of the unamplified IMs predicting at a higher mean accuracy than their amplified counterparts. Also plotted are the 95% confidence intervals for the prediction accuracy, and four IMs has 95% CIs that fall below the NIR of </w:t>
      </w:r>
      <w:r>
        <w:rPr>
          <w:rFonts w:eastAsiaTheme="minorEastAsia"/>
          <w:color w:val="FF0000"/>
        </w:rPr>
        <w:t xml:space="preserve">68%: </w:t>
      </w:r>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T=3s</m:t>
                </m:r>
              </m:e>
            </m:d>
          </m:e>
          <m:sub>
            <m:r>
              <w:rPr>
                <w:rFonts w:ascii="Cambria Math" w:hAnsi="Cambria Math"/>
              </w:rPr>
              <m:t>unamp</m:t>
            </m:r>
          </m:sub>
        </m:sSub>
      </m:oMath>
      <w:r>
        <w:rPr>
          <w:rFonts w:eastAsiaTheme="minorEastAsia"/>
        </w:rPr>
        <w:t xml:space="preserve">, </w:t>
      </w:r>
      <m:oMath>
        <m:r>
          <w:rPr>
            <w:rFonts w:ascii="Cambria Math" w:hAnsi="Cambria Math"/>
          </w:rPr>
          <m:t>PGV</m:t>
        </m:r>
      </m:oMath>
      <w:r>
        <w:rPr>
          <w:rFonts w:eastAsiaTheme="minorEastAsia"/>
        </w:rPr>
        <w:t xml:space="preserve">, and </w:t>
      </w:r>
      <m:oMath>
        <m:r>
          <w:rPr>
            <w:rFonts w:ascii="Cambria Math" w:hAnsi="Cambria Math"/>
          </w:rPr>
          <m:t>PGA</m:t>
        </m:r>
      </m:oMath>
      <w:r>
        <w:rPr>
          <w:rFonts w:eastAsiaTheme="minorEastAsia"/>
        </w:rPr>
        <w:t xml:space="preserve">. </w:t>
      </w:r>
    </w:p>
    <w:p w14:paraId="75F79793" w14:textId="77777777" w:rsidR="00DF1FF0" w:rsidRDefault="00DF1FF0" w:rsidP="00DF1FF0">
      <w:pPr>
        <w:rPr>
          <w:rFonts w:eastAsiaTheme="minorEastAsia"/>
          <w:bCs/>
          <w:kern w:val="28"/>
          <w:lang w:eastAsia="de-DE"/>
        </w:rPr>
      </w:pPr>
      <w:r>
        <w:rPr>
          <w:rFonts w:eastAsiaTheme="minorEastAsia"/>
          <w:bCs/>
          <w:kern w:val="28"/>
          <w:lang w:eastAsia="de-DE"/>
        </w:rPr>
        <w:t>Although prediction accuracy functions fine as a baseline indicator of usability, it should be noted that the reported prediction accuracy only reflects the test against a limited set of points. Furthermore, the reported CIs for the study are often wide, and the ordering of the IMs could fall in a wide range of possibilities once uncertainty is considered.</w:t>
      </w:r>
    </w:p>
    <w:p w14:paraId="367EE920" w14:textId="77777777" w:rsidR="00DF1FF0" w:rsidRDefault="00DF1FF0" w:rsidP="00DF1FF0">
      <w:pPr>
        <w:jc w:val="center"/>
      </w:pPr>
      <w:r w:rsidRPr="001764BC">
        <w:rPr>
          <w:noProof/>
        </w:rPr>
        <w:drawing>
          <wp:inline distT="0" distB="0" distL="0" distR="0" wp14:anchorId="39B5ECA2" wp14:editId="1343DDBE">
            <wp:extent cx="5943600" cy="2806065"/>
            <wp:effectExtent l="0" t="0" r="0" b="0"/>
            <wp:docPr id="5" name="Picture 4">
              <a:extLst xmlns:a="http://schemas.openxmlformats.org/drawingml/2006/main">
                <a:ext uri="{FF2B5EF4-FFF2-40B4-BE49-F238E27FC236}">
                  <a16:creationId xmlns:a16="http://schemas.microsoft.com/office/drawing/2014/main" id="{ED9EB5E0-50F3-440B-BDAA-8AD225C32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9EB5E0-50F3-440B-BDAA-8AD225C3265E}"/>
                        </a:ext>
                      </a:extLst>
                    </pic:cNvPr>
                    <pic:cNvPicPr>
                      <a:picLocks noChangeAspect="1"/>
                    </pic:cNvPicPr>
                  </pic:nvPicPr>
                  <pic:blipFill>
                    <a:blip r:embed="rId12"/>
                    <a:stretch>
                      <a:fillRect/>
                    </a:stretch>
                  </pic:blipFill>
                  <pic:spPr>
                    <a:xfrm>
                      <a:off x="0" y="0"/>
                      <a:ext cx="5943600" cy="2806065"/>
                    </a:xfrm>
                    <a:prstGeom prst="rect">
                      <a:avLst/>
                    </a:prstGeom>
                  </pic:spPr>
                </pic:pic>
              </a:graphicData>
            </a:graphic>
          </wp:inline>
        </w:drawing>
      </w:r>
    </w:p>
    <w:p w14:paraId="3DC23AE1" w14:textId="53B0DE12" w:rsidR="00DF1FF0" w:rsidRDefault="00DF1FF0" w:rsidP="00DF1FF0">
      <w:pPr>
        <w:jc w:val="center"/>
      </w:pPr>
      <w:r>
        <w:t>Figure X: Logistic regression for binary collapse, prediction accuracy</w:t>
      </w:r>
    </w:p>
    <w:p w14:paraId="43443154" w14:textId="77777777" w:rsidR="00DF1FF0" w:rsidRPr="00AA6F97" w:rsidRDefault="00DF1FF0" w:rsidP="00DF1FF0">
      <w:pPr>
        <w:jc w:val="center"/>
      </w:pPr>
    </w:p>
    <w:p w14:paraId="5AF35F76" w14:textId="44F609BB" w:rsidR="00DF1FF0" w:rsidRPr="00D04E7C" w:rsidRDefault="00930D33" w:rsidP="00DF1FF0">
      <w:pPr>
        <w:pStyle w:val="Heading3"/>
        <w:rPr>
          <w:rFonts w:eastAsia="Times New Roman"/>
          <w:lang w:eastAsia="de-DE"/>
        </w:rPr>
      </w:pPr>
      <w:r>
        <w:rPr>
          <w:rFonts w:eastAsia="Times New Roman"/>
          <w:lang w:eastAsia="de-DE"/>
        </w:rPr>
        <w:t>3.4.2</w:t>
      </w:r>
      <w:r w:rsidR="00DF1FF0">
        <w:rPr>
          <w:rFonts w:eastAsia="Times New Roman"/>
          <w:lang w:eastAsia="de-DE"/>
        </w:rPr>
        <w:t xml:space="preserve"> Efficiency when predicting impact</w:t>
      </w:r>
    </w:p>
    <w:p w14:paraId="45A2081C" w14:textId="77777777" w:rsidR="00DF1FF0" w:rsidRDefault="00DF1FF0" w:rsidP="00DF1FF0">
      <w:pPr>
        <w:rPr>
          <w:rFonts w:eastAsia="Times New Roman"/>
          <w:bCs/>
          <w:kern w:val="28"/>
          <w:lang w:eastAsia="de-DE"/>
        </w:rPr>
      </w:pPr>
    </w:p>
    <w:p w14:paraId="741DF6A1" w14:textId="77777777" w:rsidR="00DF1FF0" w:rsidRDefault="00DF1FF0" w:rsidP="00DF1FF0">
      <w:pPr>
        <w:rPr>
          <w:rFonts w:eastAsia="Times New Roman"/>
          <w:bCs/>
          <w:kern w:val="28"/>
          <w:lang w:eastAsia="de-DE"/>
        </w:rPr>
      </w:pPr>
      <w:r>
        <w:rPr>
          <w:rFonts w:eastAsia="Times New Roman"/>
          <w:bCs/>
          <w:kern w:val="28"/>
          <w:lang w:eastAsia="de-DE"/>
        </w:rPr>
        <w:t xml:space="preserve">Examining the deviance in Figure X, all IMs that include the amplification of the moat gap perform better than their unamplified versions. This is foreseeable, considering that the moat gap is directly associated with the impact variable. In the study with impact, variables </w:t>
      </w:r>
      <m:oMath>
        <m:r>
          <w:rPr>
            <w:rFonts w:ascii="Cambria Math" w:eastAsia="Times New Roman" w:hAnsi="Cambria Math"/>
            <w:kern w:val="28"/>
            <w:lang w:eastAsia="de-DE"/>
          </w:rPr>
          <m:t>FIV3</m:t>
        </m:r>
      </m:oMath>
      <w:r>
        <w:rPr>
          <w:rFonts w:eastAsia="Times New Roman"/>
        </w:rPr>
        <w:t xml:space="preserve"> and </w:t>
      </w:r>
      <m:oMath>
        <m:r>
          <w:rPr>
            <w:rFonts w:ascii="Cambria Math" w:eastAsia="Times New Roman" w:hAnsi="Cambria Math"/>
          </w:rPr>
          <m:t>IP(</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M</m:t>
            </m:r>
          </m:sub>
        </m:sSub>
        <m:r>
          <w:rPr>
            <w:rFonts w:ascii="Cambria Math" w:eastAsia="Times New Roman" w:hAnsi="Cambria Math"/>
          </w:rPr>
          <m:t>)</m:t>
        </m:r>
      </m:oMath>
      <w:r>
        <w:rPr>
          <w:rFonts w:eastAsia="Times New Roman"/>
        </w:rPr>
        <w:t xml:space="preserve"> perform more closely to the two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imes New Roman"/>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Pr>
          <w:rFonts w:eastAsia="Times New Roman"/>
        </w:rPr>
        <w:t xml:space="preserve">, contrasted with the collapse case, where even the unamplified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imes New Roman"/>
        </w:rPr>
        <w:t xml:space="preserve"> showed lower deviance than any other IMs. From the goodness-of-fit measure in Figure X,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imes New Roman"/>
        </w:rPr>
        <w:t xml:space="preserve"> fits the data well enough to present a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imes New Roman"/>
          <w:bCs/>
          <w:kern w:val="28"/>
          <w:lang w:eastAsia="de-DE"/>
        </w:rPr>
        <w:t xml:space="preserve"> greater than 0.5.</w:t>
      </w:r>
    </w:p>
    <w:p w14:paraId="3C8B843C" w14:textId="77777777" w:rsidR="00DF1FF0" w:rsidRDefault="00DF1FF0" w:rsidP="00DF1FF0">
      <w:pPr>
        <w:jc w:val="center"/>
        <w:rPr>
          <w:rFonts w:eastAsia="Times New Roman"/>
          <w:bCs/>
          <w:kern w:val="28"/>
          <w:lang w:eastAsia="de-DE"/>
        </w:rPr>
      </w:pPr>
      <w:r w:rsidRPr="00D04E7C">
        <w:rPr>
          <w:rFonts w:eastAsia="Times New Roman"/>
          <w:bCs/>
          <w:noProof/>
          <w:kern w:val="28"/>
          <w:lang w:eastAsia="de-DE"/>
        </w:rPr>
        <w:lastRenderedPageBreak/>
        <w:drawing>
          <wp:inline distT="0" distB="0" distL="0" distR="0" wp14:anchorId="26BD05DE" wp14:editId="3C96ED64">
            <wp:extent cx="5943600" cy="2828925"/>
            <wp:effectExtent l="0" t="0" r="0" b="9525"/>
            <wp:docPr id="3" name="Picture 3">
              <a:extLst xmlns:a="http://schemas.openxmlformats.org/drawingml/2006/main">
                <a:ext uri="{FF2B5EF4-FFF2-40B4-BE49-F238E27FC236}">
                  <a16:creationId xmlns:a16="http://schemas.microsoft.com/office/drawing/2014/main" id="{F4B31A39-6A2E-47E7-98ED-B99CB34AC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B31A39-6A2E-47E7-98ED-B99CB34AC1D8}"/>
                        </a:ext>
                      </a:extLst>
                    </pic:cNvPr>
                    <pic:cNvPicPr>
                      <a:picLocks noChangeAspect="1"/>
                    </pic:cNvPicPr>
                  </pic:nvPicPr>
                  <pic:blipFill>
                    <a:blip r:embed="rId13"/>
                    <a:stretch>
                      <a:fillRect/>
                    </a:stretch>
                  </pic:blipFill>
                  <pic:spPr>
                    <a:xfrm>
                      <a:off x="0" y="0"/>
                      <a:ext cx="5943600" cy="2828925"/>
                    </a:xfrm>
                    <a:prstGeom prst="rect">
                      <a:avLst/>
                    </a:prstGeom>
                  </pic:spPr>
                </pic:pic>
              </a:graphicData>
            </a:graphic>
          </wp:inline>
        </w:drawing>
      </w:r>
    </w:p>
    <w:p w14:paraId="4F5CD47A" w14:textId="77777777" w:rsidR="00DF1FF0" w:rsidRDefault="00DF1FF0" w:rsidP="00DF1FF0">
      <w:pPr>
        <w:jc w:val="center"/>
      </w:pPr>
      <w:r>
        <w:t>Figure X: Logistic regression for binary impact, deviance</w:t>
      </w:r>
    </w:p>
    <w:p w14:paraId="37502EA1" w14:textId="77777777" w:rsidR="00DF1FF0" w:rsidRPr="00AA6F97" w:rsidRDefault="00DF1FF0" w:rsidP="00DF1FF0">
      <w:pPr>
        <w:jc w:val="center"/>
      </w:pPr>
      <w:r w:rsidRPr="00AA61D2">
        <w:rPr>
          <w:noProof/>
        </w:rPr>
        <w:drawing>
          <wp:inline distT="0" distB="0" distL="0" distR="0" wp14:anchorId="051DE3B5" wp14:editId="66B54A14">
            <wp:extent cx="5943600" cy="2816225"/>
            <wp:effectExtent l="0" t="0" r="0" b="3175"/>
            <wp:docPr id="6" name="Picture 4">
              <a:extLst xmlns:a="http://schemas.openxmlformats.org/drawingml/2006/main">
                <a:ext uri="{FF2B5EF4-FFF2-40B4-BE49-F238E27FC236}">
                  <a16:creationId xmlns:a16="http://schemas.microsoft.com/office/drawing/2014/main" id="{8CE297A1-AD10-4206-9BA2-12B69E09D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E297A1-AD10-4206-9BA2-12B69E09DB60}"/>
                        </a:ext>
                      </a:extLst>
                    </pic:cNvPr>
                    <pic:cNvPicPr>
                      <a:picLocks noChangeAspect="1"/>
                    </pic:cNvPicPr>
                  </pic:nvPicPr>
                  <pic:blipFill>
                    <a:blip r:embed="rId14"/>
                    <a:stretch>
                      <a:fillRect/>
                    </a:stretch>
                  </pic:blipFill>
                  <pic:spPr>
                    <a:xfrm>
                      <a:off x="0" y="0"/>
                      <a:ext cx="5943600" cy="2816225"/>
                    </a:xfrm>
                    <a:prstGeom prst="rect">
                      <a:avLst/>
                    </a:prstGeom>
                  </pic:spPr>
                </pic:pic>
              </a:graphicData>
            </a:graphic>
          </wp:inline>
        </w:drawing>
      </w:r>
    </w:p>
    <w:p w14:paraId="1A1995F5" w14:textId="77777777" w:rsidR="00DF1FF0" w:rsidRDefault="00DF1FF0" w:rsidP="00DF1FF0">
      <w:pPr>
        <w:jc w:val="center"/>
        <w:rPr>
          <w:rFonts w:eastAsiaTheme="minorEastAsia"/>
          <w:bCs/>
          <w:kern w:val="28"/>
          <w:lang w:eastAsia="de-DE"/>
        </w:rPr>
      </w:pPr>
      <w:r>
        <w:t xml:space="preserve">Figure X: Logistic regression for binary impact,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629A85B5" w14:textId="77777777" w:rsidR="00DF1FF0" w:rsidRDefault="00DF1FF0" w:rsidP="00DF1FF0">
      <w:pPr>
        <w:rPr>
          <w:rFonts w:eastAsiaTheme="minorEastAsia"/>
          <w:bCs/>
          <w:kern w:val="28"/>
          <w:lang w:eastAsia="de-DE"/>
        </w:rPr>
      </w:pPr>
      <w:r>
        <w:rPr>
          <w:rFonts w:eastAsiaTheme="minorEastAsia"/>
          <w:bCs/>
          <w:kern w:val="28"/>
          <w:lang w:eastAsia="de-DE"/>
        </w:rPr>
        <w:t>In predicting against a sample of test impact data, all IMs predict with accuracy confidence intervals staying above the no-information-rate. The highest predictor is the spectral acceleration measured at the post-sliding period of the structure, which plays the most direct role in the impact behavior that happens after the outer isolator begins moving.</w:t>
      </w:r>
    </w:p>
    <w:p w14:paraId="5D086950" w14:textId="77777777" w:rsidR="00DF1FF0" w:rsidRDefault="00DF1FF0" w:rsidP="00DF1FF0">
      <w:pPr>
        <w:jc w:val="center"/>
        <w:rPr>
          <w:rFonts w:eastAsiaTheme="minorEastAsia"/>
          <w:bCs/>
          <w:kern w:val="28"/>
          <w:lang w:eastAsia="de-DE"/>
        </w:rPr>
      </w:pPr>
      <w:r w:rsidRPr="00AA61D2">
        <w:rPr>
          <w:rFonts w:eastAsiaTheme="minorEastAsia"/>
          <w:bCs/>
          <w:noProof/>
          <w:kern w:val="28"/>
          <w:lang w:eastAsia="de-DE"/>
        </w:rPr>
        <w:lastRenderedPageBreak/>
        <w:drawing>
          <wp:inline distT="0" distB="0" distL="0" distR="0" wp14:anchorId="53E7CB5D" wp14:editId="7E71906A">
            <wp:extent cx="5943600" cy="2839720"/>
            <wp:effectExtent l="0" t="0" r="0" b="0"/>
            <wp:docPr id="8" name="Picture 3">
              <a:extLst xmlns:a="http://schemas.openxmlformats.org/drawingml/2006/main">
                <a:ext uri="{FF2B5EF4-FFF2-40B4-BE49-F238E27FC236}">
                  <a16:creationId xmlns:a16="http://schemas.microsoft.com/office/drawing/2014/main" id="{62AEAFDB-9937-4378-B339-745F2ACFF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AEAFDB-9937-4378-B339-745F2ACFF5D6}"/>
                        </a:ext>
                      </a:extLst>
                    </pic:cNvPr>
                    <pic:cNvPicPr>
                      <a:picLocks noChangeAspect="1"/>
                    </pic:cNvPicPr>
                  </pic:nvPicPr>
                  <pic:blipFill>
                    <a:blip r:embed="rId15"/>
                    <a:stretch>
                      <a:fillRect/>
                    </a:stretch>
                  </pic:blipFill>
                  <pic:spPr>
                    <a:xfrm>
                      <a:off x="0" y="0"/>
                      <a:ext cx="5943600" cy="2839720"/>
                    </a:xfrm>
                    <a:prstGeom prst="rect">
                      <a:avLst/>
                    </a:prstGeom>
                  </pic:spPr>
                </pic:pic>
              </a:graphicData>
            </a:graphic>
          </wp:inline>
        </w:drawing>
      </w:r>
    </w:p>
    <w:p w14:paraId="5C2D60E6" w14:textId="77777777" w:rsidR="00DF1FF0" w:rsidRPr="00194512" w:rsidRDefault="00DF1FF0" w:rsidP="00194512">
      <w:pPr>
        <w:rPr>
          <w:rFonts w:eastAsia="Times New Roman"/>
          <w:bCs/>
          <w:color w:val="FF0000"/>
          <w:kern w:val="28"/>
          <w:lang w:eastAsia="de-DE"/>
        </w:rPr>
      </w:pPr>
    </w:p>
    <w:p w14:paraId="2642E9EA" w14:textId="0225965A" w:rsidR="00DF1FF0" w:rsidRPr="00D04E7C" w:rsidRDefault="00930D33" w:rsidP="00DF1FF0">
      <w:pPr>
        <w:pStyle w:val="Heading3"/>
        <w:rPr>
          <w:rFonts w:eastAsia="Times New Roman"/>
          <w:lang w:eastAsia="de-DE"/>
        </w:rPr>
      </w:pPr>
      <w:r>
        <w:rPr>
          <w:rFonts w:eastAsia="Times New Roman"/>
          <w:lang w:eastAsia="de-DE"/>
        </w:rPr>
        <w:t>3.4.3</w:t>
      </w:r>
      <w:r w:rsidR="00DF1FF0">
        <w:rPr>
          <w:rFonts w:eastAsia="Times New Roman"/>
          <w:lang w:eastAsia="de-DE"/>
        </w:rPr>
        <w:t xml:space="preserve"> Efficiency when predicting collapse in conjunction with fixed base period</w:t>
      </w:r>
    </w:p>
    <w:p w14:paraId="41CD741E" w14:textId="77777777" w:rsidR="00486BFD" w:rsidRDefault="00486BFD" w:rsidP="00B140CC">
      <w:pPr>
        <w:rPr>
          <w:rFonts w:eastAsia="Times New Roman"/>
          <w:bCs/>
          <w:kern w:val="28"/>
          <w:lang w:eastAsia="de-DE"/>
        </w:rPr>
      </w:pPr>
    </w:p>
    <w:p w14:paraId="0901E0DD" w14:textId="77777777" w:rsidR="001F682E" w:rsidRDefault="001F682E" w:rsidP="00B140CC">
      <w:r>
        <w:t>In addition to the IM, which considers the ground motion intensity, bearing stiffness, and moat gap overdesign, it is also possible to consider the effect of the superstructure stiffness in the regression if we model</w:t>
      </w:r>
    </w:p>
    <w:p w14:paraId="52FD1DFA" w14:textId="234658C1" w:rsidR="001F682E" w:rsidRPr="001F682E" w:rsidRDefault="001F682E" w:rsidP="00B140CC">
      <w:pPr>
        <w:rPr>
          <w:rFonts w:eastAsiaTheme="minorEastAsia"/>
        </w:rPr>
      </w:pPr>
      <m:oMathPara>
        <m:oMath>
          <m:r>
            <w:rPr>
              <w:rFonts w:ascii="Cambria Math" w:hAnsi="Cambria Math"/>
            </w:rPr>
            <m:t>y ~ Logistic</m:t>
          </m:r>
          <m:d>
            <m:dPr>
              <m:ctrlPr>
                <w:rPr>
                  <w:rFonts w:ascii="Cambria Math" w:hAnsi="Cambria Math"/>
                  <w:i/>
                </w:rPr>
              </m:ctrlPr>
            </m:dPr>
            <m:e>
              <m:r>
                <w:rPr>
                  <w:rFonts w:ascii="Cambria Math" w:hAnsi="Cambria Math"/>
                </w:rPr>
                <m:t>IM+</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fb</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6145101A" w14:textId="35F98E1D" w:rsidR="001F682E" w:rsidRDefault="001F682E" w:rsidP="00B140CC">
      <w:pPr>
        <w:rPr>
          <w:rFonts w:eastAsiaTheme="minorEastAsia"/>
        </w:rPr>
      </w:pPr>
      <w:r>
        <w:rPr>
          <w:rFonts w:eastAsiaTheme="minorEastAsia"/>
        </w:rPr>
        <w:t xml:space="preserve">The second term is the ratio between the stiffness of the equivalent superstructure on fixed base and the effective stiffness </w:t>
      </w:r>
      <w:r w:rsidR="004D4E2A">
        <w:rPr>
          <w:rFonts w:eastAsiaTheme="minorEastAsia"/>
        </w:rPr>
        <w:t>of the isolated system. To evaluate this model, the Akaike Information Criterion (AIC) is obtained. The AIC is a measure based on the deviance, but penalizes the model for having more variables.</w:t>
      </w:r>
    </w:p>
    <w:p w14:paraId="41CDC8AD" w14:textId="68766F1C" w:rsidR="004D4E2A" w:rsidRPr="004D4E2A" w:rsidRDefault="004D4E2A" w:rsidP="00B140CC">
      <w:pPr>
        <w:rPr>
          <w:rFonts w:eastAsiaTheme="minorEastAsia"/>
          <w:bCs/>
          <w:kern w:val="28"/>
          <w:lang w:eastAsia="de-DE"/>
        </w:rPr>
      </w:pPr>
      <m:oMathPara>
        <m:oMath>
          <m:r>
            <w:rPr>
              <w:rFonts w:ascii="Cambria Math" w:hAnsi="Cambria Math"/>
            </w:rPr>
            <m:t>AIC=2k-2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m:oMathPara>
    </w:p>
    <w:p w14:paraId="625AE7BF" w14:textId="77777777" w:rsidR="00B27315" w:rsidRDefault="004D4E2A" w:rsidP="00B140CC">
      <w:pPr>
        <w:rPr>
          <w:rFonts w:eastAsiaTheme="minorEastAsia"/>
          <w:bCs/>
          <w:kern w:val="28"/>
          <w:lang w:eastAsia="de-DE"/>
        </w:rPr>
      </w:pPr>
      <w:r>
        <w:rPr>
          <w:rFonts w:eastAsiaTheme="minorEastAsia"/>
          <w:bCs/>
          <w:kern w:val="28"/>
          <w:lang w:eastAsia="de-DE"/>
        </w:rPr>
        <w:t xml:space="preserve">Here, </w:t>
      </w:r>
      <m:oMath>
        <m:r>
          <w:rPr>
            <w:rFonts w:ascii="Cambria Math" w:eastAsiaTheme="minorEastAsia" w:hAnsi="Cambria Math"/>
            <w:kern w:val="28"/>
            <w:lang w:eastAsia="de-DE"/>
          </w:rPr>
          <m:t>k</m:t>
        </m:r>
      </m:oMath>
      <w:r>
        <w:rPr>
          <w:rFonts w:eastAsiaTheme="minorEastAsia"/>
          <w:bCs/>
          <w:kern w:val="28"/>
          <w:lang w:eastAsia="de-DE"/>
        </w:rPr>
        <w:t xml:space="preserve"> is the number of estimated parameters in the model, and a higher penalized AIC results from having more predictors.</w:t>
      </w:r>
      <w:r w:rsidR="0056054E">
        <w:rPr>
          <w:rFonts w:eastAsiaTheme="minorEastAsia"/>
          <w:bCs/>
          <w:kern w:val="28"/>
          <w:lang w:eastAsia="de-DE"/>
        </w:rPr>
        <w:t xml:space="preserve"> Additionally, within each regression, a Z-test is also performed to determine each predictors’ significance in its own study. Here, the model is tested against a null hypothesis that the predictor’s coefficient is equal to zero (having no effect), and a p-value representing the normally distributed probability that the null hypothesis is accepted is recorded. A smaller p-value would then correspond to the predictor being more significant. </w:t>
      </w:r>
    </w:p>
    <w:p w14:paraId="549E81D9" w14:textId="77777777" w:rsidR="00B27315" w:rsidRDefault="00B27315" w:rsidP="00B140CC">
      <w:pPr>
        <w:rPr>
          <w:rFonts w:eastAsiaTheme="minorEastAsia"/>
          <w:bCs/>
          <w:kern w:val="28"/>
          <w:lang w:eastAsia="de-DE"/>
        </w:rPr>
      </w:pPr>
    </w:p>
    <w:p w14:paraId="60DF2F20" w14:textId="15944A7E" w:rsidR="00DF1FF0" w:rsidRPr="0056054E" w:rsidRDefault="004D4E2A" w:rsidP="00B140CC">
      <w:pPr>
        <w:rPr>
          <w:rFonts w:eastAsiaTheme="minorEastAsia"/>
          <w:bCs/>
          <w:color w:val="FF0000"/>
          <w:kern w:val="28"/>
          <w:lang w:eastAsia="de-DE"/>
        </w:rPr>
      </w:pPr>
      <w:r w:rsidRPr="0056054E">
        <w:rPr>
          <w:rFonts w:eastAsiaTheme="minorEastAsia"/>
          <w:bCs/>
          <w:color w:val="FF0000"/>
          <w:kern w:val="28"/>
          <w:lang w:eastAsia="de-DE"/>
        </w:rPr>
        <w:t>A p-value obtained from the likelihood ratio test between two models can also be used to quantify the significance of the fixed-base period ratio.</w:t>
      </w:r>
      <w:r w:rsidR="0056054E">
        <w:rPr>
          <w:rFonts w:eastAsiaTheme="minorEastAsia"/>
          <w:bCs/>
          <w:color w:val="FF0000"/>
          <w:kern w:val="28"/>
          <w:lang w:eastAsia="de-DE"/>
        </w:rPr>
        <w:t xml:space="preserve"> (</w:t>
      </w:r>
      <w:proofErr w:type="gramStart"/>
      <w:r w:rsidR="0056054E">
        <w:rPr>
          <w:rFonts w:eastAsiaTheme="minorEastAsia"/>
          <w:bCs/>
          <w:color w:val="FF0000"/>
          <w:kern w:val="28"/>
          <w:lang w:eastAsia="de-DE"/>
        </w:rPr>
        <w:t>more</w:t>
      </w:r>
      <w:proofErr w:type="gramEnd"/>
      <w:r w:rsidR="0056054E">
        <w:rPr>
          <w:rFonts w:eastAsiaTheme="minorEastAsia"/>
          <w:bCs/>
          <w:color w:val="FF0000"/>
          <w:kern w:val="28"/>
          <w:lang w:eastAsia="de-DE"/>
        </w:rPr>
        <w:t xml:space="preserve"> details?)</w:t>
      </w:r>
      <w:r w:rsidR="00B27315">
        <w:rPr>
          <w:rFonts w:eastAsiaTheme="minorEastAsia"/>
          <w:bCs/>
          <w:color w:val="FF0000"/>
          <w:kern w:val="28"/>
          <w:lang w:eastAsia="de-DE"/>
        </w:rPr>
        <w:t>. Do we need another analysis of variance to determine significance or is the above enough?</w:t>
      </w:r>
    </w:p>
    <w:p w14:paraId="1B90AAA9" w14:textId="77777777" w:rsidR="00DF1FF0" w:rsidRDefault="00DF1FF0" w:rsidP="00DF1FF0">
      <w:pPr>
        <w:rPr>
          <w:rFonts w:eastAsia="Times New Roman"/>
          <w:bCs/>
          <w:kern w:val="28"/>
          <w:lang w:eastAsia="de-DE"/>
        </w:rPr>
      </w:pPr>
    </w:p>
    <w:p w14:paraId="17EFC92C" w14:textId="228CDC24" w:rsidR="00DF1FF0" w:rsidRDefault="00DF1FF0" w:rsidP="00DF1FF0">
      <w:pPr>
        <w:rPr>
          <w:rFonts w:eastAsia="Times New Roman"/>
          <w:bCs/>
          <w:kern w:val="28"/>
          <w:lang w:eastAsia="de-DE"/>
        </w:rPr>
      </w:pPr>
      <w:r>
        <w:rPr>
          <w:rFonts w:eastAsia="Times New Roman"/>
          <w:bCs/>
          <w:kern w:val="28"/>
          <w:lang w:eastAsia="de-DE"/>
        </w:rPr>
        <w:lastRenderedPageBreak/>
        <w:t xml:space="preserve">In tandem with building stiffness, IM always more important than </w:t>
      </w:r>
      <w:proofErr w:type="spellStart"/>
      <w:r>
        <w:rPr>
          <w:rFonts w:eastAsia="Times New Roman"/>
          <w:bCs/>
          <w:kern w:val="28"/>
          <w:lang w:eastAsia="de-DE"/>
        </w:rPr>
        <w:t>Tfb</w:t>
      </w:r>
      <w:proofErr w:type="spellEnd"/>
      <w:r>
        <w:rPr>
          <w:rFonts w:eastAsia="Times New Roman"/>
          <w:bCs/>
          <w:kern w:val="28"/>
          <w:lang w:eastAsia="de-DE"/>
        </w:rPr>
        <w:t xml:space="preserve"> ratio. </w:t>
      </w:r>
      <w:proofErr w:type="spellStart"/>
      <w:r>
        <w:rPr>
          <w:rFonts w:eastAsia="Times New Roman"/>
          <w:bCs/>
          <w:kern w:val="28"/>
          <w:lang w:eastAsia="de-DE"/>
        </w:rPr>
        <w:t>Tfb</w:t>
      </w:r>
      <w:proofErr w:type="spellEnd"/>
      <w:r>
        <w:rPr>
          <w:rFonts w:eastAsia="Times New Roman"/>
          <w:bCs/>
          <w:kern w:val="28"/>
          <w:lang w:eastAsia="de-DE"/>
        </w:rPr>
        <w:t xml:space="preserve"> ratio always has </w:t>
      </w:r>
      <w:proofErr w:type="spellStart"/>
      <w:r>
        <w:rPr>
          <w:rFonts w:eastAsia="Times New Roman"/>
          <w:bCs/>
          <w:kern w:val="28"/>
          <w:lang w:eastAsia="de-DE"/>
        </w:rPr>
        <w:t>pvalue</w:t>
      </w:r>
      <w:proofErr w:type="spellEnd"/>
      <w:r>
        <w:rPr>
          <w:rFonts w:eastAsia="Times New Roman"/>
          <w:bCs/>
          <w:kern w:val="28"/>
          <w:lang w:eastAsia="de-DE"/>
        </w:rPr>
        <w:t xml:space="preserve"> less than IM, and even less than just the null intercept. AIC is better when we just do IM.</w:t>
      </w:r>
    </w:p>
    <w:p w14:paraId="452E27B5" w14:textId="48F29200" w:rsidR="00B27315" w:rsidRPr="002F4812" w:rsidRDefault="00B27315" w:rsidP="00B27315">
      <w:r w:rsidRPr="00B27315">
        <w:rPr>
          <w:rFonts w:eastAsia="Times New Roman"/>
          <w:bCs/>
          <w:kern w:val="28"/>
          <w:lang w:eastAsia="de-DE"/>
        </w:rPr>
        <w:t xml:space="preserve">As a representative example, </w:t>
      </w: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r>
        <w:rPr>
          <w:rFonts w:eastAsia="Times New Roman"/>
        </w:rPr>
        <w:t xml:space="preserve"> is chosen as the intensity measure for the study in conjunction with </w:t>
      </w:r>
      <w:r w:rsidR="002F4812">
        <w:rPr>
          <w:rFonts w:eastAsia="Times New Roman"/>
        </w:rPr>
        <w:t xml:space="preserve">the fixed base period ratio. In predicting collapse, three logistic regression models are compared in Table X. In the studies that include the fixed base period ratio, the p-value for the ratio is significantly higher than the other predictors. </w:t>
      </w:r>
      <w:r w:rsidR="002F4812" w:rsidRPr="002F4812">
        <w:rPr>
          <w:rFonts w:eastAsia="Times New Roman"/>
          <w:color w:val="FF0000"/>
        </w:rPr>
        <w:t>Often, a p-value of 0.05 is set as the critical threshold for studies that seek 95% confidence, and the intensity measure along with the intercept value achieves these in studies that exclude the fixed base ratio in the regression.</w:t>
      </w:r>
      <w:r w:rsidR="002F4812">
        <w:rPr>
          <w:rFonts w:eastAsia="Times New Roman"/>
          <w:color w:val="FF0000"/>
        </w:rPr>
        <w:t xml:space="preserve"> </w:t>
      </w:r>
      <w:r w:rsidR="002F4812">
        <w:rPr>
          <w:rFonts w:eastAsia="Times New Roman"/>
        </w:rPr>
        <w:t>Moreover, when examining the Akaike Information Criterion, the model that achieves the lowest value is the regression on just the IM, indicating that although the inclusion of the fixed base ratio decreases the deviance, its addition further complicates the model and is penalized.</w:t>
      </w:r>
    </w:p>
    <w:p w14:paraId="7169FD3A" w14:textId="16B61B74" w:rsidR="00B27315" w:rsidRDefault="00B27315" w:rsidP="00DF1FF0">
      <w:pPr>
        <w:rPr>
          <w:rFonts w:eastAsia="Times New Roman"/>
          <w:bCs/>
          <w:kern w:val="28"/>
          <w:lang w:eastAsia="de-DE"/>
        </w:rPr>
      </w:pPr>
    </w:p>
    <w:p w14:paraId="497B2FE0" w14:textId="484DBD9D" w:rsidR="00B27315" w:rsidRDefault="002F4812" w:rsidP="002F4812">
      <w:pPr>
        <w:jc w:val="center"/>
        <w:rPr>
          <w:rFonts w:eastAsia="Times New Roman"/>
          <w:bCs/>
          <w:kern w:val="28"/>
          <w:lang w:eastAsia="de-DE"/>
        </w:rPr>
      </w:pPr>
      <w:r>
        <w:rPr>
          <w:rFonts w:eastAsia="Times New Roman"/>
          <w:bCs/>
          <w:kern w:val="28"/>
          <w:lang w:eastAsia="de-DE"/>
        </w:rPr>
        <w:t xml:space="preserve">Table X: Z-test results and AIC for logistic regression of collapse against IM and </w:t>
      </w:r>
      <w:proofErr w:type="spellStart"/>
      <w:r>
        <w:rPr>
          <w:rFonts w:eastAsia="Times New Roman"/>
          <w:bCs/>
          <w:kern w:val="28"/>
          <w:lang w:eastAsia="de-DE"/>
        </w:rPr>
        <w:t>TfbRatio</w:t>
      </w:r>
      <w:proofErr w:type="spellEnd"/>
    </w:p>
    <w:tbl>
      <w:tblPr>
        <w:tblStyle w:val="TableGrid"/>
        <w:tblW w:w="0" w:type="auto"/>
        <w:tblLook w:val="04A0" w:firstRow="1" w:lastRow="0" w:firstColumn="1" w:lastColumn="0" w:noHBand="0" w:noVBand="1"/>
      </w:tblPr>
      <w:tblGrid>
        <w:gridCol w:w="1968"/>
        <w:gridCol w:w="1459"/>
        <w:gridCol w:w="1392"/>
        <w:gridCol w:w="1546"/>
        <w:gridCol w:w="1586"/>
        <w:gridCol w:w="1399"/>
      </w:tblGrid>
      <w:tr w:rsidR="00B27315" w14:paraId="5FCEF641" w14:textId="03343AB6" w:rsidTr="00B27315">
        <w:tc>
          <w:tcPr>
            <w:tcW w:w="1968" w:type="dxa"/>
          </w:tcPr>
          <w:p w14:paraId="36336CC9" w14:textId="480086E7" w:rsidR="00B27315" w:rsidRPr="00B27315" w:rsidRDefault="00B27315" w:rsidP="00DF1FF0">
            <w:pPr>
              <w:rPr>
                <w:rFonts w:eastAsia="Times New Roman"/>
                <w:b/>
                <w:kern w:val="28"/>
                <w:lang w:eastAsia="de-DE"/>
              </w:rPr>
            </w:pPr>
            <w:r w:rsidRPr="00B27315">
              <w:rPr>
                <w:rFonts w:eastAsia="Times New Roman"/>
                <w:b/>
                <w:kern w:val="28"/>
                <w:lang w:eastAsia="de-DE"/>
              </w:rPr>
              <w:t>Model</w:t>
            </w:r>
          </w:p>
        </w:tc>
        <w:tc>
          <w:tcPr>
            <w:tcW w:w="1459" w:type="dxa"/>
          </w:tcPr>
          <w:p w14:paraId="6DE124AC" w14:textId="1B7FDF48" w:rsidR="00B27315" w:rsidRDefault="00B27315" w:rsidP="00DF1FF0">
            <w:pPr>
              <w:rPr>
                <w:rFonts w:eastAsia="Times New Roman"/>
                <w:bCs/>
                <w:kern w:val="28"/>
                <w:lang w:eastAsia="de-DE"/>
              </w:rPr>
            </w:pPr>
            <w:r>
              <w:rPr>
                <w:rFonts w:eastAsia="Times New Roman"/>
                <w:bCs/>
                <w:kern w:val="28"/>
                <w:lang w:eastAsia="de-DE"/>
              </w:rPr>
              <w:t>p-value for intercept</w:t>
            </w:r>
          </w:p>
        </w:tc>
        <w:tc>
          <w:tcPr>
            <w:tcW w:w="1392" w:type="dxa"/>
          </w:tcPr>
          <w:p w14:paraId="7148C987" w14:textId="23C4D2F2" w:rsidR="00B27315" w:rsidRDefault="00B27315" w:rsidP="00DF1FF0">
            <w:pPr>
              <w:rPr>
                <w:rFonts w:eastAsia="Times New Roman"/>
                <w:bCs/>
                <w:kern w:val="28"/>
                <w:lang w:eastAsia="de-DE"/>
              </w:rPr>
            </w:pPr>
            <w:r>
              <w:rPr>
                <w:rFonts w:eastAsia="Times New Roman"/>
                <w:bCs/>
                <w:kern w:val="28"/>
                <w:lang w:eastAsia="de-DE"/>
              </w:rPr>
              <w:t>p-value for IM</w:t>
            </w:r>
          </w:p>
        </w:tc>
        <w:tc>
          <w:tcPr>
            <w:tcW w:w="1546" w:type="dxa"/>
          </w:tcPr>
          <w:p w14:paraId="10682161" w14:textId="57B55259" w:rsidR="00B27315" w:rsidRDefault="00B27315" w:rsidP="00DF1FF0">
            <w:pP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586" w:type="dxa"/>
          </w:tcPr>
          <w:p w14:paraId="05D537EB" w14:textId="72B554BF" w:rsidR="00B27315" w:rsidRDefault="00B27315" w:rsidP="00DF1FF0">
            <w:pPr>
              <w:rPr>
                <w:rFonts w:eastAsia="Times New Roman"/>
                <w:bCs/>
                <w:kern w:val="28"/>
                <w:lang w:eastAsia="de-DE"/>
              </w:rPr>
            </w:pPr>
            <w:r>
              <w:rPr>
                <w:rFonts w:eastAsia="Times New Roman"/>
                <w:bCs/>
                <w:kern w:val="28"/>
                <w:lang w:eastAsia="de-DE"/>
              </w:rPr>
              <w:t>AIC</w:t>
            </w:r>
          </w:p>
        </w:tc>
        <w:tc>
          <w:tcPr>
            <w:tcW w:w="1399" w:type="dxa"/>
          </w:tcPr>
          <w:p w14:paraId="05BD0E5F" w14:textId="12C4CA2D" w:rsidR="00B27315" w:rsidRDefault="00B27315" w:rsidP="00DF1FF0">
            <w:pPr>
              <w:rPr>
                <w:rFonts w:eastAsia="Times New Roman"/>
                <w:bCs/>
                <w:kern w:val="28"/>
                <w:lang w:eastAsia="de-DE"/>
              </w:rPr>
            </w:pPr>
            <w:r>
              <w:rPr>
                <w:rFonts w:eastAsia="Times New Roman"/>
                <w:bCs/>
                <w:kern w:val="28"/>
                <w:lang w:eastAsia="de-DE"/>
              </w:rPr>
              <w:t>Residual deviance (null deviance = 386.04)</w:t>
            </w:r>
          </w:p>
        </w:tc>
      </w:tr>
      <w:tr w:rsidR="00B27315" w14:paraId="42452C43" w14:textId="40DCF31C" w:rsidTr="00B27315">
        <w:tc>
          <w:tcPr>
            <w:tcW w:w="1968" w:type="dxa"/>
          </w:tcPr>
          <w:p w14:paraId="21CA0B2F" w14:textId="7825CD2E" w:rsidR="00B27315" w:rsidRDefault="00B27315" w:rsidP="00DF1FF0">
            <w:pPr>
              <w:rPr>
                <w:rFonts w:eastAsia="Times New Roman"/>
                <w:bCs/>
                <w:kern w:val="28"/>
                <w:lang w:eastAsia="de-DE"/>
              </w:rPr>
            </w:pPr>
            <w:r>
              <w:rPr>
                <w:rFonts w:eastAsia="Times New Roman"/>
                <w:bCs/>
                <w:kern w:val="28"/>
                <w:lang w:eastAsia="de-DE"/>
              </w:rPr>
              <w:t>Collapse ~ IM</w:t>
            </w:r>
          </w:p>
        </w:tc>
        <w:tc>
          <w:tcPr>
            <w:tcW w:w="1459" w:type="dxa"/>
          </w:tcPr>
          <w:p w14:paraId="5F1BCF4E" w14:textId="6CB2DD90"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392" w:type="dxa"/>
          </w:tcPr>
          <w:p w14:paraId="48ECDD3E" w14:textId="21704FD2"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546" w:type="dxa"/>
          </w:tcPr>
          <w:p w14:paraId="41F081AB" w14:textId="6D5DB215" w:rsidR="00B27315" w:rsidRDefault="00B27315" w:rsidP="00DF1FF0">
            <w:pPr>
              <w:rPr>
                <w:rFonts w:eastAsia="Times New Roman"/>
                <w:bCs/>
                <w:kern w:val="28"/>
                <w:lang w:eastAsia="de-DE"/>
              </w:rPr>
            </w:pPr>
            <w:r>
              <w:rPr>
                <w:rFonts w:eastAsia="Times New Roman"/>
                <w:bCs/>
                <w:kern w:val="28"/>
                <w:lang w:eastAsia="de-DE"/>
              </w:rPr>
              <w:t>-</w:t>
            </w:r>
          </w:p>
        </w:tc>
        <w:tc>
          <w:tcPr>
            <w:tcW w:w="1586" w:type="dxa"/>
          </w:tcPr>
          <w:p w14:paraId="42AB5769" w14:textId="1876E36B" w:rsidR="00B27315" w:rsidRDefault="00B27315" w:rsidP="00DF1FF0">
            <w:pPr>
              <w:rPr>
                <w:rFonts w:eastAsia="Times New Roman"/>
                <w:bCs/>
                <w:kern w:val="28"/>
                <w:lang w:eastAsia="de-DE"/>
              </w:rPr>
            </w:pPr>
            <w:r>
              <w:rPr>
                <w:rFonts w:eastAsia="Times New Roman"/>
                <w:bCs/>
                <w:kern w:val="28"/>
                <w:lang w:eastAsia="de-DE"/>
              </w:rPr>
              <w:t>221.13</w:t>
            </w:r>
          </w:p>
        </w:tc>
        <w:tc>
          <w:tcPr>
            <w:tcW w:w="1399" w:type="dxa"/>
          </w:tcPr>
          <w:p w14:paraId="7767442A" w14:textId="58AFEACE" w:rsidR="00B27315" w:rsidRDefault="00B27315" w:rsidP="00DF1FF0">
            <w:pPr>
              <w:rPr>
                <w:rFonts w:eastAsia="Times New Roman"/>
                <w:bCs/>
                <w:kern w:val="28"/>
                <w:lang w:eastAsia="de-DE"/>
              </w:rPr>
            </w:pPr>
            <w:r>
              <w:rPr>
                <w:rFonts w:eastAsia="Times New Roman"/>
                <w:bCs/>
                <w:kern w:val="28"/>
                <w:lang w:eastAsia="de-DE"/>
              </w:rPr>
              <w:t>217.13</w:t>
            </w:r>
          </w:p>
        </w:tc>
      </w:tr>
      <w:tr w:rsidR="00B27315" w14:paraId="5BCAE787" w14:textId="4FAEE95B" w:rsidTr="00B27315">
        <w:tc>
          <w:tcPr>
            <w:tcW w:w="1968" w:type="dxa"/>
          </w:tcPr>
          <w:p w14:paraId="72BFED5D" w14:textId="75FA4A1E" w:rsidR="00B27315" w:rsidRDefault="00B27315" w:rsidP="00DF1FF0">
            <w:pPr>
              <w:rPr>
                <w:rFonts w:eastAsia="Times New Roman"/>
                <w:bCs/>
                <w:kern w:val="28"/>
                <w:lang w:eastAsia="de-DE"/>
              </w:rPr>
            </w:pPr>
            <w:r>
              <w:rPr>
                <w:rFonts w:eastAsia="Times New Roman"/>
                <w:bCs/>
                <w:kern w:val="28"/>
                <w:lang w:eastAsia="de-DE"/>
              </w:rPr>
              <w:t xml:space="preserve">Collapse ~ </w:t>
            </w:r>
            <w:proofErr w:type="spellStart"/>
            <w:r>
              <w:rPr>
                <w:rFonts w:eastAsia="Times New Roman"/>
                <w:bCs/>
                <w:kern w:val="28"/>
                <w:lang w:eastAsia="de-DE"/>
              </w:rPr>
              <w:t>Tfb</w:t>
            </w:r>
            <w:proofErr w:type="spellEnd"/>
          </w:p>
        </w:tc>
        <w:tc>
          <w:tcPr>
            <w:tcW w:w="1459" w:type="dxa"/>
          </w:tcPr>
          <w:p w14:paraId="4801FF9F" w14:textId="50ED318A" w:rsidR="00B27315" w:rsidRDefault="00B27315" w:rsidP="00DF1FF0">
            <w:pPr>
              <w:rPr>
                <w:rFonts w:eastAsia="Times New Roman"/>
                <w:bCs/>
                <w:kern w:val="28"/>
                <w:lang w:eastAsia="de-DE"/>
              </w:rPr>
            </w:pPr>
            <w:r>
              <w:rPr>
                <w:rFonts w:eastAsia="Times New Roman"/>
                <w:bCs/>
                <w:kern w:val="28"/>
                <w:lang w:eastAsia="de-DE"/>
              </w:rPr>
              <w:t>0.0586</w:t>
            </w:r>
          </w:p>
        </w:tc>
        <w:tc>
          <w:tcPr>
            <w:tcW w:w="1392" w:type="dxa"/>
          </w:tcPr>
          <w:p w14:paraId="0FB853E7" w14:textId="424CEB63" w:rsidR="00B27315" w:rsidRDefault="00B27315" w:rsidP="00DF1FF0">
            <w:pPr>
              <w:rPr>
                <w:rFonts w:eastAsia="Times New Roman"/>
                <w:bCs/>
                <w:kern w:val="28"/>
                <w:lang w:eastAsia="de-DE"/>
              </w:rPr>
            </w:pPr>
            <w:r>
              <w:rPr>
                <w:rFonts w:eastAsia="Times New Roman"/>
                <w:bCs/>
                <w:kern w:val="28"/>
                <w:lang w:eastAsia="de-DE"/>
              </w:rPr>
              <w:t>-</w:t>
            </w:r>
          </w:p>
        </w:tc>
        <w:tc>
          <w:tcPr>
            <w:tcW w:w="1546" w:type="dxa"/>
          </w:tcPr>
          <w:p w14:paraId="2D776FEE" w14:textId="63ABCD3B" w:rsidR="00B27315" w:rsidRDefault="00B27315" w:rsidP="00DF1FF0">
            <w:pPr>
              <w:rPr>
                <w:rFonts w:eastAsia="Times New Roman"/>
                <w:bCs/>
                <w:kern w:val="28"/>
                <w:lang w:eastAsia="de-DE"/>
              </w:rPr>
            </w:pPr>
            <w:r>
              <w:rPr>
                <w:rFonts w:eastAsia="Times New Roman"/>
                <w:bCs/>
                <w:kern w:val="28"/>
                <w:lang w:eastAsia="de-DE"/>
              </w:rPr>
              <w:t>0.337</w:t>
            </w:r>
          </w:p>
        </w:tc>
        <w:tc>
          <w:tcPr>
            <w:tcW w:w="1586" w:type="dxa"/>
          </w:tcPr>
          <w:p w14:paraId="5A0DBAFA" w14:textId="268FD811" w:rsidR="00B27315" w:rsidRDefault="00B27315" w:rsidP="00DF1FF0">
            <w:pPr>
              <w:rPr>
                <w:rFonts w:eastAsia="Times New Roman"/>
                <w:bCs/>
                <w:kern w:val="28"/>
                <w:lang w:eastAsia="de-DE"/>
              </w:rPr>
            </w:pPr>
            <w:r>
              <w:rPr>
                <w:rFonts w:eastAsia="Times New Roman"/>
                <w:bCs/>
                <w:kern w:val="28"/>
                <w:lang w:eastAsia="de-DE"/>
              </w:rPr>
              <w:t>389.11</w:t>
            </w:r>
          </w:p>
        </w:tc>
        <w:tc>
          <w:tcPr>
            <w:tcW w:w="1399" w:type="dxa"/>
          </w:tcPr>
          <w:p w14:paraId="043B29B2" w14:textId="58C81854" w:rsidR="00B27315" w:rsidRDefault="00B27315" w:rsidP="00DF1FF0">
            <w:pPr>
              <w:rPr>
                <w:rFonts w:eastAsia="Times New Roman"/>
                <w:bCs/>
                <w:kern w:val="28"/>
                <w:lang w:eastAsia="de-DE"/>
              </w:rPr>
            </w:pPr>
            <w:r>
              <w:rPr>
                <w:rFonts w:eastAsia="Times New Roman"/>
                <w:bCs/>
                <w:kern w:val="28"/>
                <w:lang w:eastAsia="de-DE"/>
              </w:rPr>
              <w:t>385.11</w:t>
            </w:r>
          </w:p>
        </w:tc>
      </w:tr>
      <w:tr w:rsidR="00B27315" w14:paraId="28DE44CA" w14:textId="6CBB38C6" w:rsidTr="00B27315">
        <w:tc>
          <w:tcPr>
            <w:tcW w:w="1968" w:type="dxa"/>
          </w:tcPr>
          <w:p w14:paraId="122116AA" w14:textId="77767526" w:rsidR="00B27315" w:rsidRDefault="00B27315" w:rsidP="00DF1FF0">
            <w:pPr>
              <w:rPr>
                <w:rFonts w:eastAsia="Times New Roman"/>
                <w:bCs/>
                <w:kern w:val="28"/>
                <w:lang w:eastAsia="de-DE"/>
              </w:rPr>
            </w:pPr>
            <w:r>
              <w:rPr>
                <w:rFonts w:eastAsia="Times New Roman"/>
                <w:bCs/>
                <w:kern w:val="28"/>
                <w:lang w:eastAsia="de-DE"/>
              </w:rPr>
              <w:t xml:space="preserve">Collapse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459" w:type="dxa"/>
          </w:tcPr>
          <w:p w14:paraId="1A6F2B76" w14:textId="3898A31D" w:rsidR="00B27315" w:rsidRDefault="00B27315" w:rsidP="00DF1FF0">
            <w:pPr>
              <w:rPr>
                <w:rFonts w:eastAsia="Times New Roman"/>
                <w:bCs/>
                <w:kern w:val="28"/>
                <w:lang w:eastAsia="de-DE"/>
              </w:rPr>
            </w:pPr>
            <w:r>
              <w:rPr>
                <w:rFonts w:eastAsia="Times New Roman"/>
                <w:bCs/>
                <w:kern w:val="28"/>
                <w:lang w:eastAsia="de-DE"/>
              </w:rPr>
              <w:t>7.93e-11</w:t>
            </w:r>
          </w:p>
        </w:tc>
        <w:tc>
          <w:tcPr>
            <w:tcW w:w="1392" w:type="dxa"/>
          </w:tcPr>
          <w:p w14:paraId="35E30E15" w14:textId="7EFF4112" w:rsidR="00B27315" w:rsidRDefault="001A4808" w:rsidP="00DF1FF0">
            <w:pPr>
              <w:rPr>
                <w:rFonts w:eastAsia="Times New Roman"/>
                <w:bCs/>
                <w:kern w:val="28"/>
                <w:lang w:eastAsia="de-DE"/>
              </w:rPr>
            </w:pPr>
            <w:r>
              <w:rPr>
                <w:rFonts w:eastAsia="Times New Roman"/>
                <w:bCs/>
                <w:kern w:val="28"/>
                <w:lang w:eastAsia="de-DE"/>
              </w:rPr>
              <w:t>&lt;</w:t>
            </w:r>
            <w:r w:rsidR="00B27315">
              <w:rPr>
                <w:rFonts w:eastAsia="Times New Roman"/>
                <w:bCs/>
                <w:kern w:val="28"/>
                <w:lang w:eastAsia="de-DE"/>
              </w:rPr>
              <w:t>2e-16</w:t>
            </w:r>
          </w:p>
        </w:tc>
        <w:tc>
          <w:tcPr>
            <w:tcW w:w="1546" w:type="dxa"/>
          </w:tcPr>
          <w:p w14:paraId="62A008A7" w14:textId="65465B21" w:rsidR="00B27315" w:rsidRDefault="00B27315" w:rsidP="00DF1FF0">
            <w:pPr>
              <w:rPr>
                <w:rFonts w:eastAsia="Times New Roman"/>
                <w:bCs/>
                <w:kern w:val="28"/>
                <w:lang w:eastAsia="de-DE"/>
              </w:rPr>
            </w:pPr>
            <w:r>
              <w:rPr>
                <w:rFonts w:eastAsia="Times New Roman"/>
                <w:bCs/>
                <w:kern w:val="28"/>
                <w:lang w:eastAsia="de-DE"/>
              </w:rPr>
              <w:t>0.337</w:t>
            </w:r>
          </w:p>
        </w:tc>
        <w:tc>
          <w:tcPr>
            <w:tcW w:w="1586" w:type="dxa"/>
          </w:tcPr>
          <w:p w14:paraId="3078E462" w14:textId="230E266C" w:rsidR="00B27315" w:rsidRDefault="00B27315" w:rsidP="00DF1FF0">
            <w:pPr>
              <w:rPr>
                <w:rFonts w:eastAsia="Times New Roman"/>
                <w:bCs/>
                <w:kern w:val="28"/>
                <w:lang w:eastAsia="de-DE"/>
              </w:rPr>
            </w:pPr>
            <w:r>
              <w:rPr>
                <w:rFonts w:eastAsia="Times New Roman"/>
                <w:bCs/>
                <w:kern w:val="28"/>
                <w:lang w:eastAsia="de-DE"/>
              </w:rPr>
              <w:t>222.2</w:t>
            </w:r>
          </w:p>
        </w:tc>
        <w:tc>
          <w:tcPr>
            <w:tcW w:w="1399" w:type="dxa"/>
          </w:tcPr>
          <w:p w14:paraId="657DFD16" w14:textId="50DA64BD" w:rsidR="00B27315" w:rsidRDefault="00B27315" w:rsidP="00DF1FF0">
            <w:pPr>
              <w:rPr>
                <w:rFonts w:eastAsia="Times New Roman"/>
                <w:bCs/>
                <w:kern w:val="28"/>
                <w:lang w:eastAsia="de-DE"/>
              </w:rPr>
            </w:pPr>
            <w:r>
              <w:rPr>
                <w:rFonts w:eastAsia="Times New Roman"/>
                <w:bCs/>
                <w:kern w:val="28"/>
                <w:lang w:eastAsia="de-DE"/>
              </w:rPr>
              <w:t>216.20</w:t>
            </w:r>
          </w:p>
        </w:tc>
      </w:tr>
    </w:tbl>
    <w:p w14:paraId="1532FF27" w14:textId="234949E4" w:rsidR="00B27315" w:rsidRDefault="00B27315" w:rsidP="00DF1FF0">
      <w:pPr>
        <w:rPr>
          <w:rFonts w:eastAsia="Times New Roman"/>
          <w:bCs/>
          <w:kern w:val="28"/>
          <w:lang w:eastAsia="de-DE"/>
        </w:rPr>
      </w:pPr>
    </w:p>
    <w:p w14:paraId="365D1AB1" w14:textId="54FDB113" w:rsidR="002F4812" w:rsidRPr="00D04E7C" w:rsidRDefault="00930D33" w:rsidP="002F4812">
      <w:pPr>
        <w:pStyle w:val="Heading3"/>
        <w:rPr>
          <w:rFonts w:eastAsia="Times New Roman"/>
          <w:lang w:eastAsia="de-DE"/>
        </w:rPr>
      </w:pPr>
      <w:r>
        <w:rPr>
          <w:rFonts w:eastAsia="Times New Roman"/>
          <w:lang w:eastAsia="de-DE"/>
        </w:rPr>
        <w:t>3.4.4</w:t>
      </w:r>
      <w:r w:rsidR="002F4812">
        <w:rPr>
          <w:rFonts w:eastAsia="Times New Roman"/>
          <w:lang w:eastAsia="de-DE"/>
        </w:rPr>
        <w:t xml:space="preserve"> Efficiency when predicting collapse in conjunction with building strength</w:t>
      </w:r>
    </w:p>
    <w:p w14:paraId="4DA46254" w14:textId="1EDDE3C3" w:rsidR="002F4812" w:rsidRDefault="002F4812" w:rsidP="00DF1FF0">
      <w:pPr>
        <w:rPr>
          <w:rFonts w:eastAsia="Times New Roman"/>
          <w:bCs/>
          <w:kern w:val="28"/>
          <w:lang w:eastAsia="de-DE"/>
        </w:rPr>
      </w:pPr>
    </w:p>
    <w:p w14:paraId="080BB5C5" w14:textId="5E80026F" w:rsidR="002F4812" w:rsidRDefault="002F4812" w:rsidP="00DF1FF0">
      <w:pPr>
        <w:rPr>
          <w:rFonts w:eastAsia="Times New Roman"/>
          <w:bCs/>
          <w:kern w:val="28"/>
          <w:lang w:eastAsia="de-DE"/>
        </w:rPr>
      </w:pPr>
      <w:r>
        <w:rPr>
          <w:rFonts w:eastAsia="Times New Roman"/>
          <w:bCs/>
          <w:kern w:val="28"/>
          <w:lang w:eastAsia="de-DE"/>
        </w:rPr>
        <w:t xml:space="preserve">Similarly, the same study can be carried out for the strength reduction factor,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Table X shows the comparison of the three logistic regressions below, drawing the same conclusions as with the fixed base period ratio.</w:t>
      </w:r>
    </w:p>
    <w:p w14:paraId="5FA86D05" w14:textId="77777777" w:rsidR="002F4812" w:rsidRDefault="002F4812" w:rsidP="00DF1FF0">
      <w:pPr>
        <w:rPr>
          <w:rFonts w:eastAsia="Times New Roman"/>
          <w:bCs/>
          <w:kern w:val="28"/>
          <w:lang w:eastAsia="de-DE"/>
        </w:rPr>
      </w:pPr>
    </w:p>
    <w:p w14:paraId="2B05A76B" w14:textId="58CD3D79" w:rsidR="002F4812" w:rsidRDefault="002F4812" w:rsidP="002F4812">
      <w:pPr>
        <w:jc w:val="center"/>
        <w:rPr>
          <w:rFonts w:eastAsia="Times New Roman"/>
          <w:bCs/>
          <w:kern w:val="28"/>
          <w:lang w:eastAsia="de-DE"/>
        </w:rPr>
      </w:pPr>
      <w:r>
        <w:rPr>
          <w:rFonts w:eastAsia="Times New Roman"/>
          <w:bCs/>
          <w:kern w:val="28"/>
          <w:lang w:eastAsia="de-DE"/>
        </w:rPr>
        <w:t xml:space="preserve">Table X: Z-test results and AIC for logistic regression of collapse against IM and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bl>
      <w:tblPr>
        <w:tblStyle w:val="TableGrid"/>
        <w:tblW w:w="0" w:type="auto"/>
        <w:tblLook w:val="04A0" w:firstRow="1" w:lastRow="0" w:firstColumn="1" w:lastColumn="0" w:noHBand="0" w:noVBand="1"/>
      </w:tblPr>
      <w:tblGrid>
        <w:gridCol w:w="1968"/>
        <w:gridCol w:w="1459"/>
        <w:gridCol w:w="1392"/>
        <w:gridCol w:w="1546"/>
        <w:gridCol w:w="1586"/>
        <w:gridCol w:w="1399"/>
      </w:tblGrid>
      <w:tr w:rsidR="002F4812" w14:paraId="51A4FF7B" w14:textId="77777777" w:rsidTr="006E178C">
        <w:tc>
          <w:tcPr>
            <w:tcW w:w="1968" w:type="dxa"/>
          </w:tcPr>
          <w:p w14:paraId="12F48DF0" w14:textId="77777777" w:rsidR="002F4812" w:rsidRPr="00B27315" w:rsidRDefault="002F4812" w:rsidP="006E178C">
            <w:pPr>
              <w:rPr>
                <w:rFonts w:eastAsia="Times New Roman"/>
                <w:b/>
                <w:kern w:val="28"/>
                <w:lang w:eastAsia="de-DE"/>
              </w:rPr>
            </w:pPr>
            <w:r w:rsidRPr="00B27315">
              <w:rPr>
                <w:rFonts w:eastAsia="Times New Roman"/>
                <w:b/>
                <w:kern w:val="28"/>
                <w:lang w:eastAsia="de-DE"/>
              </w:rPr>
              <w:t>Model</w:t>
            </w:r>
          </w:p>
        </w:tc>
        <w:tc>
          <w:tcPr>
            <w:tcW w:w="1459" w:type="dxa"/>
          </w:tcPr>
          <w:p w14:paraId="4AF5F067" w14:textId="77777777" w:rsidR="002F4812" w:rsidRDefault="002F4812" w:rsidP="006E178C">
            <w:pPr>
              <w:rPr>
                <w:rFonts w:eastAsia="Times New Roman"/>
                <w:bCs/>
                <w:kern w:val="28"/>
                <w:lang w:eastAsia="de-DE"/>
              </w:rPr>
            </w:pPr>
            <w:r>
              <w:rPr>
                <w:rFonts w:eastAsia="Times New Roman"/>
                <w:bCs/>
                <w:kern w:val="28"/>
                <w:lang w:eastAsia="de-DE"/>
              </w:rPr>
              <w:t>p-value for intercept</w:t>
            </w:r>
          </w:p>
        </w:tc>
        <w:tc>
          <w:tcPr>
            <w:tcW w:w="1392" w:type="dxa"/>
          </w:tcPr>
          <w:p w14:paraId="58146C71" w14:textId="77777777" w:rsidR="002F4812" w:rsidRDefault="002F4812" w:rsidP="006E178C">
            <w:pPr>
              <w:rPr>
                <w:rFonts w:eastAsia="Times New Roman"/>
                <w:bCs/>
                <w:kern w:val="28"/>
                <w:lang w:eastAsia="de-DE"/>
              </w:rPr>
            </w:pPr>
            <w:r>
              <w:rPr>
                <w:rFonts w:eastAsia="Times New Roman"/>
                <w:bCs/>
                <w:kern w:val="28"/>
                <w:lang w:eastAsia="de-DE"/>
              </w:rPr>
              <w:t>p-value for IM</w:t>
            </w:r>
          </w:p>
        </w:tc>
        <w:tc>
          <w:tcPr>
            <w:tcW w:w="1546" w:type="dxa"/>
          </w:tcPr>
          <w:p w14:paraId="229120C4" w14:textId="5F7D8F5F" w:rsidR="002F4812" w:rsidRDefault="002F4812" w:rsidP="006E178C">
            <w:pPr>
              <w:rPr>
                <w:rFonts w:eastAsia="Times New Roman"/>
                <w:bCs/>
                <w:kern w:val="28"/>
                <w:lang w:eastAsia="de-DE"/>
              </w:rPr>
            </w:pPr>
            <w:r>
              <w:rPr>
                <w:rFonts w:eastAsia="Times New Roman"/>
                <w:bCs/>
                <w:kern w:val="28"/>
                <w:lang w:eastAsia="de-DE"/>
              </w:rPr>
              <w:t xml:space="preserve">p-value for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c>
        <w:tc>
          <w:tcPr>
            <w:tcW w:w="1586" w:type="dxa"/>
          </w:tcPr>
          <w:p w14:paraId="34A2C064" w14:textId="77777777" w:rsidR="002F4812" w:rsidRDefault="002F4812" w:rsidP="006E178C">
            <w:pPr>
              <w:rPr>
                <w:rFonts w:eastAsia="Times New Roman"/>
                <w:bCs/>
                <w:kern w:val="28"/>
                <w:lang w:eastAsia="de-DE"/>
              </w:rPr>
            </w:pPr>
            <w:r>
              <w:rPr>
                <w:rFonts w:eastAsia="Times New Roman"/>
                <w:bCs/>
                <w:kern w:val="28"/>
                <w:lang w:eastAsia="de-DE"/>
              </w:rPr>
              <w:t>AIC</w:t>
            </w:r>
          </w:p>
        </w:tc>
        <w:tc>
          <w:tcPr>
            <w:tcW w:w="1399" w:type="dxa"/>
          </w:tcPr>
          <w:p w14:paraId="62BB9737" w14:textId="0BC8AA84" w:rsidR="002F4812" w:rsidRDefault="002F4812" w:rsidP="006E178C">
            <w:pPr>
              <w:rPr>
                <w:rFonts w:eastAsia="Times New Roman"/>
                <w:bCs/>
                <w:kern w:val="28"/>
                <w:lang w:eastAsia="de-DE"/>
              </w:rPr>
            </w:pPr>
            <w:r>
              <w:rPr>
                <w:rFonts w:eastAsia="Times New Roman"/>
                <w:bCs/>
                <w:kern w:val="28"/>
                <w:lang w:eastAsia="de-DE"/>
              </w:rPr>
              <w:t>Residual deviance (null deviance = 386.03)</w:t>
            </w:r>
          </w:p>
        </w:tc>
      </w:tr>
      <w:tr w:rsidR="002F4812" w14:paraId="0BC2EE83" w14:textId="77777777" w:rsidTr="006E178C">
        <w:tc>
          <w:tcPr>
            <w:tcW w:w="1968" w:type="dxa"/>
          </w:tcPr>
          <w:p w14:paraId="41E9FE1B" w14:textId="77777777" w:rsidR="002F4812" w:rsidRDefault="002F4812" w:rsidP="006E178C">
            <w:pPr>
              <w:rPr>
                <w:rFonts w:eastAsia="Times New Roman"/>
                <w:bCs/>
                <w:kern w:val="28"/>
                <w:lang w:eastAsia="de-DE"/>
              </w:rPr>
            </w:pPr>
            <w:r>
              <w:rPr>
                <w:rFonts w:eastAsia="Times New Roman"/>
                <w:bCs/>
                <w:kern w:val="28"/>
                <w:lang w:eastAsia="de-DE"/>
              </w:rPr>
              <w:t>Collapse ~ IM</w:t>
            </w:r>
          </w:p>
        </w:tc>
        <w:tc>
          <w:tcPr>
            <w:tcW w:w="1459" w:type="dxa"/>
          </w:tcPr>
          <w:p w14:paraId="48C62547" w14:textId="02845415"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392" w:type="dxa"/>
          </w:tcPr>
          <w:p w14:paraId="7490FBF7" w14:textId="35DD1F1C"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546" w:type="dxa"/>
          </w:tcPr>
          <w:p w14:paraId="791F3780" w14:textId="77777777" w:rsidR="002F4812" w:rsidRDefault="002F4812" w:rsidP="006E178C">
            <w:pPr>
              <w:rPr>
                <w:rFonts w:eastAsia="Times New Roman"/>
                <w:bCs/>
                <w:kern w:val="28"/>
                <w:lang w:eastAsia="de-DE"/>
              </w:rPr>
            </w:pPr>
            <w:r>
              <w:rPr>
                <w:rFonts w:eastAsia="Times New Roman"/>
                <w:bCs/>
                <w:kern w:val="28"/>
                <w:lang w:eastAsia="de-DE"/>
              </w:rPr>
              <w:t>-</w:t>
            </w:r>
          </w:p>
        </w:tc>
        <w:tc>
          <w:tcPr>
            <w:tcW w:w="1586" w:type="dxa"/>
          </w:tcPr>
          <w:p w14:paraId="3DA1249C" w14:textId="77777777" w:rsidR="002F4812" w:rsidRDefault="002F4812" w:rsidP="006E178C">
            <w:pPr>
              <w:rPr>
                <w:rFonts w:eastAsia="Times New Roman"/>
                <w:bCs/>
                <w:kern w:val="28"/>
                <w:lang w:eastAsia="de-DE"/>
              </w:rPr>
            </w:pPr>
            <w:r>
              <w:rPr>
                <w:rFonts w:eastAsia="Times New Roman"/>
                <w:bCs/>
                <w:kern w:val="28"/>
                <w:lang w:eastAsia="de-DE"/>
              </w:rPr>
              <w:t>221.13</w:t>
            </w:r>
          </w:p>
        </w:tc>
        <w:tc>
          <w:tcPr>
            <w:tcW w:w="1399" w:type="dxa"/>
          </w:tcPr>
          <w:p w14:paraId="6A0638EE" w14:textId="77777777" w:rsidR="002F4812" w:rsidRDefault="002F4812" w:rsidP="006E178C">
            <w:pPr>
              <w:rPr>
                <w:rFonts w:eastAsia="Times New Roman"/>
                <w:bCs/>
                <w:kern w:val="28"/>
                <w:lang w:eastAsia="de-DE"/>
              </w:rPr>
            </w:pPr>
            <w:r>
              <w:rPr>
                <w:rFonts w:eastAsia="Times New Roman"/>
                <w:bCs/>
                <w:kern w:val="28"/>
                <w:lang w:eastAsia="de-DE"/>
              </w:rPr>
              <w:t>217.13</w:t>
            </w:r>
          </w:p>
        </w:tc>
      </w:tr>
      <w:tr w:rsidR="002F4812" w14:paraId="3195773E" w14:textId="77777777" w:rsidTr="006E178C">
        <w:tc>
          <w:tcPr>
            <w:tcW w:w="1968" w:type="dxa"/>
          </w:tcPr>
          <w:p w14:paraId="5044C838" w14:textId="5A378702" w:rsidR="002F4812" w:rsidRDefault="002F4812" w:rsidP="006E178C">
            <w:pPr>
              <w:rPr>
                <w:rFonts w:eastAsia="Times New Roman"/>
                <w:bCs/>
                <w:kern w:val="28"/>
                <w:lang w:eastAsia="de-DE"/>
              </w:rPr>
            </w:pPr>
            <w:r>
              <w:rPr>
                <w:rFonts w:eastAsia="Times New Roman"/>
                <w:bCs/>
                <w:kern w:val="28"/>
                <w:lang w:eastAsia="de-DE"/>
              </w:rPr>
              <w:lastRenderedPageBreak/>
              <w:t xml:space="preserve">Collapse ~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p>
        </w:tc>
        <w:tc>
          <w:tcPr>
            <w:tcW w:w="1459" w:type="dxa"/>
          </w:tcPr>
          <w:p w14:paraId="79C1E1C2" w14:textId="282768A2" w:rsidR="002F4812" w:rsidRDefault="002F4812" w:rsidP="006E178C">
            <w:pPr>
              <w:rPr>
                <w:rFonts w:eastAsia="Times New Roman"/>
                <w:bCs/>
                <w:kern w:val="28"/>
                <w:lang w:eastAsia="de-DE"/>
              </w:rPr>
            </w:pPr>
            <w:r>
              <w:rPr>
                <w:rFonts w:eastAsia="Times New Roman"/>
                <w:bCs/>
                <w:kern w:val="28"/>
                <w:lang w:eastAsia="de-DE"/>
              </w:rPr>
              <w:t>0.0237</w:t>
            </w:r>
          </w:p>
        </w:tc>
        <w:tc>
          <w:tcPr>
            <w:tcW w:w="1392" w:type="dxa"/>
          </w:tcPr>
          <w:p w14:paraId="1DFED261" w14:textId="77777777" w:rsidR="002F4812" w:rsidRDefault="002F4812" w:rsidP="006E178C">
            <w:pPr>
              <w:rPr>
                <w:rFonts w:eastAsia="Times New Roman"/>
                <w:bCs/>
                <w:kern w:val="28"/>
                <w:lang w:eastAsia="de-DE"/>
              </w:rPr>
            </w:pPr>
            <w:r>
              <w:rPr>
                <w:rFonts w:eastAsia="Times New Roman"/>
                <w:bCs/>
                <w:kern w:val="28"/>
                <w:lang w:eastAsia="de-DE"/>
              </w:rPr>
              <w:t>-</w:t>
            </w:r>
          </w:p>
        </w:tc>
        <w:tc>
          <w:tcPr>
            <w:tcW w:w="1546" w:type="dxa"/>
          </w:tcPr>
          <w:p w14:paraId="53D9934D" w14:textId="0D20991B" w:rsidR="002F4812" w:rsidRDefault="002F4812" w:rsidP="006E178C">
            <w:pPr>
              <w:rPr>
                <w:rFonts w:eastAsia="Times New Roman"/>
                <w:bCs/>
                <w:kern w:val="28"/>
                <w:lang w:eastAsia="de-DE"/>
              </w:rPr>
            </w:pPr>
            <w:r>
              <w:rPr>
                <w:rFonts w:eastAsia="Times New Roman"/>
                <w:bCs/>
                <w:kern w:val="28"/>
                <w:lang w:eastAsia="de-DE"/>
              </w:rPr>
              <w:t>0.760</w:t>
            </w:r>
          </w:p>
        </w:tc>
        <w:tc>
          <w:tcPr>
            <w:tcW w:w="1586" w:type="dxa"/>
          </w:tcPr>
          <w:p w14:paraId="5CF4D66D" w14:textId="73EDA3DF" w:rsidR="002F4812" w:rsidRDefault="002F4812" w:rsidP="006E178C">
            <w:pPr>
              <w:rPr>
                <w:rFonts w:eastAsia="Times New Roman"/>
                <w:bCs/>
                <w:kern w:val="28"/>
                <w:lang w:eastAsia="de-DE"/>
              </w:rPr>
            </w:pPr>
            <w:r>
              <w:rPr>
                <w:rFonts w:eastAsia="Times New Roman"/>
                <w:bCs/>
                <w:kern w:val="28"/>
                <w:lang w:eastAsia="de-DE"/>
              </w:rPr>
              <w:t>389.94</w:t>
            </w:r>
          </w:p>
        </w:tc>
        <w:tc>
          <w:tcPr>
            <w:tcW w:w="1399" w:type="dxa"/>
          </w:tcPr>
          <w:p w14:paraId="37D2EB31" w14:textId="3B74EB62" w:rsidR="002F4812" w:rsidRDefault="002F4812" w:rsidP="006E178C">
            <w:pPr>
              <w:rPr>
                <w:rFonts w:eastAsia="Times New Roman"/>
                <w:bCs/>
                <w:kern w:val="28"/>
                <w:lang w:eastAsia="de-DE"/>
              </w:rPr>
            </w:pPr>
            <w:r>
              <w:rPr>
                <w:rFonts w:eastAsia="Times New Roman"/>
                <w:bCs/>
                <w:kern w:val="28"/>
                <w:lang w:eastAsia="de-DE"/>
              </w:rPr>
              <w:t>385.94</w:t>
            </w:r>
          </w:p>
        </w:tc>
      </w:tr>
      <w:tr w:rsidR="002F4812" w14:paraId="4315A9ED" w14:textId="77777777" w:rsidTr="006E178C">
        <w:tc>
          <w:tcPr>
            <w:tcW w:w="1968" w:type="dxa"/>
          </w:tcPr>
          <w:p w14:paraId="4E0C4117" w14:textId="70A60FC6" w:rsidR="002F4812" w:rsidRDefault="002F4812" w:rsidP="006E178C">
            <w:pPr>
              <w:rPr>
                <w:rFonts w:eastAsia="Times New Roman"/>
                <w:bCs/>
                <w:kern w:val="28"/>
                <w:lang w:eastAsia="de-DE"/>
              </w:rPr>
            </w:pPr>
            <w:r>
              <w:rPr>
                <w:rFonts w:eastAsia="Times New Roman"/>
                <w:bCs/>
                <w:kern w:val="28"/>
                <w:lang w:eastAsia="de-DE"/>
              </w:rPr>
              <w:t xml:space="preserve">Collapse ~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IM</w:t>
            </w:r>
          </w:p>
        </w:tc>
        <w:tc>
          <w:tcPr>
            <w:tcW w:w="1459" w:type="dxa"/>
          </w:tcPr>
          <w:p w14:paraId="4729F8B4" w14:textId="2EA879C4" w:rsidR="002F4812" w:rsidRDefault="002F4812" w:rsidP="006E178C">
            <w:pPr>
              <w:rPr>
                <w:rFonts w:eastAsia="Times New Roman"/>
                <w:bCs/>
                <w:kern w:val="28"/>
                <w:lang w:eastAsia="de-DE"/>
              </w:rPr>
            </w:pPr>
            <w:r>
              <w:rPr>
                <w:rFonts w:eastAsia="Times New Roman"/>
                <w:bCs/>
                <w:kern w:val="28"/>
                <w:lang w:eastAsia="de-DE"/>
              </w:rPr>
              <w:t>5.73e-16</w:t>
            </w:r>
          </w:p>
        </w:tc>
        <w:tc>
          <w:tcPr>
            <w:tcW w:w="1392" w:type="dxa"/>
          </w:tcPr>
          <w:p w14:paraId="3036FA11" w14:textId="524A2BEF" w:rsidR="002F4812" w:rsidRDefault="001A4808" w:rsidP="006E178C">
            <w:pPr>
              <w:rPr>
                <w:rFonts w:eastAsia="Times New Roman"/>
                <w:bCs/>
                <w:kern w:val="28"/>
                <w:lang w:eastAsia="de-DE"/>
              </w:rPr>
            </w:pPr>
            <w:r>
              <w:rPr>
                <w:rFonts w:eastAsia="Times New Roman"/>
                <w:bCs/>
                <w:kern w:val="28"/>
                <w:lang w:eastAsia="de-DE"/>
              </w:rPr>
              <w:t>&lt;</w:t>
            </w:r>
            <w:r w:rsidR="002F4812">
              <w:rPr>
                <w:rFonts w:eastAsia="Times New Roman"/>
                <w:bCs/>
                <w:kern w:val="28"/>
                <w:lang w:eastAsia="de-DE"/>
              </w:rPr>
              <w:t>2e-16</w:t>
            </w:r>
          </w:p>
        </w:tc>
        <w:tc>
          <w:tcPr>
            <w:tcW w:w="1546" w:type="dxa"/>
          </w:tcPr>
          <w:p w14:paraId="48242E80" w14:textId="4F6849ED" w:rsidR="002F4812" w:rsidRDefault="002F4812" w:rsidP="006E178C">
            <w:pPr>
              <w:rPr>
                <w:rFonts w:eastAsia="Times New Roman"/>
                <w:bCs/>
                <w:kern w:val="28"/>
                <w:lang w:eastAsia="de-DE"/>
              </w:rPr>
            </w:pPr>
            <w:r>
              <w:rPr>
                <w:rFonts w:eastAsia="Times New Roman"/>
                <w:bCs/>
                <w:kern w:val="28"/>
                <w:lang w:eastAsia="de-DE"/>
              </w:rPr>
              <w:t>0.397</w:t>
            </w:r>
          </w:p>
        </w:tc>
        <w:tc>
          <w:tcPr>
            <w:tcW w:w="1586" w:type="dxa"/>
          </w:tcPr>
          <w:p w14:paraId="2F18B38D" w14:textId="6B3BBA76" w:rsidR="002F4812" w:rsidRDefault="002F4812" w:rsidP="006E178C">
            <w:pPr>
              <w:rPr>
                <w:rFonts w:eastAsia="Times New Roman"/>
                <w:bCs/>
                <w:kern w:val="28"/>
                <w:lang w:eastAsia="de-DE"/>
              </w:rPr>
            </w:pPr>
            <w:r>
              <w:rPr>
                <w:rFonts w:eastAsia="Times New Roman"/>
                <w:bCs/>
                <w:kern w:val="28"/>
                <w:lang w:eastAsia="de-DE"/>
              </w:rPr>
              <w:t>222.14</w:t>
            </w:r>
          </w:p>
        </w:tc>
        <w:tc>
          <w:tcPr>
            <w:tcW w:w="1399" w:type="dxa"/>
          </w:tcPr>
          <w:p w14:paraId="61ACF3E6" w14:textId="5648EE92" w:rsidR="002F4812" w:rsidRDefault="002F4812" w:rsidP="006E178C">
            <w:pPr>
              <w:rPr>
                <w:rFonts w:eastAsia="Times New Roman"/>
                <w:bCs/>
                <w:kern w:val="28"/>
                <w:lang w:eastAsia="de-DE"/>
              </w:rPr>
            </w:pPr>
            <w:r>
              <w:rPr>
                <w:rFonts w:eastAsia="Times New Roman"/>
                <w:bCs/>
                <w:kern w:val="28"/>
                <w:lang w:eastAsia="de-DE"/>
              </w:rPr>
              <w:t>216.14</w:t>
            </w:r>
          </w:p>
        </w:tc>
      </w:tr>
    </w:tbl>
    <w:p w14:paraId="7675AD92" w14:textId="77777777" w:rsidR="00DF1FF0" w:rsidRDefault="00DF1FF0" w:rsidP="00B140CC">
      <w:pPr>
        <w:rPr>
          <w:rFonts w:eastAsiaTheme="minorEastAsia"/>
          <w:bCs/>
          <w:kern w:val="28"/>
          <w:lang w:eastAsia="de-DE"/>
        </w:rPr>
      </w:pPr>
    </w:p>
    <w:p w14:paraId="1A89D062" w14:textId="2843E81C" w:rsidR="004D4E2A" w:rsidRDefault="00ED65FF" w:rsidP="004D4E2A">
      <w:pPr>
        <w:rPr>
          <w:rFonts w:eastAsia="Times New Roman"/>
          <w:bCs/>
          <w:color w:val="FF0000"/>
          <w:kern w:val="28"/>
          <w:lang w:eastAsia="de-DE"/>
        </w:rPr>
      </w:pPr>
      <w:r>
        <w:rPr>
          <w:rFonts w:eastAsia="Times New Roman"/>
          <w:bCs/>
          <w:color w:val="FF0000"/>
          <w:kern w:val="28"/>
          <w:lang w:eastAsia="de-DE"/>
        </w:rPr>
        <w:t>Need to do the same for impact or?</w:t>
      </w:r>
    </w:p>
    <w:p w14:paraId="035C912E" w14:textId="5FF36A4D" w:rsidR="004D4E2A" w:rsidRDefault="00DE09C6" w:rsidP="00DE09C6">
      <w:pPr>
        <w:pStyle w:val="Heading3"/>
        <w:rPr>
          <w:rFonts w:eastAsia="Times New Roman"/>
          <w:lang w:eastAsia="de-DE"/>
        </w:rPr>
      </w:pPr>
      <w:r>
        <w:rPr>
          <w:rFonts w:eastAsia="Times New Roman"/>
          <w:lang w:eastAsia="de-DE"/>
        </w:rPr>
        <w:t>3.4.</w:t>
      </w:r>
      <w:r w:rsidR="006E1A48">
        <w:rPr>
          <w:rFonts w:eastAsia="Times New Roman"/>
          <w:lang w:eastAsia="de-DE"/>
        </w:rPr>
        <w:t>2</w:t>
      </w:r>
      <w:r>
        <w:rPr>
          <w:rFonts w:eastAsia="Times New Roman"/>
          <w:lang w:eastAsia="de-DE"/>
        </w:rPr>
        <w:t xml:space="preserve"> Sufficiency</w:t>
      </w:r>
    </w:p>
    <w:p w14:paraId="626EC756" w14:textId="2C728888" w:rsidR="00DE09C6" w:rsidRPr="00DE09C6" w:rsidRDefault="006E1A48" w:rsidP="00DE09C6">
      <w:pPr>
        <w:rPr>
          <w:lang w:eastAsia="de-DE"/>
        </w:rPr>
      </w:pPr>
      <w:r>
        <w:rPr>
          <w:lang w:eastAsia="de-DE"/>
        </w:rPr>
        <w:t>Check for sufficiency against multiple parameters</w:t>
      </w:r>
    </w:p>
    <w:p w14:paraId="34535FF9" w14:textId="5DF181FB" w:rsidR="004D4E2A" w:rsidRDefault="004D4E2A" w:rsidP="004D4E2A">
      <w:pPr>
        <w:pStyle w:val="Heading2"/>
      </w:pPr>
      <w:r>
        <w:t>3.</w:t>
      </w:r>
      <w:r w:rsidR="00930D33">
        <w:t>5</w:t>
      </w:r>
      <w:r>
        <w:t xml:space="preserve"> Power regression for interstory drift ratio</w:t>
      </w:r>
    </w:p>
    <w:p w14:paraId="3FF24B95" w14:textId="77777777" w:rsidR="00DF1FF0" w:rsidRDefault="00DF1FF0" w:rsidP="00DF1FF0">
      <w:pPr>
        <w:pStyle w:val="Heading3"/>
        <w:rPr>
          <w:rFonts w:eastAsia="Times New Roman"/>
          <w:lang w:eastAsia="de-DE"/>
        </w:rPr>
      </w:pPr>
    </w:p>
    <w:p w14:paraId="3C84A259" w14:textId="5BF91A00" w:rsidR="00D95024" w:rsidRPr="00DF1FF0" w:rsidRDefault="00930D33" w:rsidP="00DF1FF0">
      <w:pPr>
        <w:pStyle w:val="Heading3"/>
        <w:rPr>
          <w:rFonts w:eastAsia="Times New Roman"/>
          <w:lang w:eastAsia="de-DE"/>
        </w:rPr>
      </w:pPr>
      <w:r>
        <w:rPr>
          <w:rFonts w:eastAsia="Times New Roman"/>
          <w:lang w:eastAsia="de-DE"/>
        </w:rPr>
        <w:t>3.5.1</w:t>
      </w:r>
      <w:r w:rsidR="00DF1FF0">
        <w:rPr>
          <w:rFonts w:eastAsia="Times New Roman"/>
          <w:lang w:eastAsia="de-DE"/>
        </w:rPr>
        <w:t xml:space="preserve"> Efficiency of full regression</w:t>
      </w:r>
    </w:p>
    <w:p w14:paraId="2143B063" w14:textId="5002FD0F" w:rsidR="00D95024" w:rsidRDefault="00D95024" w:rsidP="00D95024">
      <w:r>
        <w:t>For a continuous variable, a linear model can be fit as follows</w:t>
      </w:r>
    </w:p>
    <w:p w14:paraId="1DB30E6E" w14:textId="203D6716" w:rsidR="00D95024" w:rsidRPr="00D95024" w:rsidRDefault="00A20C85"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6EA86E10" w14:textId="38467476" w:rsidR="00D95024" w:rsidRDefault="00D95024" w:rsidP="00D95024">
      <w:pPr>
        <w:rPr>
          <w:rFonts w:eastAsiaTheme="minorEastAsia"/>
        </w:rPr>
      </w:pPr>
      <w:r>
        <w:t xml:space="preserve">where </w:t>
      </w:r>
      <m:oMath>
        <m:r>
          <w:rPr>
            <w:rFonts w:ascii="Cambria Math" w:hAnsi="Cambria Math"/>
          </w:rPr>
          <m:t>ϵ</m:t>
        </m:r>
      </m:oMath>
      <w:r>
        <w:rPr>
          <w:rFonts w:eastAsiaTheme="minorEastAsia"/>
        </w:rPr>
        <w:t xml:space="preserve"> is a standard normally distributed variable, and the residual standard error </w:t>
      </w:r>
      <m:oMath>
        <m:sSub>
          <m:sSubPr>
            <m:ctrlPr>
              <w:rPr>
                <w:rFonts w:ascii="Cambria Math" w:hAnsi="Cambria Math"/>
                <w:i/>
              </w:rPr>
            </m:ctrlPr>
          </m:sSubPr>
          <m:e>
            <m:r>
              <w:rPr>
                <w:rFonts w:ascii="Cambria Math" w:hAnsi="Cambria Math"/>
              </w:rPr>
              <m:t>σ</m:t>
            </m:r>
          </m:e>
          <m:sub>
            <m:r>
              <w:rPr>
                <w:rFonts w:ascii="Cambria Math" w:hAnsi="Cambria Math"/>
              </w:rPr>
              <m:t>θ|IM</m:t>
            </m:r>
          </m:sub>
        </m:sSub>
      </m:oMath>
      <w:r>
        <w:rPr>
          <w:rFonts w:eastAsiaTheme="minorEastAsia"/>
        </w:rPr>
        <w:t xml:space="preserve"> is recorded as a measure of dispersion for the </w:t>
      </w:r>
      <w:proofErr w:type="gramStart"/>
      <w:r>
        <w:rPr>
          <w:rFonts w:eastAsiaTheme="minorEastAsia"/>
        </w:rPr>
        <w:t>regression.</w:t>
      </w:r>
      <w:proofErr w:type="gramEnd"/>
      <w:r>
        <w:rPr>
          <w:rFonts w:eastAsiaTheme="minorEastAsia"/>
        </w:rPr>
        <w:t xml:space="preserve"> Past studies </w:t>
      </w:r>
      <w:r w:rsidR="00434263">
        <w:rPr>
          <w:rFonts w:eastAsiaTheme="minorEastAsia"/>
        </w:rPr>
        <w:t>have</w:t>
      </w:r>
      <w:r>
        <w:rPr>
          <w:rFonts w:eastAsiaTheme="minorEastAsia"/>
        </w:rPr>
        <w:t xml:space="preserve"> shown that engineering demand parameters, when conditioned on intensity measures, are log-normally distributed (</w:t>
      </w:r>
      <w:proofErr w:type="spellStart"/>
      <w:r>
        <w:rPr>
          <w:rFonts w:eastAsiaTheme="minorEastAsia"/>
        </w:rPr>
        <w:t>Shome</w:t>
      </w:r>
      <w:proofErr w:type="spellEnd"/>
      <w:r>
        <w:rPr>
          <w:rFonts w:eastAsiaTheme="minorEastAsia"/>
        </w:rPr>
        <w:t xml:space="preserve"> and Cornell 1999, </w:t>
      </w:r>
      <w:proofErr w:type="spellStart"/>
      <w:r>
        <w:rPr>
          <w:rFonts w:eastAsiaTheme="minorEastAsia"/>
        </w:rPr>
        <w:t>Aslani</w:t>
      </w:r>
      <w:proofErr w:type="spellEnd"/>
      <w:r>
        <w:rPr>
          <w:rFonts w:eastAsiaTheme="minorEastAsia"/>
        </w:rPr>
        <w:t xml:space="preserve"> and Miranda 2005). For isolated structures, since impact against the moat wall has a large effect </w:t>
      </w:r>
      <w:r>
        <w:rPr>
          <w:rFonts w:eastAsiaTheme="minorEastAsia"/>
          <w:color w:val="FF0000"/>
        </w:rPr>
        <w:t xml:space="preserve">(either cite this or show our own results) </w:t>
      </w:r>
      <w:r>
        <w:rPr>
          <w:rFonts w:eastAsiaTheme="minorEastAsia"/>
        </w:rPr>
        <w:t>on drift ratios, the regression has to be modified as</w:t>
      </w:r>
    </w:p>
    <w:p w14:paraId="40A1CD3F" w14:textId="1D24F1E5" w:rsidR="00D95024" w:rsidRPr="00D95024" w:rsidRDefault="00A20C85"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 impact</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 impact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θ|IM, impact</m:t>
              </m:r>
            </m:sub>
          </m:sSub>
          <m:r>
            <w:rPr>
              <w:rFonts w:ascii="Cambria Math" w:hAnsi="Cambria Math"/>
            </w:rPr>
            <m:t>⋅x+ϵ⋅</m:t>
          </m:r>
          <m:sSub>
            <m:sSubPr>
              <m:ctrlPr>
                <w:rPr>
                  <w:rFonts w:ascii="Cambria Math" w:hAnsi="Cambria Math"/>
                  <w:i/>
                </w:rPr>
              </m:ctrlPr>
            </m:sSubPr>
            <m:e>
              <m:r>
                <w:rPr>
                  <w:rFonts w:ascii="Cambria Math" w:hAnsi="Cambria Math"/>
                </w:rPr>
                <m:t>σ</m:t>
              </m:r>
            </m:e>
            <m:sub>
              <m:r>
                <w:rPr>
                  <w:rFonts w:ascii="Cambria Math" w:hAnsi="Cambria Math"/>
                </w:rPr>
                <m:t>θ|IM, impact</m:t>
              </m:r>
            </m:sub>
          </m:sSub>
        </m:oMath>
      </m:oMathPara>
    </w:p>
    <w:p w14:paraId="7316ED90" w14:textId="77777777" w:rsidR="00DF1FF0" w:rsidRDefault="00D95024" w:rsidP="00D95024">
      <w:pPr>
        <w:rPr>
          <w:rFonts w:eastAsiaTheme="minorEastAsia"/>
        </w:rPr>
      </w:pPr>
      <w:r>
        <w:t xml:space="preserve">with </w:t>
      </w:r>
      <m:oMath>
        <m:r>
          <w:rPr>
            <w:rFonts w:ascii="Cambria Math" w:hAnsi="Cambria Math"/>
          </w:rPr>
          <m:t>x</m:t>
        </m:r>
      </m:oMath>
      <w:r>
        <w:rPr>
          <w:rFonts w:eastAsiaTheme="minorEastAsia"/>
        </w:rPr>
        <w:t xml:space="preserve"> representing the binary impact variable. From this regression, the residual standard error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and are measured as quantifiers of model dispersion and goodness-of-fit, respectively.</w:t>
      </w:r>
      <w:r w:rsidR="00434263">
        <w:rPr>
          <w:rFonts w:eastAsiaTheme="minorEastAsia"/>
        </w:rPr>
        <w:t xml:space="preserve"> </w:t>
      </w:r>
    </w:p>
    <w:p w14:paraId="7AC482C1" w14:textId="77777777" w:rsidR="00DF1FF0" w:rsidRPr="000B6632" w:rsidRDefault="00DF1FF0" w:rsidP="00DF1FF0">
      <w:pPr>
        <w:rPr>
          <w:color w:val="FF0000"/>
          <w:lang w:eastAsia="de-DE"/>
        </w:rPr>
      </w:pPr>
      <w:r w:rsidRPr="000B6632">
        <w:rPr>
          <w:color w:val="FF0000"/>
          <w:lang w:eastAsia="de-DE"/>
        </w:rPr>
        <w:t>Is it worth including this? Most of the effect of the regression comes from the impact variable anyway.</w:t>
      </w:r>
    </w:p>
    <w:p w14:paraId="5FD9208B" w14:textId="77777777" w:rsidR="00DF1FF0" w:rsidRDefault="00DF1FF0" w:rsidP="00DF1FF0"/>
    <w:p w14:paraId="27C26D35" w14:textId="77777777" w:rsidR="00DF1FF0" w:rsidRDefault="00DF1FF0" w:rsidP="00DF1FF0">
      <w:r>
        <w:t>Full regression:</w:t>
      </w:r>
    </w:p>
    <w:p w14:paraId="68E455A1" w14:textId="77777777" w:rsidR="00DF1FF0" w:rsidRDefault="00DF1FF0" w:rsidP="00DF1FF0">
      <w:r>
        <w:tab/>
        <w:t>Impact is an important predictor of drift</w:t>
      </w:r>
    </w:p>
    <w:p w14:paraId="1AB5F75A" w14:textId="32A3E927" w:rsidR="00DF1FF0" w:rsidRDefault="00DF1FF0" w:rsidP="00DF1FF0">
      <w:r>
        <w:tab/>
        <w:t>Residual se and R^</w:t>
      </w:r>
      <w:proofErr w:type="gramStart"/>
      <w:r>
        <w:t>2 :</w:t>
      </w:r>
      <w:proofErr w:type="gramEnd"/>
      <w:r>
        <w:t xml:space="preserve"> </w:t>
      </w:r>
      <w:proofErr w:type="spellStart"/>
      <w:r>
        <w:t>SaTm</w:t>
      </w:r>
      <w:proofErr w:type="spellEnd"/>
      <w:r>
        <w:t xml:space="preserve">, SaT2, </w:t>
      </w:r>
      <w:proofErr w:type="spellStart"/>
      <w:r>
        <w:t>Sa_avgTm</w:t>
      </w:r>
      <w:proofErr w:type="spellEnd"/>
      <w:r>
        <w:t xml:space="preserve">, IP, FIV all lead the way, perform comparably. Here though, </w:t>
      </w:r>
      <w:proofErr w:type="spellStart"/>
      <w:r>
        <w:t>unamp</w:t>
      </w:r>
      <w:proofErr w:type="spellEnd"/>
      <w:r>
        <w:t xml:space="preserve"> ratios work better than amp denominators. PGA, PGV, and Sa_Avg3 trail last.</w:t>
      </w:r>
    </w:p>
    <w:p w14:paraId="5534434D" w14:textId="77777777" w:rsidR="00DF1FF0" w:rsidRDefault="00DF1FF0" w:rsidP="00DF1FF0"/>
    <w:p w14:paraId="39DEC7CD" w14:textId="4518716F" w:rsidR="00DF1FF0" w:rsidRDefault="00930D33" w:rsidP="00DF1FF0">
      <w:pPr>
        <w:pStyle w:val="Heading3"/>
        <w:rPr>
          <w:rFonts w:eastAsia="Times New Roman"/>
          <w:lang w:eastAsia="de-DE"/>
        </w:rPr>
      </w:pPr>
      <w:r>
        <w:rPr>
          <w:rFonts w:eastAsia="Times New Roman"/>
          <w:lang w:eastAsia="de-DE"/>
        </w:rPr>
        <w:t>3.5.</w:t>
      </w:r>
      <w:r w:rsidR="00DF1FF0">
        <w:rPr>
          <w:rFonts w:eastAsia="Times New Roman"/>
          <w:lang w:eastAsia="de-DE"/>
        </w:rPr>
        <w:t>2 Efficiency of intensity measures conditioned on impact</w:t>
      </w:r>
    </w:p>
    <w:p w14:paraId="331AAFE0" w14:textId="77777777" w:rsidR="00DF1FF0" w:rsidRDefault="00DF1FF0" w:rsidP="00D95024">
      <w:pPr>
        <w:rPr>
          <w:rFonts w:eastAsiaTheme="minorEastAsia"/>
        </w:rPr>
      </w:pPr>
    </w:p>
    <w:p w14:paraId="76D08DA0" w14:textId="51A49CA8" w:rsidR="00D95024" w:rsidRDefault="00434263" w:rsidP="00D95024">
      <w:pPr>
        <w:rPr>
          <w:rFonts w:eastAsiaTheme="minorEastAsia"/>
        </w:rPr>
      </w:pPr>
      <w:r>
        <w:rPr>
          <w:rFonts w:eastAsiaTheme="minorEastAsia"/>
        </w:rPr>
        <w:t>It is also possible to modify the regression such that the results are not regressed upon the impact variable, but rather conditioned. In that case, the regression performed is</w:t>
      </w:r>
    </w:p>
    <w:p w14:paraId="5AEE3E7A" w14:textId="2D60A214" w:rsidR="00434263" w:rsidRPr="00434263" w:rsidRDefault="00A20C85"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 x=</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21686D37" w14:textId="7A4CCDBA" w:rsidR="00FC1EE9" w:rsidRDefault="00434263" w:rsidP="00FC1EE9">
      <w:pPr>
        <w:rPr>
          <w:rFonts w:eastAsiaTheme="minorEastAsia"/>
        </w:rPr>
      </w:pPr>
      <w:r>
        <w:rPr>
          <w:rFonts w:eastAsiaTheme="minorEastAsia"/>
        </w:rPr>
        <w:t xml:space="preserve">This regression simply regresses drift on the intensity measure, restricting to the dataset filtered either by impacted experiments or non-impacted experiments exclusively. Additionally, with the same conditioning on impact, the regression can also be done in tandem with the fixed-base period ratio, and the likelihood ratio test can be again carried out to compare significance of models including and excluding </w:t>
      </w:r>
      <w:r w:rsidR="007175F9">
        <w:rPr>
          <w:rFonts w:eastAsiaTheme="minorEastAsia"/>
        </w:rPr>
        <w:t>the period ratio.</w:t>
      </w:r>
    </w:p>
    <w:p w14:paraId="370B525F" w14:textId="77777777" w:rsidR="00DF1FF0" w:rsidRPr="00466D10" w:rsidRDefault="00DF1FF0" w:rsidP="00DF1FF0">
      <w:pPr>
        <w:rPr>
          <w:color w:val="FF0000"/>
          <w:lang w:eastAsia="de-DE"/>
        </w:rPr>
      </w:pPr>
      <w:r>
        <w:rPr>
          <w:lang w:eastAsia="de-DE"/>
        </w:rPr>
        <w:t xml:space="preserve">When conditioned on the system experiencing impact against the moat wall, the two spectral accelerations at critical periods,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imes New Roman"/>
        </w:rPr>
        <w:t xml:space="preserve">, are the most efficient in having low residual standard errors. Of note is that when regressing against interstory drift ratio, measures that do not include the amplification of the moat gap are more efficient than their amplified counterparts. From the goodness-of-fit study, it can be seen that </w:t>
      </w:r>
      <m:oMath>
        <m:r>
          <w:rPr>
            <w:rFonts w:ascii="Cambria Math" w:hAnsi="Cambria Math"/>
          </w:rPr>
          <m:t>Sa</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rPr>
          <w:rFonts w:eastAsia="Times New Roman"/>
        </w:rPr>
        <w:t xml:space="preserve"> fits the data significantly better than other IMs. However, by conditioning on impact (and removing impact as a predictor), the overall goodness-of-fit is decreased. </w:t>
      </w:r>
      <w:r>
        <w:rPr>
          <w:rFonts w:eastAsia="Times New Roman"/>
          <w:color w:val="FF0000"/>
        </w:rPr>
        <w:t>Needs null standard error to compare against.</w:t>
      </w:r>
    </w:p>
    <w:p w14:paraId="4863C5AD" w14:textId="77777777" w:rsidR="00DF1FF0" w:rsidRDefault="00DF1FF0" w:rsidP="00DF1FF0">
      <w:pPr>
        <w:jc w:val="center"/>
      </w:pPr>
      <w:r w:rsidRPr="000B6632">
        <w:rPr>
          <w:noProof/>
        </w:rPr>
        <w:drawing>
          <wp:inline distT="0" distB="0" distL="0" distR="0" wp14:anchorId="72A4C833" wp14:editId="36A13281">
            <wp:extent cx="5943600" cy="2826385"/>
            <wp:effectExtent l="0" t="0" r="0" b="0"/>
            <wp:docPr id="9" name="Picture 3">
              <a:extLst xmlns:a="http://schemas.openxmlformats.org/drawingml/2006/main">
                <a:ext uri="{FF2B5EF4-FFF2-40B4-BE49-F238E27FC236}">
                  <a16:creationId xmlns:a16="http://schemas.microsoft.com/office/drawing/2014/main" id="{067DAC19-7D7C-4FE4-98AF-442E4377A8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7DAC19-7D7C-4FE4-98AF-442E4377A8EC}"/>
                        </a:ext>
                      </a:extLst>
                    </pic:cNvPr>
                    <pic:cNvPicPr>
                      <a:picLocks noChangeAspect="1"/>
                    </pic:cNvPicPr>
                  </pic:nvPicPr>
                  <pic:blipFill>
                    <a:blip r:embed="rId16"/>
                    <a:stretch>
                      <a:fillRect/>
                    </a:stretch>
                  </pic:blipFill>
                  <pic:spPr>
                    <a:xfrm>
                      <a:off x="0" y="0"/>
                      <a:ext cx="5943600" cy="2826385"/>
                    </a:xfrm>
                    <a:prstGeom prst="rect">
                      <a:avLst/>
                    </a:prstGeom>
                  </pic:spPr>
                </pic:pic>
              </a:graphicData>
            </a:graphic>
          </wp:inline>
        </w:drawing>
      </w:r>
    </w:p>
    <w:p w14:paraId="36A35C68" w14:textId="77777777" w:rsidR="00DF1FF0" w:rsidRDefault="00DF1FF0" w:rsidP="00DF1FF0">
      <w:pPr>
        <w:jc w:val="center"/>
      </w:pPr>
      <w:r>
        <w:t>Figure X: Residual standard error from regression of interstory drift, conditioned on impact</w:t>
      </w:r>
    </w:p>
    <w:p w14:paraId="341CE476" w14:textId="77777777" w:rsidR="00DF1FF0" w:rsidRDefault="00DF1FF0" w:rsidP="00DF1FF0">
      <w:pPr>
        <w:jc w:val="center"/>
      </w:pPr>
      <w:r w:rsidRPr="000B6632">
        <w:rPr>
          <w:noProof/>
        </w:rPr>
        <w:lastRenderedPageBreak/>
        <w:drawing>
          <wp:inline distT="0" distB="0" distL="0" distR="0" wp14:anchorId="611B60F1" wp14:editId="7262F4D5">
            <wp:extent cx="5943600" cy="2842895"/>
            <wp:effectExtent l="0" t="0" r="0" b="0"/>
            <wp:docPr id="11" name="Picture 5">
              <a:extLst xmlns:a="http://schemas.openxmlformats.org/drawingml/2006/main">
                <a:ext uri="{FF2B5EF4-FFF2-40B4-BE49-F238E27FC236}">
                  <a16:creationId xmlns:a16="http://schemas.microsoft.com/office/drawing/2014/main" id="{B666C499-3278-41EA-9C70-86F6B23BF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6C499-3278-41EA-9C70-86F6B23BFC5E}"/>
                        </a:ext>
                      </a:extLst>
                    </pic:cNvPr>
                    <pic:cNvPicPr>
                      <a:picLocks noChangeAspect="1"/>
                    </pic:cNvPicPr>
                  </pic:nvPicPr>
                  <pic:blipFill>
                    <a:blip r:embed="rId17"/>
                    <a:stretch>
                      <a:fillRect/>
                    </a:stretch>
                  </pic:blipFill>
                  <pic:spPr>
                    <a:xfrm>
                      <a:off x="0" y="0"/>
                      <a:ext cx="5943600" cy="2842895"/>
                    </a:xfrm>
                    <a:prstGeom prst="rect">
                      <a:avLst/>
                    </a:prstGeom>
                  </pic:spPr>
                </pic:pic>
              </a:graphicData>
            </a:graphic>
          </wp:inline>
        </w:drawing>
      </w:r>
    </w:p>
    <w:p w14:paraId="5375652C" w14:textId="77777777" w:rsidR="00DF1FF0" w:rsidRDefault="00DF1FF0" w:rsidP="00DF1FF0">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from regression of interstory drift, conditioned on impact</w:t>
      </w:r>
    </w:p>
    <w:p w14:paraId="59B72ED0" w14:textId="77777777" w:rsidR="00DF1FF0" w:rsidRDefault="00DF1FF0" w:rsidP="00DF1FF0">
      <w:pPr>
        <w:jc w:val="center"/>
      </w:pPr>
    </w:p>
    <w:p w14:paraId="638BB5A1" w14:textId="1F40995B" w:rsidR="00DF1FF0" w:rsidRDefault="00930D33" w:rsidP="00DF1FF0">
      <w:pPr>
        <w:pStyle w:val="Heading3"/>
        <w:rPr>
          <w:rFonts w:eastAsia="Times New Roman"/>
          <w:lang w:eastAsia="de-DE"/>
        </w:rPr>
      </w:pPr>
      <w:r>
        <w:rPr>
          <w:rFonts w:eastAsia="Times New Roman"/>
          <w:lang w:eastAsia="de-DE"/>
        </w:rPr>
        <w:t>3.5.3</w:t>
      </w:r>
      <w:r w:rsidR="00DF1FF0">
        <w:rPr>
          <w:rFonts w:eastAsia="Times New Roman"/>
          <w:lang w:eastAsia="de-DE"/>
        </w:rPr>
        <w:t xml:space="preserve"> Efficiency of intensity measures conditioned on no impact</w:t>
      </w:r>
    </w:p>
    <w:p w14:paraId="01C3DA0D" w14:textId="77777777" w:rsidR="00DF1FF0" w:rsidRDefault="00DF1FF0" w:rsidP="00DF1FF0">
      <w:pPr>
        <w:rPr>
          <w:lang w:eastAsia="de-DE"/>
        </w:rPr>
      </w:pPr>
    </w:p>
    <w:p w14:paraId="5190E22A" w14:textId="77777777" w:rsidR="00DF1FF0" w:rsidRPr="00466D10" w:rsidRDefault="00DF1FF0" w:rsidP="00DF1FF0">
      <w:pPr>
        <w:rPr>
          <w:lang w:eastAsia="de-DE"/>
        </w:rPr>
      </w:pPr>
      <w:r>
        <w:rPr>
          <w:lang w:eastAsia="de-DE"/>
        </w:rPr>
        <w:t xml:space="preserve">Upon conditioning on cases where there has not been impact with the isolation moat wall, it is found that all unamplified IMs perform more efficiently than any amplified IM. It can be concluded that where impact has not occurred, there is no effect in the inclusion of the amplification of the moat gap as a predicting variable of interstory drift. The most efficient IM by both measures of dispersion and goodness-of-fit is </w:t>
      </w:r>
      <m:oMath>
        <m:r>
          <w:rPr>
            <w:rFonts w:ascii="Cambria Math" w:hAnsi="Cambria Math"/>
            <w:lang w:eastAsia="de-DE"/>
          </w:rPr>
          <m:t>S</m:t>
        </m:r>
        <m:sSub>
          <m:sSubPr>
            <m:ctrlPr>
              <w:rPr>
                <w:rFonts w:ascii="Cambria Math" w:hAnsi="Cambria Math"/>
                <w:i/>
              </w:rPr>
            </m:ctrlPr>
          </m:sSubPr>
          <m:e>
            <m:r>
              <w:rPr>
                <w:rFonts w:ascii="Cambria Math" w:hAnsi="Cambria Math"/>
              </w:rPr>
              <m:t>a</m:t>
            </m:r>
          </m:e>
          <m:sub>
            <m:r>
              <w:rPr>
                <w:rFonts w:ascii="Cambria Math" w:hAnsi="Cambria Math"/>
              </w:rPr>
              <m:t>avg</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heme="minorEastAsia"/>
        </w:rPr>
        <w:t xml:space="preserve">, although all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values in the study of unimpacted structures are significantly lower than that of the impacted structures, indicating that less of the drift can be predicted by the IM. Nevertheless, the general decrease in residual standard errors implies that the IMs are more efficient in predicting drift when impact has not occurred.</w:t>
      </w:r>
    </w:p>
    <w:p w14:paraId="3E413D00" w14:textId="77777777" w:rsidR="00DF1FF0" w:rsidRDefault="00DF1FF0" w:rsidP="00DF1FF0">
      <w:pPr>
        <w:jc w:val="center"/>
      </w:pPr>
      <w:r w:rsidRPr="000B6632">
        <w:rPr>
          <w:noProof/>
        </w:rPr>
        <w:lastRenderedPageBreak/>
        <w:drawing>
          <wp:inline distT="0" distB="0" distL="0" distR="0" wp14:anchorId="5957962C" wp14:editId="10290D80">
            <wp:extent cx="5943600" cy="2808605"/>
            <wp:effectExtent l="0" t="0" r="0" b="0"/>
            <wp:docPr id="19" name="Picture 5">
              <a:extLst xmlns:a="http://schemas.openxmlformats.org/drawingml/2006/main">
                <a:ext uri="{FF2B5EF4-FFF2-40B4-BE49-F238E27FC236}">
                  <a16:creationId xmlns:a16="http://schemas.microsoft.com/office/drawing/2014/main" id="{0FE27F55-ADED-46AA-B001-627915C2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FE27F55-ADED-46AA-B001-627915C2A046}"/>
                        </a:ext>
                      </a:extLst>
                    </pic:cNvPr>
                    <pic:cNvPicPr>
                      <a:picLocks noChangeAspect="1"/>
                    </pic:cNvPicPr>
                  </pic:nvPicPr>
                  <pic:blipFill>
                    <a:blip r:embed="rId18"/>
                    <a:stretch>
                      <a:fillRect/>
                    </a:stretch>
                  </pic:blipFill>
                  <pic:spPr>
                    <a:xfrm>
                      <a:off x="0" y="0"/>
                      <a:ext cx="5943600" cy="2808605"/>
                    </a:xfrm>
                    <a:prstGeom prst="rect">
                      <a:avLst/>
                    </a:prstGeom>
                  </pic:spPr>
                </pic:pic>
              </a:graphicData>
            </a:graphic>
          </wp:inline>
        </w:drawing>
      </w:r>
    </w:p>
    <w:p w14:paraId="67CE0E60" w14:textId="77777777" w:rsidR="00DF1FF0" w:rsidRDefault="00DF1FF0" w:rsidP="00DF1FF0">
      <w:pPr>
        <w:jc w:val="center"/>
      </w:pPr>
      <w:r>
        <w:t>Figure X: Residual standard error from regression of interstory drift, conditioned on no impact</w:t>
      </w:r>
    </w:p>
    <w:p w14:paraId="670A6FDC" w14:textId="77777777" w:rsidR="00DF1FF0" w:rsidRDefault="00DF1FF0" w:rsidP="00DF1FF0">
      <w:pPr>
        <w:jc w:val="center"/>
      </w:pPr>
      <w:r w:rsidRPr="000B6632">
        <w:rPr>
          <w:noProof/>
        </w:rPr>
        <w:drawing>
          <wp:inline distT="0" distB="0" distL="0" distR="0" wp14:anchorId="11F7901D" wp14:editId="61606D3E">
            <wp:extent cx="5943600" cy="2819400"/>
            <wp:effectExtent l="0" t="0" r="0" b="0"/>
            <wp:docPr id="18" name="Picture 3">
              <a:extLst xmlns:a="http://schemas.openxmlformats.org/drawingml/2006/main">
                <a:ext uri="{FF2B5EF4-FFF2-40B4-BE49-F238E27FC236}">
                  <a16:creationId xmlns:a16="http://schemas.microsoft.com/office/drawing/2014/main" id="{597F0B82-5316-4417-9C30-A5647BE99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7F0B82-5316-4417-9C30-A5647BE995D7}"/>
                        </a:ext>
                      </a:extLst>
                    </pic:cNvPr>
                    <pic:cNvPicPr>
                      <a:picLocks noChangeAspect="1"/>
                    </pic:cNvPicPr>
                  </pic:nvPicPr>
                  <pic:blipFill>
                    <a:blip r:embed="rId19"/>
                    <a:stretch>
                      <a:fillRect/>
                    </a:stretch>
                  </pic:blipFill>
                  <pic:spPr>
                    <a:xfrm>
                      <a:off x="0" y="0"/>
                      <a:ext cx="5943600" cy="2819400"/>
                    </a:xfrm>
                    <a:prstGeom prst="rect">
                      <a:avLst/>
                    </a:prstGeom>
                  </pic:spPr>
                </pic:pic>
              </a:graphicData>
            </a:graphic>
          </wp:inline>
        </w:drawing>
      </w:r>
    </w:p>
    <w:p w14:paraId="167235D9" w14:textId="77777777" w:rsidR="00DF1FF0" w:rsidRDefault="00DF1FF0" w:rsidP="00DF1FF0">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from regression of interstory drift, conditioned on no impact</w:t>
      </w:r>
    </w:p>
    <w:p w14:paraId="36888107" w14:textId="77777777" w:rsidR="00DF1FF0" w:rsidRPr="000B6632" w:rsidRDefault="00DF1FF0" w:rsidP="00DF1FF0">
      <w:pPr>
        <w:jc w:val="left"/>
        <w:rPr>
          <w:rFonts w:eastAsiaTheme="minorEastAsia"/>
          <w:bCs/>
          <w:kern w:val="28"/>
          <w:lang w:eastAsia="de-DE"/>
        </w:rPr>
      </w:pPr>
    </w:p>
    <w:p w14:paraId="2DCAB00D" w14:textId="77777777" w:rsidR="00DF1FF0" w:rsidRDefault="00DF1FF0" w:rsidP="00DF1FF0">
      <w:r>
        <w:t>Figure X combines the two studies for presentation. Generally, the IMs show an improvement in efficiency when predicting in cases where impact has not occurred. However, the IMs perform better under impact when examining the correlation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w:t>
      </w:r>
    </w:p>
    <w:p w14:paraId="53D0B9A3" w14:textId="77777777" w:rsidR="00DF1FF0" w:rsidRDefault="00DF1FF0" w:rsidP="00DF1FF0">
      <w:r w:rsidRPr="00DE3714">
        <w:rPr>
          <w:noProof/>
        </w:rPr>
        <w:lastRenderedPageBreak/>
        <w:drawing>
          <wp:inline distT="0" distB="0" distL="0" distR="0" wp14:anchorId="4B4BD304" wp14:editId="36EB2515">
            <wp:extent cx="5943600" cy="3802380"/>
            <wp:effectExtent l="0" t="0" r="0" b="7620"/>
            <wp:docPr id="20" name="Picture 5">
              <a:extLst xmlns:a="http://schemas.openxmlformats.org/drawingml/2006/main">
                <a:ext uri="{FF2B5EF4-FFF2-40B4-BE49-F238E27FC236}">
                  <a16:creationId xmlns:a16="http://schemas.microsoft.com/office/drawing/2014/main" id="{A03B55A4-1B69-4474-805F-368BD06AD7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03B55A4-1B69-4474-805F-368BD06AD78C}"/>
                        </a:ext>
                      </a:extLst>
                    </pic:cNvPr>
                    <pic:cNvPicPr>
                      <a:picLocks noChangeAspect="1"/>
                    </pic:cNvPicPr>
                  </pic:nvPicPr>
                  <pic:blipFill>
                    <a:blip r:embed="rId20"/>
                    <a:stretch>
                      <a:fillRect/>
                    </a:stretch>
                  </pic:blipFill>
                  <pic:spPr>
                    <a:xfrm>
                      <a:off x="0" y="0"/>
                      <a:ext cx="5943600" cy="3802380"/>
                    </a:xfrm>
                    <a:prstGeom prst="rect">
                      <a:avLst/>
                    </a:prstGeom>
                  </pic:spPr>
                </pic:pic>
              </a:graphicData>
            </a:graphic>
          </wp:inline>
        </w:drawing>
      </w:r>
    </w:p>
    <w:p w14:paraId="096E9708" w14:textId="73EE2831" w:rsidR="00DF1FF0" w:rsidRDefault="00DF1FF0" w:rsidP="00DF1FF0">
      <w:pPr>
        <w:jc w:val="center"/>
      </w:pPr>
      <w:r>
        <w:t>Figure X: Comparison of residual standard errors from power regression on interstory drift</w:t>
      </w:r>
    </w:p>
    <w:p w14:paraId="1288C8A1" w14:textId="77777777" w:rsidR="00ED65FF" w:rsidRDefault="00ED65FF" w:rsidP="00DF1FF0">
      <w:pPr>
        <w:jc w:val="center"/>
      </w:pPr>
    </w:p>
    <w:p w14:paraId="0CFD7E97" w14:textId="6B25D143" w:rsidR="00ED65FF" w:rsidRDefault="00930D33" w:rsidP="00ED65FF">
      <w:pPr>
        <w:pStyle w:val="Heading3"/>
        <w:rPr>
          <w:rFonts w:eastAsia="Times New Roman"/>
          <w:lang w:eastAsia="de-DE"/>
        </w:rPr>
      </w:pPr>
      <w:r>
        <w:rPr>
          <w:rFonts w:eastAsia="Times New Roman"/>
          <w:lang w:eastAsia="de-DE"/>
        </w:rPr>
        <w:t>3.5.4</w:t>
      </w:r>
      <w:r w:rsidR="00ED65FF">
        <w:rPr>
          <w:rFonts w:eastAsia="Times New Roman"/>
          <w:lang w:eastAsia="de-DE"/>
        </w:rPr>
        <w:t xml:space="preserve"> Regression with fixed base period</w:t>
      </w:r>
    </w:p>
    <w:p w14:paraId="6F7D5AA5" w14:textId="24858076" w:rsidR="00DF1FF0" w:rsidRDefault="00DF1FF0" w:rsidP="00FC1EE9"/>
    <w:p w14:paraId="309DFCA5" w14:textId="79D8D6D7" w:rsidR="00ED65FF" w:rsidRDefault="00ED65FF" w:rsidP="00FC1EE9">
      <w:pPr>
        <w:rPr>
          <w:rFonts w:eastAsiaTheme="minorEastAsia"/>
        </w:rPr>
      </w:pPr>
      <w:r>
        <w:t xml:space="preserve">The Z-test described in Section X.X.X is again utilized to evaluate the effect of the fixed base period ratio on the prediction of interstory drift. However, for a continuous variable, a </w:t>
      </w:r>
      <w:proofErr w:type="gramStart"/>
      <w:r>
        <w:t>Student’s</w:t>
      </w:r>
      <w:proofErr w:type="gramEnd"/>
      <w:r>
        <w:t xml:space="preserve"> t-test is used to evaluate the null hypothesis as opposed to the Z-test. Again, the data is conditioned to ensure that the impact variable does not act as a significant underlying predictor. </w:t>
      </w:r>
      <w:r w:rsidR="00C626CD">
        <w:t xml:space="preserve">When examining AIC, a smaller value (towards negative infinity) indicates a better model in comparison to other models in the study. </w:t>
      </w:r>
      <w:r>
        <w:t>Table</w:t>
      </w:r>
      <w:r w:rsidR="001A4808">
        <w:t>s</w:t>
      </w:r>
      <w:r>
        <w:t xml:space="preserve"> X </w:t>
      </w:r>
      <w:r w:rsidR="001A4808">
        <w:t xml:space="preserve">and X </w:t>
      </w:r>
      <w:r>
        <w:t xml:space="preserve">records the t-test result, along with the </w:t>
      </w:r>
      <w:r w:rsidR="001A4808">
        <w:t>AIC</w:t>
      </w:r>
      <w:r>
        <w:t xml:space="preserve">, for the IM </w:t>
      </w: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r w:rsidR="001A4808">
        <w:rPr>
          <w:rFonts w:eastAsiaTheme="minorEastAsia"/>
        </w:rPr>
        <w:t xml:space="preserve"> conditioned for impact</w:t>
      </w:r>
      <w:r>
        <w:rPr>
          <w:rFonts w:eastAsiaTheme="minorEastAsia"/>
        </w:rPr>
        <w:t>.</w:t>
      </w:r>
      <w:r w:rsidR="001A4808">
        <w:rPr>
          <w:rFonts w:eastAsiaTheme="minorEastAsia"/>
        </w:rPr>
        <w:t xml:space="preserve"> </w:t>
      </w:r>
      <w:r w:rsidR="00C626CD">
        <w:rPr>
          <w:rFonts w:eastAsiaTheme="minorEastAsia"/>
        </w:rPr>
        <w:t>When conditioned for impact happening</w:t>
      </w:r>
      <w:r w:rsidR="001A4808">
        <w:rPr>
          <w:rFonts w:eastAsiaTheme="minorEastAsia"/>
        </w:rPr>
        <w:t>, although the addition of the fixed-base ratio contributes to lowering the residual standard error, the best model according to the AIC is the regression on just the intensity measure.</w:t>
      </w:r>
      <w:r w:rsidR="00C626CD">
        <w:rPr>
          <w:rFonts w:eastAsiaTheme="minorEastAsia"/>
        </w:rPr>
        <w:t xml:space="preserve"> However, of note is when the study is conditioned for structures where impact has not occurred. First, by the decrease of residual standard error, it can be concluded that the regression study among all variables is more efficient than its impacted counterparts. We note that the inclusion of both the IM and the fixed base ratio contributes to the efficiency of the model. Furthermore, the p-value for the fixed base period ratio is notably smaller, indicating its significance as a predictor. When examining the AIC, the model that is best supported is the model that includes both the fixed base period of the structure and the IM in conjunction. Lastly, the coefficient of determination </w:t>
      </w:r>
      <m:oMath>
        <m:sSup>
          <m:sSupPr>
            <m:ctrlPr>
              <w:rPr>
                <w:rFonts w:ascii="Cambria Math" w:eastAsia="Times New Roman" w:hAnsi="Cambria Math"/>
                <w:bCs/>
                <w:i/>
                <w:kern w:val="28"/>
                <w:lang w:val="en-CA" w:eastAsia="de-DE"/>
              </w:rPr>
            </m:ctrlPr>
          </m:sSupPr>
          <m:e>
            <m:r>
              <w:rPr>
                <w:rFonts w:ascii="Cambria Math" w:eastAsia="Times New Roman" w:hAnsi="Cambria Math"/>
                <w:kern w:val="28"/>
                <w:lang w:eastAsia="de-DE"/>
              </w:rPr>
              <m:t>R</m:t>
            </m:r>
            <m:ctrlPr>
              <w:rPr>
                <w:rFonts w:ascii="Cambria Math" w:eastAsia="Times New Roman" w:hAnsi="Cambria Math"/>
                <w:bCs/>
                <w:i/>
                <w:kern w:val="28"/>
                <w:lang w:eastAsia="de-DE"/>
              </w:rPr>
            </m:ctrlPr>
          </m:e>
          <m:sup>
            <m:r>
              <w:rPr>
                <w:rFonts w:ascii="Cambria Math" w:eastAsia="Times New Roman" w:hAnsi="Cambria Math"/>
                <w:kern w:val="28"/>
                <w:lang w:eastAsia="de-DE"/>
              </w:rPr>
              <m:t>2</m:t>
            </m:r>
          </m:sup>
        </m:sSup>
      </m:oMath>
      <w:r w:rsidR="00C626CD">
        <w:rPr>
          <w:rFonts w:eastAsiaTheme="minorEastAsia"/>
          <w:bCs/>
          <w:kern w:val="28"/>
          <w:lang w:val="en-CA" w:eastAsia="de-DE"/>
        </w:rPr>
        <w:t xml:space="preserve"> indicates that the model is much better explained when both variables are considered as predictors when impact has not occurred. </w:t>
      </w:r>
    </w:p>
    <w:p w14:paraId="67ECE01E" w14:textId="77777777" w:rsidR="00C626CD" w:rsidRDefault="00C626CD" w:rsidP="00FC1EE9"/>
    <w:p w14:paraId="15AD6341" w14:textId="1EE97BAA" w:rsidR="00ED65FF" w:rsidRDefault="00ED65FF" w:rsidP="00ED65FF">
      <w:pPr>
        <w:jc w:val="center"/>
        <w:rPr>
          <w:rFonts w:eastAsia="Times New Roman"/>
          <w:bCs/>
          <w:kern w:val="28"/>
          <w:lang w:eastAsia="de-DE"/>
        </w:rPr>
      </w:pPr>
      <w:r>
        <w:rPr>
          <w:rFonts w:eastAsia="Times New Roman"/>
          <w:bCs/>
          <w:kern w:val="28"/>
          <w:lang w:eastAsia="de-DE"/>
        </w:rPr>
        <w:t xml:space="preserve">Table X: </w:t>
      </w:r>
      <w:r w:rsidR="001A4808">
        <w:rPr>
          <w:rFonts w:eastAsia="Times New Roman"/>
          <w:bCs/>
          <w:kern w:val="28"/>
          <w:lang w:eastAsia="de-DE"/>
        </w:rPr>
        <w:t>t</w:t>
      </w:r>
      <w:r>
        <w:rPr>
          <w:rFonts w:eastAsia="Times New Roman"/>
          <w:bCs/>
          <w:kern w:val="28"/>
          <w:lang w:eastAsia="de-DE"/>
        </w:rPr>
        <w:t xml:space="preserve">-test results and AIC for logistic regression of collapse against IM and </w:t>
      </w:r>
      <w:proofErr w:type="spellStart"/>
      <w:r>
        <w:rPr>
          <w:rFonts w:eastAsia="Times New Roman"/>
          <w:bCs/>
          <w:kern w:val="28"/>
          <w:lang w:eastAsia="de-DE"/>
        </w:rPr>
        <w:t>TfbRatio</w:t>
      </w:r>
      <w:proofErr w:type="spellEnd"/>
      <w:r w:rsidR="001A4808">
        <w:rPr>
          <w:rFonts w:eastAsia="Times New Roman"/>
          <w:bCs/>
          <w:kern w:val="28"/>
          <w:lang w:eastAsia="de-DE"/>
        </w:rPr>
        <w:t>, conditioned for impact</w:t>
      </w:r>
    </w:p>
    <w:tbl>
      <w:tblPr>
        <w:tblStyle w:val="TableGrid"/>
        <w:tblW w:w="0" w:type="auto"/>
        <w:tblLook w:val="04A0" w:firstRow="1" w:lastRow="0" w:firstColumn="1" w:lastColumn="0" w:noHBand="0" w:noVBand="1"/>
      </w:tblPr>
      <w:tblGrid>
        <w:gridCol w:w="1678"/>
        <w:gridCol w:w="1353"/>
        <w:gridCol w:w="1219"/>
        <w:gridCol w:w="1337"/>
        <w:gridCol w:w="1367"/>
        <w:gridCol w:w="1308"/>
        <w:gridCol w:w="1088"/>
      </w:tblGrid>
      <w:tr w:rsidR="00C626CD" w14:paraId="78CB44CA" w14:textId="4E3B66FD" w:rsidTr="00C626CD">
        <w:tc>
          <w:tcPr>
            <w:tcW w:w="1678" w:type="dxa"/>
          </w:tcPr>
          <w:p w14:paraId="37C56F22" w14:textId="77777777" w:rsidR="00C626CD" w:rsidRPr="00B27315" w:rsidRDefault="00C626CD" w:rsidP="00C626CD">
            <w:pPr>
              <w:jc w:val="center"/>
              <w:rPr>
                <w:rFonts w:eastAsia="Times New Roman"/>
                <w:b/>
                <w:kern w:val="28"/>
                <w:lang w:eastAsia="de-DE"/>
              </w:rPr>
            </w:pPr>
            <w:r w:rsidRPr="00B27315">
              <w:rPr>
                <w:rFonts w:eastAsia="Times New Roman"/>
                <w:b/>
                <w:kern w:val="28"/>
                <w:lang w:eastAsia="de-DE"/>
              </w:rPr>
              <w:t>Model</w:t>
            </w:r>
          </w:p>
        </w:tc>
        <w:tc>
          <w:tcPr>
            <w:tcW w:w="1353" w:type="dxa"/>
          </w:tcPr>
          <w:p w14:paraId="2C453FDF" w14:textId="77777777" w:rsidR="00C626CD" w:rsidRDefault="00C626CD" w:rsidP="00C626CD">
            <w:pPr>
              <w:jc w:val="center"/>
              <w:rPr>
                <w:rFonts w:eastAsia="Times New Roman"/>
                <w:bCs/>
                <w:kern w:val="28"/>
                <w:lang w:eastAsia="de-DE"/>
              </w:rPr>
            </w:pPr>
            <w:r>
              <w:rPr>
                <w:rFonts w:eastAsia="Times New Roman"/>
                <w:bCs/>
                <w:kern w:val="28"/>
                <w:lang w:eastAsia="de-DE"/>
              </w:rPr>
              <w:t>p-value for intercept</w:t>
            </w:r>
          </w:p>
        </w:tc>
        <w:tc>
          <w:tcPr>
            <w:tcW w:w="1219" w:type="dxa"/>
          </w:tcPr>
          <w:p w14:paraId="77B023A7" w14:textId="77777777" w:rsidR="00C626CD" w:rsidRDefault="00C626CD" w:rsidP="00C626CD">
            <w:pPr>
              <w:jc w:val="center"/>
              <w:rPr>
                <w:rFonts w:eastAsia="Times New Roman"/>
                <w:bCs/>
                <w:kern w:val="28"/>
                <w:lang w:eastAsia="de-DE"/>
              </w:rPr>
            </w:pPr>
            <w:r>
              <w:rPr>
                <w:rFonts w:eastAsia="Times New Roman"/>
                <w:bCs/>
                <w:kern w:val="28"/>
                <w:lang w:eastAsia="de-DE"/>
              </w:rPr>
              <w:t>p-value for IM</w:t>
            </w:r>
          </w:p>
        </w:tc>
        <w:tc>
          <w:tcPr>
            <w:tcW w:w="1337" w:type="dxa"/>
          </w:tcPr>
          <w:p w14:paraId="3B54AF1C" w14:textId="77777777" w:rsidR="00C626CD" w:rsidRDefault="00C626CD" w:rsidP="00C626CD">
            <w:pPr>
              <w:jc w:val="cente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367" w:type="dxa"/>
          </w:tcPr>
          <w:p w14:paraId="3ACE9F50" w14:textId="77777777" w:rsidR="00C626CD" w:rsidRDefault="00C626CD" w:rsidP="00C626CD">
            <w:pPr>
              <w:jc w:val="center"/>
              <w:rPr>
                <w:rFonts w:eastAsia="Times New Roman"/>
                <w:bCs/>
                <w:kern w:val="28"/>
                <w:lang w:eastAsia="de-DE"/>
              </w:rPr>
            </w:pPr>
            <w:r>
              <w:rPr>
                <w:rFonts w:eastAsia="Times New Roman"/>
                <w:bCs/>
                <w:kern w:val="28"/>
                <w:lang w:eastAsia="de-DE"/>
              </w:rPr>
              <w:t>AIC</w:t>
            </w:r>
          </w:p>
        </w:tc>
        <w:tc>
          <w:tcPr>
            <w:tcW w:w="1308" w:type="dxa"/>
          </w:tcPr>
          <w:p w14:paraId="23C2873F" w14:textId="0855F197" w:rsidR="00C626CD" w:rsidRDefault="00C626CD" w:rsidP="00C626CD">
            <w:pPr>
              <w:jc w:val="center"/>
              <w:rPr>
                <w:rFonts w:eastAsia="Times New Roman"/>
                <w:bCs/>
                <w:kern w:val="28"/>
                <w:lang w:eastAsia="de-DE"/>
              </w:rPr>
            </w:pPr>
            <w:r>
              <w:rPr>
                <w:rFonts w:eastAsia="Times New Roman"/>
                <w:bCs/>
                <w:kern w:val="28"/>
                <w:lang w:eastAsia="de-DE"/>
              </w:rPr>
              <w:t>Residual standard error (null = 0.2632)</w:t>
            </w:r>
          </w:p>
        </w:tc>
        <w:tc>
          <w:tcPr>
            <w:tcW w:w="1088" w:type="dxa"/>
          </w:tcPr>
          <w:p w14:paraId="57EAD558" w14:textId="6A7FCC18" w:rsidR="00C626CD" w:rsidRDefault="00C626CD" w:rsidP="00C626CD">
            <w:pPr>
              <w:jc w:val="center"/>
              <w:rPr>
                <w:rFonts w:eastAsia="Times New Roman"/>
                <w:bCs/>
                <w:kern w:val="28"/>
                <w:lang w:eastAsia="de-DE"/>
              </w:rPr>
            </w:pPr>
            <w:r>
              <w:rPr>
                <w:rFonts w:eastAsia="Times New Roman"/>
                <w:bCs/>
                <w:kern w:val="28"/>
                <w:lang w:eastAsia="de-DE"/>
              </w:rPr>
              <w:t xml:space="preserve">Multiple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tc>
      </w:tr>
      <w:tr w:rsidR="00C626CD" w14:paraId="653BF30A" w14:textId="67077E36" w:rsidTr="00C626CD">
        <w:tc>
          <w:tcPr>
            <w:tcW w:w="1678" w:type="dxa"/>
          </w:tcPr>
          <w:p w14:paraId="291AEF79" w14:textId="13336F12" w:rsidR="00C626CD" w:rsidRDefault="00C626CD" w:rsidP="006E178C">
            <w:pPr>
              <w:rPr>
                <w:rFonts w:eastAsia="Times New Roman"/>
                <w:bCs/>
                <w:kern w:val="28"/>
                <w:lang w:eastAsia="de-DE"/>
              </w:rPr>
            </w:pPr>
            <w:r>
              <w:rPr>
                <w:rFonts w:eastAsia="Times New Roman"/>
                <w:bCs/>
                <w:kern w:val="28"/>
                <w:lang w:eastAsia="de-DE"/>
              </w:rPr>
              <w:t>Drift ~ IM</w:t>
            </w:r>
          </w:p>
        </w:tc>
        <w:tc>
          <w:tcPr>
            <w:tcW w:w="1353" w:type="dxa"/>
          </w:tcPr>
          <w:p w14:paraId="0961B2A0" w14:textId="2F6F0A2D" w:rsidR="00C626CD" w:rsidRDefault="00C626CD" w:rsidP="006E178C">
            <w:pPr>
              <w:rPr>
                <w:rFonts w:eastAsia="Times New Roman"/>
                <w:bCs/>
                <w:kern w:val="28"/>
                <w:lang w:eastAsia="de-DE"/>
              </w:rPr>
            </w:pPr>
            <w:r>
              <w:rPr>
                <w:rFonts w:eastAsia="Times New Roman"/>
                <w:bCs/>
                <w:kern w:val="28"/>
                <w:lang w:eastAsia="de-DE"/>
              </w:rPr>
              <w:t>&lt;2e-16</w:t>
            </w:r>
          </w:p>
        </w:tc>
        <w:tc>
          <w:tcPr>
            <w:tcW w:w="1219" w:type="dxa"/>
          </w:tcPr>
          <w:p w14:paraId="040E6A69" w14:textId="5F8AFBCB" w:rsidR="00C626CD" w:rsidRDefault="00C626CD" w:rsidP="006E178C">
            <w:pPr>
              <w:rPr>
                <w:rFonts w:eastAsia="Times New Roman"/>
                <w:bCs/>
                <w:kern w:val="28"/>
                <w:lang w:eastAsia="de-DE"/>
              </w:rPr>
            </w:pPr>
            <w:r>
              <w:rPr>
                <w:rFonts w:eastAsia="Times New Roman"/>
                <w:bCs/>
                <w:kern w:val="28"/>
                <w:lang w:eastAsia="de-DE"/>
              </w:rPr>
              <w:t>&lt;2e-16</w:t>
            </w:r>
          </w:p>
        </w:tc>
        <w:tc>
          <w:tcPr>
            <w:tcW w:w="1337" w:type="dxa"/>
          </w:tcPr>
          <w:p w14:paraId="38150028"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67" w:type="dxa"/>
          </w:tcPr>
          <w:p w14:paraId="18B3D959" w14:textId="2680099A" w:rsidR="00C626CD" w:rsidRDefault="00C626CD" w:rsidP="006E178C">
            <w:pPr>
              <w:rPr>
                <w:rFonts w:eastAsia="Times New Roman"/>
                <w:bCs/>
                <w:kern w:val="28"/>
                <w:lang w:eastAsia="de-DE"/>
              </w:rPr>
            </w:pPr>
            <w:r>
              <w:rPr>
                <w:rFonts w:eastAsia="Times New Roman"/>
                <w:bCs/>
                <w:kern w:val="28"/>
                <w:lang w:eastAsia="de-DE"/>
              </w:rPr>
              <w:t>-50.50</w:t>
            </w:r>
          </w:p>
        </w:tc>
        <w:tc>
          <w:tcPr>
            <w:tcW w:w="1308" w:type="dxa"/>
          </w:tcPr>
          <w:p w14:paraId="46A5E481" w14:textId="61C7AE13" w:rsidR="00C626CD" w:rsidRDefault="00C626CD" w:rsidP="006E178C">
            <w:pPr>
              <w:rPr>
                <w:rFonts w:eastAsia="Times New Roman"/>
                <w:bCs/>
                <w:kern w:val="28"/>
                <w:lang w:eastAsia="de-DE"/>
              </w:rPr>
            </w:pPr>
            <w:r>
              <w:rPr>
                <w:rFonts w:eastAsia="Times New Roman"/>
                <w:bCs/>
                <w:kern w:val="28"/>
                <w:lang w:eastAsia="de-DE"/>
              </w:rPr>
              <w:t>0.2071</w:t>
            </w:r>
          </w:p>
        </w:tc>
        <w:tc>
          <w:tcPr>
            <w:tcW w:w="1088" w:type="dxa"/>
          </w:tcPr>
          <w:p w14:paraId="2581D761" w14:textId="6AFA6EB2" w:rsidR="00C626CD" w:rsidRDefault="00C626CD" w:rsidP="006E178C">
            <w:pPr>
              <w:rPr>
                <w:rFonts w:eastAsia="Times New Roman"/>
                <w:bCs/>
                <w:kern w:val="28"/>
                <w:lang w:eastAsia="de-DE"/>
              </w:rPr>
            </w:pPr>
            <w:r>
              <w:rPr>
                <w:rFonts w:eastAsia="Times New Roman"/>
                <w:bCs/>
                <w:kern w:val="28"/>
                <w:lang w:eastAsia="de-DE"/>
              </w:rPr>
              <w:t>0.3847</w:t>
            </w:r>
          </w:p>
        </w:tc>
      </w:tr>
      <w:tr w:rsidR="00C626CD" w14:paraId="12E5C53F" w14:textId="01305E16" w:rsidTr="00C626CD">
        <w:tc>
          <w:tcPr>
            <w:tcW w:w="1678" w:type="dxa"/>
          </w:tcPr>
          <w:p w14:paraId="47E7C017" w14:textId="15EEC7D2"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p>
        </w:tc>
        <w:tc>
          <w:tcPr>
            <w:tcW w:w="1353" w:type="dxa"/>
          </w:tcPr>
          <w:p w14:paraId="20C11D0E" w14:textId="297B9B4C" w:rsidR="00C626CD" w:rsidRDefault="00C626CD" w:rsidP="006E178C">
            <w:pPr>
              <w:rPr>
                <w:rFonts w:eastAsia="Times New Roman"/>
                <w:bCs/>
                <w:kern w:val="28"/>
                <w:lang w:eastAsia="de-DE"/>
              </w:rPr>
            </w:pPr>
            <w:r>
              <w:rPr>
                <w:rFonts w:eastAsia="Times New Roman"/>
                <w:bCs/>
                <w:kern w:val="28"/>
                <w:lang w:eastAsia="de-DE"/>
              </w:rPr>
              <w:t>1.07e-11</w:t>
            </w:r>
          </w:p>
        </w:tc>
        <w:tc>
          <w:tcPr>
            <w:tcW w:w="1219" w:type="dxa"/>
          </w:tcPr>
          <w:p w14:paraId="2B846EBD"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37" w:type="dxa"/>
          </w:tcPr>
          <w:p w14:paraId="12991B89" w14:textId="0EC18DCB" w:rsidR="00C626CD" w:rsidRDefault="00C626CD" w:rsidP="006E178C">
            <w:pPr>
              <w:rPr>
                <w:rFonts w:eastAsia="Times New Roman"/>
                <w:bCs/>
                <w:kern w:val="28"/>
                <w:lang w:eastAsia="de-DE"/>
              </w:rPr>
            </w:pPr>
            <w:r>
              <w:rPr>
                <w:rFonts w:eastAsia="Times New Roman"/>
                <w:bCs/>
                <w:kern w:val="28"/>
                <w:lang w:eastAsia="de-DE"/>
              </w:rPr>
              <w:t>0.702</w:t>
            </w:r>
          </w:p>
        </w:tc>
        <w:tc>
          <w:tcPr>
            <w:tcW w:w="1367" w:type="dxa"/>
          </w:tcPr>
          <w:p w14:paraId="16C20634" w14:textId="12067E8A" w:rsidR="00C626CD" w:rsidRDefault="00C626CD" w:rsidP="006E178C">
            <w:pPr>
              <w:rPr>
                <w:rFonts w:eastAsia="Times New Roman"/>
                <w:bCs/>
                <w:kern w:val="28"/>
                <w:lang w:eastAsia="de-DE"/>
              </w:rPr>
            </w:pPr>
            <w:r>
              <w:rPr>
                <w:rFonts w:eastAsia="Times New Roman"/>
                <w:bCs/>
                <w:kern w:val="28"/>
                <w:lang w:eastAsia="de-DE"/>
              </w:rPr>
              <w:t>34.33</w:t>
            </w:r>
          </w:p>
        </w:tc>
        <w:tc>
          <w:tcPr>
            <w:tcW w:w="1308" w:type="dxa"/>
          </w:tcPr>
          <w:p w14:paraId="2C74AB8B" w14:textId="584E932D" w:rsidR="00C626CD" w:rsidRDefault="00C626CD" w:rsidP="006E178C">
            <w:pPr>
              <w:rPr>
                <w:rFonts w:eastAsia="Times New Roman"/>
                <w:bCs/>
                <w:kern w:val="28"/>
                <w:lang w:eastAsia="de-DE"/>
              </w:rPr>
            </w:pPr>
            <w:r>
              <w:rPr>
                <w:rFonts w:eastAsia="Times New Roman"/>
                <w:bCs/>
                <w:kern w:val="28"/>
                <w:lang w:eastAsia="de-DE"/>
              </w:rPr>
              <w:t>0.2639</w:t>
            </w:r>
          </w:p>
        </w:tc>
        <w:tc>
          <w:tcPr>
            <w:tcW w:w="1088" w:type="dxa"/>
          </w:tcPr>
          <w:p w14:paraId="37962E29" w14:textId="26806A91" w:rsidR="00C626CD" w:rsidRDefault="00C626CD" w:rsidP="006E178C">
            <w:pPr>
              <w:rPr>
                <w:rFonts w:eastAsia="Times New Roman"/>
                <w:bCs/>
                <w:kern w:val="28"/>
                <w:lang w:eastAsia="de-DE"/>
              </w:rPr>
            </w:pPr>
            <w:r>
              <w:rPr>
                <w:rFonts w:eastAsia="Times New Roman"/>
                <w:bCs/>
                <w:kern w:val="28"/>
                <w:lang w:eastAsia="de-DE"/>
              </w:rPr>
              <w:t>8.5e-3</w:t>
            </w:r>
          </w:p>
        </w:tc>
      </w:tr>
      <w:tr w:rsidR="00C626CD" w14:paraId="178A9BD8" w14:textId="1775AF45" w:rsidTr="00C626CD">
        <w:tc>
          <w:tcPr>
            <w:tcW w:w="1678" w:type="dxa"/>
          </w:tcPr>
          <w:p w14:paraId="13CCBBE2" w14:textId="04A95B9C"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353" w:type="dxa"/>
          </w:tcPr>
          <w:p w14:paraId="30509735" w14:textId="4D47B07B" w:rsidR="00C626CD" w:rsidRDefault="00C626CD" w:rsidP="006E178C">
            <w:pPr>
              <w:rPr>
                <w:rFonts w:eastAsia="Times New Roman"/>
                <w:bCs/>
                <w:kern w:val="28"/>
                <w:lang w:eastAsia="de-DE"/>
              </w:rPr>
            </w:pPr>
            <w:r>
              <w:rPr>
                <w:rFonts w:eastAsia="Times New Roman"/>
                <w:bCs/>
                <w:kern w:val="28"/>
                <w:lang w:eastAsia="de-DE"/>
              </w:rPr>
              <w:t>&lt;2e-16</w:t>
            </w:r>
          </w:p>
        </w:tc>
        <w:tc>
          <w:tcPr>
            <w:tcW w:w="1219" w:type="dxa"/>
          </w:tcPr>
          <w:p w14:paraId="1EC59862" w14:textId="71EA86F1" w:rsidR="00C626CD" w:rsidRDefault="00C626CD" w:rsidP="006E178C">
            <w:pPr>
              <w:rPr>
                <w:rFonts w:eastAsia="Times New Roman"/>
                <w:bCs/>
                <w:kern w:val="28"/>
                <w:lang w:eastAsia="de-DE"/>
              </w:rPr>
            </w:pPr>
            <w:r>
              <w:rPr>
                <w:rFonts w:eastAsia="Times New Roman"/>
                <w:bCs/>
                <w:kern w:val="28"/>
                <w:lang w:eastAsia="de-DE"/>
              </w:rPr>
              <w:t>&lt;2e-16</w:t>
            </w:r>
          </w:p>
        </w:tc>
        <w:tc>
          <w:tcPr>
            <w:tcW w:w="1337" w:type="dxa"/>
          </w:tcPr>
          <w:p w14:paraId="1D73B00F" w14:textId="62FC6697" w:rsidR="00C626CD" w:rsidRDefault="00C626CD" w:rsidP="006E178C">
            <w:pPr>
              <w:rPr>
                <w:rFonts w:eastAsia="Times New Roman"/>
                <w:bCs/>
                <w:kern w:val="28"/>
                <w:lang w:eastAsia="de-DE"/>
              </w:rPr>
            </w:pPr>
            <w:r>
              <w:rPr>
                <w:rFonts w:eastAsia="Times New Roman"/>
                <w:bCs/>
                <w:kern w:val="28"/>
                <w:lang w:eastAsia="de-DE"/>
              </w:rPr>
              <w:t>0.532</w:t>
            </w:r>
          </w:p>
        </w:tc>
        <w:tc>
          <w:tcPr>
            <w:tcW w:w="1367" w:type="dxa"/>
          </w:tcPr>
          <w:p w14:paraId="7A35FBB9" w14:textId="7C31373C" w:rsidR="00C626CD" w:rsidRDefault="00C626CD" w:rsidP="006E178C">
            <w:pPr>
              <w:rPr>
                <w:rFonts w:eastAsia="Times New Roman"/>
                <w:bCs/>
                <w:kern w:val="28"/>
                <w:lang w:eastAsia="de-DE"/>
              </w:rPr>
            </w:pPr>
            <w:r>
              <w:rPr>
                <w:rFonts w:eastAsia="Times New Roman"/>
                <w:bCs/>
                <w:kern w:val="28"/>
                <w:lang w:eastAsia="de-DE"/>
              </w:rPr>
              <w:t>-48.91</w:t>
            </w:r>
          </w:p>
        </w:tc>
        <w:tc>
          <w:tcPr>
            <w:tcW w:w="1308" w:type="dxa"/>
          </w:tcPr>
          <w:p w14:paraId="0406E4F7" w14:textId="4417D58E" w:rsidR="00C626CD" w:rsidRDefault="00C626CD" w:rsidP="006E178C">
            <w:pPr>
              <w:rPr>
                <w:rFonts w:eastAsia="Times New Roman"/>
                <w:bCs/>
                <w:kern w:val="28"/>
                <w:lang w:eastAsia="de-DE"/>
              </w:rPr>
            </w:pPr>
            <w:r>
              <w:rPr>
                <w:rFonts w:eastAsia="Times New Roman"/>
                <w:bCs/>
                <w:kern w:val="28"/>
                <w:lang w:eastAsia="de-DE"/>
              </w:rPr>
              <w:t>0.2074</w:t>
            </w:r>
          </w:p>
        </w:tc>
        <w:tc>
          <w:tcPr>
            <w:tcW w:w="1088" w:type="dxa"/>
          </w:tcPr>
          <w:p w14:paraId="18D196E0" w14:textId="47D8FA6B" w:rsidR="00C626CD" w:rsidRDefault="00C626CD" w:rsidP="006E178C">
            <w:pPr>
              <w:rPr>
                <w:rFonts w:eastAsia="Times New Roman"/>
                <w:bCs/>
                <w:kern w:val="28"/>
                <w:lang w:eastAsia="de-DE"/>
              </w:rPr>
            </w:pPr>
            <w:r>
              <w:rPr>
                <w:rFonts w:eastAsia="Times New Roman"/>
                <w:bCs/>
                <w:kern w:val="28"/>
                <w:lang w:eastAsia="de-DE"/>
              </w:rPr>
              <w:t>0.3861</w:t>
            </w:r>
          </w:p>
        </w:tc>
      </w:tr>
    </w:tbl>
    <w:p w14:paraId="24CE33FE" w14:textId="4E251A47" w:rsidR="00ED65FF" w:rsidRDefault="00ED65FF" w:rsidP="00FC1EE9"/>
    <w:p w14:paraId="146C6D14" w14:textId="3EEDC582" w:rsidR="001A4808" w:rsidRDefault="001A4808" w:rsidP="001A4808">
      <w:pPr>
        <w:jc w:val="center"/>
        <w:rPr>
          <w:rFonts w:eastAsia="Times New Roman"/>
          <w:bCs/>
          <w:kern w:val="28"/>
          <w:lang w:eastAsia="de-DE"/>
        </w:rPr>
      </w:pPr>
      <w:r>
        <w:rPr>
          <w:rFonts w:eastAsia="Times New Roman"/>
          <w:bCs/>
          <w:kern w:val="28"/>
          <w:lang w:eastAsia="de-DE"/>
        </w:rPr>
        <w:t xml:space="preserve">Table X: t-test results and AIC for logistic regression of collapse against IM and </w:t>
      </w:r>
      <w:proofErr w:type="spellStart"/>
      <w:r>
        <w:rPr>
          <w:rFonts w:eastAsia="Times New Roman"/>
          <w:bCs/>
          <w:kern w:val="28"/>
          <w:lang w:eastAsia="de-DE"/>
        </w:rPr>
        <w:t>TfbRatio</w:t>
      </w:r>
      <w:proofErr w:type="spellEnd"/>
      <w:r>
        <w:rPr>
          <w:rFonts w:eastAsia="Times New Roman"/>
          <w:bCs/>
          <w:kern w:val="28"/>
          <w:lang w:eastAsia="de-DE"/>
        </w:rPr>
        <w:t>, conditioned for no impact</w:t>
      </w:r>
    </w:p>
    <w:tbl>
      <w:tblPr>
        <w:tblStyle w:val="TableGrid"/>
        <w:tblW w:w="0" w:type="auto"/>
        <w:tblLook w:val="04A0" w:firstRow="1" w:lastRow="0" w:firstColumn="1" w:lastColumn="0" w:noHBand="0" w:noVBand="1"/>
      </w:tblPr>
      <w:tblGrid>
        <w:gridCol w:w="1667"/>
        <w:gridCol w:w="1349"/>
        <w:gridCol w:w="1236"/>
        <w:gridCol w:w="1324"/>
        <w:gridCol w:w="1392"/>
        <w:gridCol w:w="1305"/>
        <w:gridCol w:w="1077"/>
      </w:tblGrid>
      <w:tr w:rsidR="00C626CD" w14:paraId="70844CED" w14:textId="5BAE12C9" w:rsidTr="00C626CD">
        <w:tc>
          <w:tcPr>
            <w:tcW w:w="1667" w:type="dxa"/>
          </w:tcPr>
          <w:p w14:paraId="1EA15662" w14:textId="77777777" w:rsidR="00C626CD" w:rsidRPr="00B27315" w:rsidRDefault="00C626CD" w:rsidP="00C626CD">
            <w:pPr>
              <w:jc w:val="center"/>
              <w:rPr>
                <w:rFonts w:eastAsia="Times New Roman"/>
                <w:b/>
                <w:kern w:val="28"/>
                <w:lang w:eastAsia="de-DE"/>
              </w:rPr>
            </w:pPr>
            <w:r w:rsidRPr="00B27315">
              <w:rPr>
                <w:rFonts w:eastAsia="Times New Roman"/>
                <w:b/>
                <w:kern w:val="28"/>
                <w:lang w:eastAsia="de-DE"/>
              </w:rPr>
              <w:t>Model</w:t>
            </w:r>
          </w:p>
        </w:tc>
        <w:tc>
          <w:tcPr>
            <w:tcW w:w="1349" w:type="dxa"/>
          </w:tcPr>
          <w:p w14:paraId="2E7BC2D5" w14:textId="77777777" w:rsidR="00C626CD" w:rsidRDefault="00C626CD" w:rsidP="00C626CD">
            <w:pPr>
              <w:jc w:val="center"/>
              <w:rPr>
                <w:rFonts w:eastAsia="Times New Roman"/>
                <w:bCs/>
                <w:kern w:val="28"/>
                <w:lang w:eastAsia="de-DE"/>
              </w:rPr>
            </w:pPr>
            <w:r>
              <w:rPr>
                <w:rFonts w:eastAsia="Times New Roman"/>
                <w:bCs/>
                <w:kern w:val="28"/>
                <w:lang w:eastAsia="de-DE"/>
              </w:rPr>
              <w:t>p-value for intercept</w:t>
            </w:r>
          </w:p>
        </w:tc>
        <w:tc>
          <w:tcPr>
            <w:tcW w:w="1236" w:type="dxa"/>
          </w:tcPr>
          <w:p w14:paraId="5CEE43AD" w14:textId="77777777" w:rsidR="00C626CD" w:rsidRDefault="00C626CD" w:rsidP="00C626CD">
            <w:pPr>
              <w:jc w:val="center"/>
              <w:rPr>
                <w:rFonts w:eastAsia="Times New Roman"/>
                <w:bCs/>
                <w:kern w:val="28"/>
                <w:lang w:eastAsia="de-DE"/>
              </w:rPr>
            </w:pPr>
            <w:r>
              <w:rPr>
                <w:rFonts w:eastAsia="Times New Roman"/>
                <w:bCs/>
                <w:kern w:val="28"/>
                <w:lang w:eastAsia="de-DE"/>
              </w:rPr>
              <w:t>p-value for IM</w:t>
            </w:r>
          </w:p>
        </w:tc>
        <w:tc>
          <w:tcPr>
            <w:tcW w:w="1324" w:type="dxa"/>
          </w:tcPr>
          <w:p w14:paraId="3BA72152" w14:textId="77777777" w:rsidR="00C626CD" w:rsidRDefault="00C626CD" w:rsidP="00C626CD">
            <w:pPr>
              <w:jc w:val="center"/>
              <w:rPr>
                <w:rFonts w:eastAsia="Times New Roman"/>
                <w:bCs/>
                <w:kern w:val="28"/>
                <w:lang w:eastAsia="de-DE"/>
              </w:rPr>
            </w:pPr>
            <w:r>
              <w:rPr>
                <w:rFonts w:eastAsia="Times New Roman"/>
                <w:bCs/>
                <w:kern w:val="28"/>
                <w:lang w:eastAsia="de-DE"/>
              </w:rPr>
              <w:t xml:space="preserve">p-value for </w:t>
            </w:r>
            <w:proofErr w:type="spellStart"/>
            <w:r>
              <w:rPr>
                <w:rFonts w:eastAsia="Times New Roman"/>
                <w:bCs/>
                <w:kern w:val="28"/>
                <w:lang w:eastAsia="de-DE"/>
              </w:rPr>
              <w:t>Tfb</w:t>
            </w:r>
            <w:proofErr w:type="spellEnd"/>
          </w:p>
        </w:tc>
        <w:tc>
          <w:tcPr>
            <w:tcW w:w="1392" w:type="dxa"/>
          </w:tcPr>
          <w:p w14:paraId="15B6244D" w14:textId="77777777" w:rsidR="00C626CD" w:rsidRDefault="00C626CD" w:rsidP="00C626CD">
            <w:pPr>
              <w:jc w:val="center"/>
              <w:rPr>
                <w:rFonts w:eastAsia="Times New Roman"/>
                <w:bCs/>
                <w:kern w:val="28"/>
                <w:lang w:eastAsia="de-DE"/>
              </w:rPr>
            </w:pPr>
            <w:r>
              <w:rPr>
                <w:rFonts w:eastAsia="Times New Roman"/>
                <w:bCs/>
                <w:kern w:val="28"/>
                <w:lang w:eastAsia="de-DE"/>
              </w:rPr>
              <w:t>AIC</w:t>
            </w:r>
          </w:p>
        </w:tc>
        <w:tc>
          <w:tcPr>
            <w:tcW w:w="1305" w:type="dxa"/>
          </w:tcPr>
          <w:p w14:paraId="079B6BD4" w14:textId="1A7DCEFE" w:rsidR="00C626CD" w:rsidRDefault="00C626CD" w:rsidP="00C626CD">
            <w:pPr>
              <w:jc w:val="center"/>
              <w:rPr>
                <w:rFonts w:eastAsia="Times New Roman"/>
                <w:bCs/>
                <w:kern w:val="28"/>
                <w:lang w:eastAsia="de-DE"/>
              </w:rPr>
            </w:pPr>
            <w:r>
              <w:rPr>
                <w:rFonts w:eastAsia="Times New Roman"/>
                <w:bCs/>
                <w:kern w:val="28"/>
                <w:lang w:eastAsia="de-DE"/>
              </w:rPr>
              <w:t>Residual standard error (null = 0.178)</w:t>
            </w:r>
          </w:p>
        </w:tc>
        <w:tc>
          <w:tcPr>
            <w:tcW w:w="1077" w:type="dxa"/>
          </w:tcPr>
          <w:p w14:paraId="4013A134" w14:textId="6A420FA2" w:rsidR="00C626CD" w:rsidRDefault="00C626CD" w:rsidP="00C626CD">
            <w:pPr>
              <w:jc w:val="center"/>
              <w:rPr>
                <w:rFonts w:eastAsia="Times New Roman"/>
                <w:bCs/>
                <w:kern w:val="28"/>
                <w:lang w:eastAsia="de-DE"/>
              </w:rPr>
            </w:pPr>
            <w:r>
              <w:rPr>
                <w:rFonts w:eastAsia="Times New Roman"/>
                <w:bCs/>
                <w:kern w:val="28"/>
                <w:lang w:eastAsia="de-DE"/>
              </w:rPr>
              <w:t xml:space="preserve">Multiple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tc>
      </w:tr>
      <w:tr w:rsidR="00C626CD" w14:paraId="498F587E" w14:textId="4C1C2F37" w:rsidTr="00C626CD">
        <w:tc>
          <w:tcPr>
            <w:tcW w:w="1667" w:type="dxa"/>
          </w:tcPr>
          <w:p w14:paraId="1E8800AF" w14:textId="77777777" w:rsidR="00C626CD" w:rsidRDefault="00C626CD" w:rsidP="006E178C">
            <w:pPr>
              <w:rPr>
                <w:rFonts w:eastAsia="Times New Roman"/>
                <w:bCs/>
                <w:kern w:val="28"/>
                <w:lang w:eastAsia="de-DE"/>
              </w:rPr>
            </w:pPr>
            <w:r>
              <w:rPr>
                <w:rFonts w:eastAsia="Times New Roman"/>
                <w:bCs/>
                <w:kern w:val="28"/>
                <w:lang w:eastAsia="de-DE"/>
              </w:rPr>
              <w:t>Drift ~ IM</w:t>
            </w:r>
          </w:p>
        </w:tc>
        <w:tc>
          <w:tcPr>
            <w:tcW w:w="1349" w:type="dxa"/>
          </w:tcPr>
          <w:p w14:paraId="628EF24B" w14:textId="77777777"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20F21458" w14:textId="18BD3533" w:rsidR="00C626CD" w:rsidRDefault="00C626CD" w:rsidP="006E178C">
            <w:pPr>
              <w:rPr>
                <w:rFonts w:eastAsia="Times New Roman"/>
                <w:bCs/>
                <w:kern w:val="28"/>
                <w:lang w:eastAsia="de-DE"/>
              </w:rPr>
            </w:pPr>
            <w:r>
              <w:rPr>
                <w:rFonts w:eastAsia="Times New Roman"/>
                <w:bCs/>
                <w:kern w:val="28"/>
                <w:lang w:eastAsia="de-DE"/>
              </w:rPr>
              <w:t>1.22e-8</w:t>
            </w:r>
          </w:p>
        </w:tc>
        <w:tc>
          <w:tcPr>
            <w:tcW w:w="1324" w:type="dxa"/>
          </w:tcPr>
          <w:p w14:paraId="0203396E"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92" w:type="dxa"/>
          </w:tcPr>
          <w:p w14:paraId="50BEF30C" w14:textId="68571707" w:rsidR="00C626CD" w:rsidRDefault="00C626CD" w:rsidP="006E178C">
            <w:pPr>
              <w:rPr>
                <w:rFonts w:eastAsia="Times New Roman"/>
                <w:bCs/>
                <w:kern w:val="28"/>
                <w:lang w:eastAsia="de-DE"/>
              </w:rPr>
            </w:pPr>
            <w:r>
              <w:rPr>
                <w:rFonts w:eastAsia="Times New Roman"/>
                <w:bCs/>
                <w:kern w:val="28"/>
                <w:lang w:eastAsia="de-DE"/>
              </w:rPr>
              <w:t>-156.01</w:t>
            </w:r>
          </w:p>
        </w:tc>
        <w:tc>
          <w:tcPr>
            <w:tcW w:w="1305" w:type="dxa"/>
          </w:tcPr>
          <w:p w14:paraId="487EF525" w14:textId="64C9817C" w:rsidR="00C626CD" w:rsidRDefault="00C626CD" w:rsidP="006E178C">
            <w:pPr>
              <w:rPr>
                <w:rFonts w:eastAsia="Times New Roman"/>
                <w:bCs/>
                <w:kern w:val="28"/>
                <w:lang w:eastAsia="de-DE"/>
              </w:rPr>
            </w:pPr>
            <w:r>
              <w:rPr>
                <w:rFonts w:eastAsia="Times New Roman"/>
                <w:bCs/>
                <w:kern w:val="28"/>
                <w:lang w:eastAsia="de-DE"/>
              </w:rPr>
              <w:t>0.165</w:t>
            </w:r>
          </w:p>
        </w:tc>
        <w:tc>
          <w:tcPr>
            <w:tcW w:w="1077" w:type="dxa"/>
          </w:tcPr>
          <w:p w14:paraId="704C3D53" w14:textId="31D01527" w:rsidR="00C626CD" w:rsidRDefault="00C626CD" w:rsidP="006E178C">
            <w:pPr>
              <w:rPr>
                <w:rFonts w:eastAsia="Times New Roman"/>
                <w:bCs/>
                <w:kern w:val="28"/>
                <w:lang w:eastAsia="de-DE"/>
              </w:rPr>
            </w:pPr>
            <w:r>
              <w:rPr>
                <w:rFonts w:eastAsia="Times New Roman"/>
                <w:bCs/>
                <w:kern w:val="28"/>
                <w:lang w:eastAsia="de-DE"/>
              </w:rPr>
              <w:t>0.1454</w:t>
            </w:r>
          </w:p>
        </w:tc>
      </w:tr>
      <w:tr w:rsidR="00C626CD" w14:paraId="5BFF7F76" w14:textId="37D98C05" w:rsidTr="00C626CD">
        <w:tc>
          <w:tcPr>
            <w:tcW w:w="1667" w:type="dxa"/>
          </w:tcPr>
          <w:p w14:paraId="1B42C1A0" w14:textId="77777777"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p>
        </w:tc>
        <w:tc>
          <w:tcPr>
            <w:tcW w:w="1349" w:type="dxa"/>
          </w:tcPr>
          <w:p w14:paraId="6B0AE785" w14:textId="39BF2B55"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1C60D5B3" w14:textId="77777777" w:rsidR="00C626CD" w:rsidRDefault="00C626CD" w:rsidP="006E178C">
            <w:pPr>
              <w:rPr>
                <w:rFonts w:eastAsia="Times New Roman"/>
                <w:bCs/>
                <w:kern w:val="28"/>
                <w:lang w:eastAsia="de-DE"/>
              </w:rPr>
            </w:pPr>
            <w:r>
              <w:rPr>
                <w:rFonts w:eastAsia="Times New Roman"/>
                <w:bCs/>
                <w:kern w:val="28"/>
                <w:lang w:eastAsia="de-DE"/>
              </w:rPr>
              <w:t>-</w:t>
            </w:r>
          </w:p>
        </w:tc>
        <w:tc>
          <w:tcPr>
            <w:tcW w:w="1324" w:type="dxa"/>
          </w:tcPr>
          <w:p w14:paraId="49F2FB95" w14:textId="4B6AC9BA" w:rsidR="00C626CD" w:rsidRDefault="00C626CD" w:rsidP="006E178C">
            <w:pPr>
              <w:rPr>
                <w:rFonts w:eastAsia="Times New Roman"/>
                <w:bCs/>
                <w:kern w:val="28"/>
                <w:lang w:eastAsia="de-DE"/>
              </w:rPr>
            </w:pPr>
            <w:r>
              <w:rPr>
                <w:rFonts w:eastAsia="Times New Roman"/>
                <w:bCs/>
                <w:kern w:val="28"/>
                <w:lang w:eastAsia="de-DE"/>
              </w:rPr>
              <w:t>&lt;2e-16</w:t>
            </w:r>
          </w:p>
        </w:tc>
        <w:tc>
          <w:tcPr>
            <w:tcW w:w="1392" w:type="dxa"/>
          </w:tcPr>
          <w:p w14:paraId="09AA6EE1" w14:textId="2278D098" w:rsidR="00C626CD" w:rsidRDefault="00C626CD" w:rsidP="006E178C">
            <w:pPr>
              <w:rPr>
                <w:rFonts w:eastAsia="Times New Roman"/>
                <w:bCs/>
                <w:kern w:val="28"/>
                <w:lang w:eastAsia="de-DE"/>
              </w:rPr>
            </w:pPr>
            <w:r>
              <w:rPr>
                <w:rFonts w:eastAsia="Times New Roman"/>
                <w:bCs/>
                <w:kern w:val="28"/>
                <w:lang w:eastAsia="de-DE"/>
              </w:rPr>
              <w:t>-206.7</w:t>
            </w:r>
          </w:p>
        </w:tc>
        <w:tc>
          <w:tcPr>
            <w:tcW w:w="1305" w:type="dxa"/>
          </w:tcPr>
          <w:p w14:paraId="6A6C68DB" w14:textId="32E34AB5" w:rsidR="00C626CD" w:rsidRDefault="00C626CD" w:rsidP="006E178C">
            <w:pPr>
              <w:rPr>
                <w:rFonts w:eastAsia="Times New Roman"/>
                <w:bCs/>
                <w:kern w:val="28"/>
                <w:lang w:eastAsia="de-DE"/>
              </w:rPr>
            </w:pPr>
            <w:r>
              <w:rPr>
                <w:rFonts w:eastAsia="Times New Roman"/>
                <w:bCs/>
                <w:kern w:val="28"/>
                <w:lang w:eastAsia="de-DE"/>
              </w:rPr>
              <w:t>0.1462</w:t>
            </w:r>
          </w:p>
        </w:tc>
        <w:tc>
          <w:tcPr>
            <w:tcW w:w="1077" w:type="dxa"/>
          </w:tcPr>
          <w:p w14:paraId="2FDD60D4" w14:textId="16C71A70" w:rsidR="00C626CD" w:rsidRDefault="00C626CD" w:rsidP="006E178C">
            <w:pPr>
              <w:rPr>
                <w:rFonts w:eastAsia="Times New Roman"/>
                <w:bCs/>
                <w:kern w:val="28"/>
                <w:lang w:eastAsia="de-DE"/>
              </w:rPr>
            </w:pPr>
            <w:r>
              <w:rPr>
                <w:rFonts w:eastAsia="Times New Roman"/>
                <w:bCs/>
                <w:kern w:val="28"/>
                <w:lang w:eastAsia="de-DE"/>
              </w:rPr>
              <w:t>0.3294</w:t>
            </w:r>
          </w:p>
        </w:tc>
      </w:tr>
      <w:tr w:rsidR="00C626CD" w14:paraId="059E8E22" w14:textId="5AD863A8" w:rsidTr="00C626CD">
        <w:tc>
          <w:tcPr>
            <w:tcW w:w="1667" w:type="dxa"/>
          </w:tcPr>
          <w:p w14:paraId="73C9ACE7" w14:textId="77777777" w:rsidR="00C626CD" w:rsidRDefault="00C626CD" w:rsidP="006E178C">
            <w:pPr>
              <w:rPr>
                <w:rFonts w:eastAsia="Times New Roman"/>
                <w:bCs/>
                <w:kern w:val="28"/>
                <w:lang w:eastAsia="de-DE"/>
              </w:rPr>
            </w:pPr>
            <w:r>
              <w:rPr>
                <w:rFonts w:eastAsia="Times New Roman"/>
                <w:bCs/>
                <w:kern w:val="28"/>
                <w:lang w:eastAsia="de-DE"/>
              </w:rPr>
              <w:t xml:space="preserve">Drift ~ </w:t>
            </w:r>
            <w:proofErr w:type="spellStart"/>
            <w:r>
              <w:rPr>
                <w:rFonts w:eastAsia="Times New Roman"/>
                <w:bCs/>
                <w:kern w:val="28"/>
                <w:lang w:eastAsia="de-DE"/>
              </w:rPr>
              <w:t>Tfb</w:t>
            </w:r>
            <w:proofErr w:type="spellEnd"/>
            <w:r>
              <w:rPr>
                <w:rFonts w:eastAsia="Times New Roman"/>
                <w:bCs/>
                <w:kern w:val="28"/>
                <w:lang w:eastAsia="de-DE"/>
              </w:rPr>
              <w:t xml:space="preserve"> + IM</w:t>
            </w:r>
          </w:p>
        </w:tc>
        <w:tc>
          <w:tcPr>
            <w:tcW w:w="1349" w:type="dxa"/>
          </w:tcPr>
          <w:p w14:paraId="1AFB0E5C" w14:textId="77777777" w:rsidR="00C626CD" w:rsidRDefault="00C626CD" w:rsidP="006E178C">
            <w:pPr>
              <w:rPr>
                <w:rFonts w:eastAsia="Times New Roman"/>
                <w:bCs/>
                <w:kern w:val="28"/>
                <w:lang w:eastAsia="de-DE"/>
              </w:rPr>
            </w:pPr>
            <w:r>
              <w:rPr>
                <w:rFonts w:eastAsia="Times New Roman"/>
                <w:bCs/>
                <w:kern w:val="28"/>
                <w:lang w:eastAsia="de-DE"/>
              </w:rPr>
              <w:t>&lt;2e-16</w:t>
            </w:r>
          </w:p>
        </w:tc>
        <w:tc>
          <w:tcPr>
            <w:tcW w:w="1236" w:type="dxa"/>
          </w:tcPr>
          <w:p w14:paraId="2C629D64" w14:textId="09A6E604" w:rsidR="00C626CD" w:rsidRDefault="00C626CD" w:rsidP="006E178C">
            <w:pPr>
              <w:rPr>
                <w:rFonts w:eastAsia="Times New Roman"/>
                <w:bCs/>
                <w:kern w:val="28"/>
                <w:lang w:eastAsia="de-DE"/>
              </w:rPr>
            </w:pPr>
            <w:r>
              <w:rPr>
                <w:rFonts w:eastAsia="Times New Roman"/>
                <w:bCs/>
                <w:kern w:val="28"/>
                <w:lang w:eastAsia="de-DE"/>
              </w:rPr>
              <w:t>3.57e-12</w:t>
            </w:r>
          </w:p>
        </w:tc>
        <w:tc>
          <w:tcPr>
            <w:tcW w:w="1324" w:type="dxa"/>
          </w:tcPr>
          <w:p w14:paraId="5E3CC11F" w14:textId="16256D2F" w:rsidR="00C626CD" w:rsidRDefault="00C626CD" w:rsidP="006E178C">
            <w:pPr>
              <w:rPr>
                <w:rFonts w:eastAsia="Times New Roman"/>
                <w:bCs/>
                <w:kern w:val="28"/>
                <w:lang w:eastAsia="de-DE"/>
              </w:rPr>
            </w:pPr>
            <w:r>
              <w:rPr>
                <w:rFonts w:eastAsia="Times New Roman"/>
                <w:bCs/>
                <w:kern w:val="28"/>
                <w:lang w:eastAsia="de-DE"/>
              </w:rPr>
              <w:t>&lt;2e-16</w:t>
            </w:r>
          </w:p>
        </w:tc>
        <w:tc>
          <w:tcPr>
            <w:tcW w:w="1392" w:type="dxa"/>
          </w:tcPr>
          <w:p w14:paraId="5BC99A27" w14:textId="5311BB4D" w:rsidR="00C626CD" w:rsidRDefault="00C626CD" w:rsidP="006E178C">
            <w:pPr>
              <w:rPr>
                <w:rFonts w:eastAsia="Times New Roman"/>
                <w:bCs/>
                <w:kern w:val="28"/>
                <w:lang w:eastAsia="de-DE"/>
              </w:rPr>
            </w:pPr>
            <w:r>
              <w:rPr>
                <w:rFonts w:eastAsia="Times New Roman"/>
                <w:bCs/>
                <w:kern w:val="28"/>
                <w:lang w:eastAsia="de-DE"/>
              </w:rPr>
              <w:t>-253.9</w:t>
            </w:r>
          </w:p>
        </w:tc>
        <w:tc>
          <w:tcPr>
            <w:tcW w:w="1305" w:type="dxa"/>
          </w:tcPr>
          <w:p w14:paraId="602BA67A" w14:textId="02E65B57" w:rsidR="00C626CD" w:rsidRDefault="00C626CD" w:rsidP="006E178C">
            <w:pPr>
              <w:rPr>
                <w:rFonts w:eastAsia="Times New Roman"/>
                <w:bCs/>
                <w:kern w:val="28"/>
                <w:lang w:eastAsia="de-DE"/>
              </w:rPr>
            </w:pPr>
            <w:r>
              <w:rPr>
                <w:rFonts w:eastAsia="Times New Roman"/>
                <w:bCs/>
                <w:kern w:val="28"/>
                <w:lang w:eastAsia="de-DE"/>
              </w:rPr>
              <w:t>0.1302</w:t>
            </w:r>
          </w:p>
        </w:tc>
        <w:tc>
          <w:tcPr>
            <w:tcW w:w="1077" w:type="dxa"/>
          </w:tcPr>
          <w:p w14:paraId="3A73F82D" w14:textId="47FD2E25" w:rsidR="00C626CD" w:rsidRDefault="00C626CD" w:rsidP="006E178C">
            <w:pPr>
              <w:rPr>
                <w:rFonts w:eastAsia="Times New Roman"/>
                <w:bCs/>
                <w:kern w:val="28"/>
                <w:lang w:eastAsia="de-DE"/>
              </w:rPr>
            </w:pPr>
            <w:r>
              <w:rPr>
                <w:rFonts w:eastAsia="Times New Roman"/>
                <w:bCs/>
                <w:kern w:val="28"/>
                <w:lang w:eastAsia="de-DE"/>
              </w:rPr>
              <w:t>0.4700</w:t>
            </w:r>
          </w:p>
        </w:tc>
      </w:tr>
    </w:tbl>
    <w:p w14:paraId="69E11509" w14:textId="7AF0EE8E" w:rsidR="00425B6E" w:rsidRDefault="00425B6E" w:rsidP="00B140CC">
      <w:pPr>
        <w:rPr>
          <w:color w:val="FF0000"/>
        </w:rPr>
      </w:pPr>
    </w:p>
    <w:p w14:paraId="09D42439" w14:textId="5AD9A022" w:rsidR="004740FF" w:rsidRPr="00425B6E" w:rsidRDefault="00425B6E" w:rsidP="00B140CC">
      <w:pPr>
        <w:rPr>
          <w:color w:val="FF0000"/>
        </w:rPr>
      </w:pPr>
      <w:r>
        <w:rPr>
          <w:color w:val="FF0000"/>
        </w:rPr>
        <w:t>Should we do the same for Ry?</w:t>
      </w:r>
    </w:p>
    <w:sectPr w:rsidR="004740FF" w:rsidRPr="00425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DE7C" w14:textId="77777777" w:rsidR="00A20C85" w:rsidRDefault="00A20C85" w:rsidP="009216F0">
      <w:pPr>
        <w:spacing w:after="0" w:line="240" w:lineRule="auto"/>
      </w:pPr>
      <w:r>
        <w:separator/>
      </w:r>
    </w:p>
  </w:endnote>
  <w:endnote w:type="continuationSeparator" w:id="0">
    <w:p w14:paraId="12A165B9" w14:textId="77777777" w:rsidR="00A20C85" w:rsidRDefault="00A20C85" w:rsidP="0092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017D" w14:textId="77777777" w:rsidR="00A20C85" w:rsidRDefault="00A20C85" w:rsidP="009216F0">
      <w:pPr>
        <w:spacing w:after="0" w:line="240" w:lineRule="auto"/>
      </w:pPr>
      <w:r>
        <w:separator/>
      </w:r>
    </w:p>
  </w:footnote>
  <w:footnote w:type="continuationSeparator" w:id="0">
    <w:p w14:paraId="717DDFBD" w14:textId="77777777" w:rsidR="00A20C85" w:rsidRDefault="00A20C85" w:rsidP="00921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9B"/>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F33"/>
    <w:multiLevelType w:val="multilevel"/>
    <w:tmpl w:val="A4C0F8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E0298"/>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349A1"/>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A3115"/>
    <w:multiLevelType w:val="multilevel"/>
    <w:tmpl w:val="495A6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07023"/>
    <w:multiLevelType w:val="hybridMultilevel"/>
    <w:tmpl w:val="740C6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37682F"/>
    <w:multiLevelType w:val="hybridMultilevel"/>
    <w:tmpl w:val="49B883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DA60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87E0D"/>
    <w:multiLevelType w:val="hybridMultilevel"/>
    <w:tmpl w:val="2494A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7A301C"/>
    <w:multiLevelType w:val="hybridMultilevel"/>
    <w:tmpl w:val="DD384288"/>
    <w:lvl w:ilvl="0" w:tplc="F70073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25515"/>
    <w:multiLevelType w:val="hybridMultilevel"/>
    <w:tmpl w:val="B3044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9342D2"/>
    <w:multiLevelType w:val="hybridMultilevel"/>
    <w:tmpl w:val="8166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17E8B"/>
    <w:multiLevelType w:val="hybridMultilevel"/>
    <w:tmpl w:val="2B968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F45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B6A19"/>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A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60D4E"/>
    <w:multiLevelType w:val="hybridMultilevel"/>
    <w:tmpl w:val="4488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31977"/>
    <w:multiLevelType w:val="multilevel"/>
    <w:tmpl w:val="582E53C8"/>
    <w:lvl w:ilvl="0">
      <w:start w:val="1"/>
      <w:numFmt w:val="bullet"/>
      <w:lvlText w:val=""/>
      <w:lvlJc w:val="left"/>
      <w:pPr>
        <w:ind w:left="360" w:hanging="360"/>
      </w:pPr>
      <w:rPr>
        <w:rFonts w:ascii="Symbol" w:hAnsi="Symbol"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1824B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2E7C02"/>
    <w:multiLevelType w:val="multilevel"/>
    <w:tmpl w:val="B142AD80"/>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2F0F15"/>
    <w:multiLevelType w:val="hybridMultilevel"/>
    <w:tmpl w:val="7410FF5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15:restartNumberingAfterBreak="0">
    <w:nsid w:val="65802C8F"/>
    <w:multiLevelType w:val="multilevel"/>
    <w:tmpl w:val="6DEEA3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C43B3"/>
    <w:multiLevelType w:val="hybridMultilevel"/>
    <w:tmpl w:val="CCD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E7B6B"/>
    <w:multiLevelType w:val="hybridMultilevel"/>
    <w:tmpl w:val="28BAC3BA"/>
    <w:lvl w:ilvl="0" w:tplc="846CA3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9177C"/>
    <w:multiLevelType w:val="hybridMultilevel"/>
    <w:tmpl w:val="6A84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2470C"/>
    <w:multiLevelType w:val="hybridMultilevel"/>
    <w:tmpl w:val="A040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E424F"/>
    <w:multiLevelType w:val="multilevel"/>
    <w:tmpl w:val="42B8F0F4"/>
    <w:lvl w:ilvl="0">
      <w:start w:val="3"/>
      <w:numFmt w:val="decimal"/>
      <w:lvlText w:val="%1"/>
      <w:lvlJc w:val="left"/>
      <w:pPr>
        <w:ind w:left="360" w:hanging="360"/>
      </w:pPr>
      <w:rPr>
        <w:rFonts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3"/>
  </w:num>
  <w:num w:numId="3">
    <w:abstractNumId w:val="9"/>
  </w:num>
  <w:num w:numId="4">
    <w:abstractNumId w:val="13"/>
  </w:num>
  <w:num w:numId="5">
    <w:abstractNumId w:val="15"/>
  </w:num>
  <w:num w:numId="6">
    <w:abstractNumId w:val="5"/>
  </w:num>
  <w:num w:numId="7">
    <w:abstractNumId w:val="16"/>
  </w:num>
  <w:num w:numId="8">
    <w:abstractNumId w:val="18"/>
  </w:num>
  <w:num w:numId="9">
    <w:abstractNumId w:val="21"/>
  </w:num>
  <w:num w:numId="10">
    <w:abstractNumId w:val="19"/>
  </w:num>
  <w:num w:numId="11">
    <w:abstractNumId w:val="8"/>
  </w:num>
  <w:num w:numId="12">
    <w:abstractNumId w:val="26"/>
  </w:num>
  <w:num w:numId="13">
    <w:abstractNumId w:val="20"/>
  </w:num>
  <w:num w:numId="14">
    <w:abstractNumId w:val="10"/>
  </w:num>
  <w:num w:numId="15">
    <w:abstractNumId w:val="6"/>
  </w:num>
  <w:num w:numId="16">
    <w:abstractNumId w:val="4"/>
  </w:num>
  <w:num w:numId="17">
    <w:abstractNumId w:val="17"/>
  </w:num>
  <w:num w:numId="18">
    <w:abstractNumId w:val="1"/>
  </w:num>
  <w:num w:numId="19">
    <w:abstractNumId w:val="12"/>
  </w:num>
  <w:num w:numId="20">
    <w:abstractNumId w:val="24"/>
  </w:num>
  <w:num w:numId="21">
    <w:abstractNumId w:val="22"/>
  </w:num>
  <w:num w:numId="22">
    <w:abstractNumId w:val="25"/>
  </w:num>
  <w:num w:numId="23">
    <w:abstractNumId w:val="0"/>
  </w:num>
  <w:num w:numId="24">
    <w:abstractNumId w:val="3"/>
  </w:num>
  <w:num w:numId="25">
    <w:abstractNumId w:val="2"/>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68"/>
    <w:rsid w:val="00010B90"/>
    <w:rsid w:val="0001211C"/>
    <w:rsid w:val="00012419"/>
    <w:rsid w:val="000125DF"/>
    <w:rsid w:val="000177A1"/>
    <w:rsid w:val="00022311"/>
    <w:rsid w:val="00024448"/>
    <w:rsid w:val="00027735"/>
    <w:rsid w:val="0003223A"/>
    <w:rsid w:val="000323C3"/>
    <w:rsid w:val="00033C90"/>
    <w:rsid w:val="000362BB"/>
    <w:rsid w:val="000405AD"/>
    <w:rsid w:val="00044D0C"/>
    <w:rsid w:val="00046E7B"/>
    <w:rsid w:val="000524FC"/>
    <w:rsid w:val="00053A67"/>
    <w:rsid w:val="00055B33"/>
    <w:rsid w:val="00061CCA"/>
    <w:rsid w:val="000621AC"/>
    <w:rsid w:val="000655B6"/>
    <w:rsid w:val="00067CA8"/>
    <w:rsid w:val="00071609"/>
    <w:rsid w:val="00071704"/>
    <w:rsid w:val="00074B27"/>
    <w:rsid w:val="00075A19"/>
    <w:rsid w:val="000762A2"/>
    <w:rsid w:val="00077AA8"/>
    <w:rsid w:val="00081090"/>
    <w:rsid w:val="0008322C"/>
    <w:rsid w:val="00084B57"/>
    <w:rsid w:val="0008524D"/>
    <w:rsid w:val="0008558A"/>
    <w:rsid w:val="00085D94"/>
    <w:rsid w:val="000928DD"/>
    <w:rsid w:val="00094E23"/>
    <w:rsid w:val="00095CE3"/>
    <w:rsid w:val="00097B95"/>
    <w:rsid w:val="000A027A"/>
    <w:rsid w:val="000A02A5"/>
    <w:rsid w:val="000A1C95"/>
    <w:rsid w:val="000A20FD"/>
    <w:rsid w:val="000A2A3D"/>
    <w:rsid w:val="000A4A04"/>
    <w:rsid w:val="000A73FA"/>
    <w:rsid w:val="000B00EC"/>
    <w:rsid w:val="000B140D"/>
    <w:rsid w:val="000B3059"/>
    <w:rsid w:val="000B4098"/>
    <w:rsid w:val="000B5285"/>
    <w:rsid w:val="000B623A"/>
    <w:rsid w:val="000B6632"/>
    <w:rsid w:val="000B7776"/>
    <w:rsid w:val="000C1248"/>
    <w:rsid w:val="000C160B"/>
    <w:rsid w:val="000C3B07"/>
    <w:rsid w:val="000C56D9"/>
    <w:rsid w:val="000C5818"/>
    <w:rsid w:val="000D4F46"/>
    <w:rsid w:val="000D69CC"/>
    <w:rsid w:val="000E0233"/>
    <w:rsid w:val="000E4CD0"/>
    <w:rsid w:val="000F154C"/>
    <w:rsid w:val="000F5A11"/>
    <w:rsid w:val="0010077A"/>
    <w:rsid w:val="00100AE4"/>
    <w:rsid w:val="00105882"/>
    <w:rsid w:val="001108AC"/>
    <w:rsid w:val="00111843"/>
    <w:rsid w:val="00112D12"/>
    <w:rsid w:val="00114780"/>
    <w:rsid w:val="00116F92"/>
    <w:rsid w:val="001202B9"/>
    <w:rsid w:val="00120CD5"/>
    <w:rsid w:val="00121A09"/>
    <w:rsid w:val="00121A19"/>
    <w:rsid w:val="00126A33"/>
    <w:rsid w:val="00126CA3"/>
    <w:rsid w:val="001279C0"/>
    <w:rsid w:val="001313B4"/>
    <w:rsid w:val="0013217C"/>
    <w:rsid w:val="001357EE"/>
    <w:rsid w:val="00140F2E"/>
    <w:rsid w:val="001416A1"/>
    <w:rsid w:val="00146AC1"/>
    <w:rsid w:val="00146FF5"/>
    <w:rsid w:val="001470F8"/>
    <w:rsid w:val="001506D8"/>
    <w:rsid w:val="00151455"/>
    <w:rsid w:val="00152CDE"/>
    <w:rsid w:val="001530A3"/>
    <w:rsid w:val="00154384"/>
    <w:rsid w:val="00154844"/>
    <w:rsid w:val="001555E4"/>
    <w:rsid w:val="00160D8A"/>
    <w:rsid w:val="00164B79"/>
    <w:rsid w:val="00165D20"/>
    <w:rsid w:val="00166007"/>
    <w:rsid w:val="001701EE"/>
    <w:rsid w:val="00171E60"/>
    <w:rsid w:val="00172096"/>
    <w:rsid w:val="0017469A"/>
    <w:rsid w:val="00175120"/>
    <w:rsid w:val="001764BC"/>
    <w:rsid w:val="001827B4"/>
    <w:rsid w:val="0018387F"/>
    <w:rsid w:val="00184E13"/>
    <w:rsid w:val="00186B4C"/>
    <w:rsid w:val="00193A6C"/>
    <w:rsid w:val="00193ABF"/>
    <w:rsid w:val="00194512"/>
    <w:rsid w:val="00194ECC"/>
    <w:rsid w:val="0019583B"/>
    <w:rsid w:val="00197600"/>
    <w:rsid w:val="001A424A"/>
    <w:rsid w:val="001A4808"/>
    <w:rsid w:val="001A6089"/>
    <w:rsid w:val="001A697C"/>
    <w:rsid w:val="001B2F96"/>
    <w:rsid w:val="001B569D"/>
    <w:rsid w:val="001C4295"/>
    <w:rsid w:val="001C58F8"/>
    <w:rsid w:val="001C66EC"/>
    <w:rsid w:val="001C76C9"/>
    <w:rsid w:val="001D2E5C"/>
    <w:rsid w:val="001D5298"/>
    <w:rsid w:val="001D63A8"/>
    <w:rsid w:val="001E36EA"/>
    <w:rsid w:val="001E5959"/>
    <w:rsid w:val="001E61E6"/>
    <w:rsid w:val="001E6540"/>
    <w:rsid w:val="001F05E3"/>
    <w:rsid w:val="001F13B4"/>
    <w:rsid w:val="001F2AFD"/>
    <w:rsid w:val="001F32D3"/>
    <w:rsid w:val="001F33E4"/>
    <w:rsid w:val="001F3CEF"/>
    <w:rsid w:val="001F534A"/>
    <w:rsid w:val="001F54C9"/>
    <w:rsid w:val="001F5A33"/>
    <w:rsid w:val="001F682E"/>
    <w:rsid w:val="00201FC9"/>
    <w:rsid w:val="0020442A"/>
    <w:rsid w:val="00211A38"/>
    <w:rsid w:val="00213CCC"/>
    <w:rsid w:val="00216FF7"/>
    <w:rsid w:val="0022349C"/>
    <w:rsid w:val="00226111"/>
    <w:rsid w:val="0022705B"/>
    <w:rsid w:val="002330EA"/>
    <w:rsid w:val="0023471D"/>
    <w:rsid w:val="00234B18"/>
    <w:rsid w:val="002359D1"/>
    <w:rsid w:val="00237AC4"/>
    <w:rsid w:val="00242AEB"/>
    <w:rsid w:val="00242C61"/>
    <w:rsid w:val="00243C53"/>
    <w:rsid w:val="002455A4"/>
    <w:rsid w:val="00245FC7"/>
    <w:rsid w:val="002572C5"/>
    <w:rsid w:val="002573F4"/>
    <w:rsid w:val="00260782"/>
    <w:rsid w:val="002612DA"/>
    <w:rsid w:val="00262B35"/>
    <w:rsid w:val="00263419"/>
    <w:rsid w:val="0026360D"/>
    <w:rsid w:val="00277413"/>
    <w:rsid w:val="0028028E"/>
    <w:rsid w:val="00280E71"/>
    <w:rsid w:val="002811AB"/>
    <w:rsid w:val="0028365E"/>
    <w:rsid w:val="00284F46"/>
    <w:rsid w:val="00290033"/>
    <w:rsid w:val="00290D9A"/>
    <w:rsid w:val="002924C1"/>
    <w:rsid w:val="0029277F"/>
    <w:rsid w:val="00292EA1"/>
    <w:rsid w:val="00295D74"/>
    <w:rsid w:val="00297489"/>
    <w:rsid w:val="00297569"/>
    <w:rsid w:val="002A3E93"/>
    <w:rsid w:val="002A6200"/>
    <w:rsid w:val="002B2008"/>
    <w:rsid w:val="002B4D34"/>
    <w:rsid w:val="002B5A32"/>
    <w:rsid w:val="002B5DD3"/>
    <w:rsid w:val="002C271B"/>
    <w:rsid w:val="002C365D"/>
    <w:rsid w:val="002C45AC"/>
    <w:rsid w:val="002C6C6D"/>
    <w:rsid w:val="002D09E1"/>
    <w:rsid w:val="002D3765"/>
    <w:rsid w:val="002D46E1"/>
    <w:rsid w:val="002E231E"/>
    <w:rsid w:val="002E6B4E"/>
    <w:rsid w:val="002F3673"/>
    <w:rsid w:val="002F4812"/>
    <w:rsid w:val="002F7936"/>
    <w:rsid w:val="00313A3B"/>
    <w:rsid w:val="00314AA6"/>
    <w:rsid w:val="00315FD8"/>
    <w:rsid w:val="003177FA"/>
    <w:rsid w:val="00317F83"/>
    <w:rsid w:val="00321339"/>
    <w:rsid w:val="00322DD6"/>
    <w:rsid w:val="00324D28"/>
    <w:rsid w:val="00325741"/>
    <w:rsid w:val="00330367"/>
    <w:rsid w:val="003332D7"/>
    <w:rsid w:val="00334D3E"/>
    <w:rsid w:val="00337A9A"/>
    <w:rsid w:val="003421A9"/>
    <w:rsid w:val="00343035"/>
    <w:rsid w:val="00345B6A"/>
    <w:rsid w:val="00345B97"/>
    <w:rsid w:val="003469E2"/>
    <w:rsid w:val="003509F2"/>
    <w:rsid w:val="00351FDC"/>
    <w:rsid w:val="00353D70"/>
    <w:rsid w:val="00357B5F"/>
    <w:rsid w:val="003653B8"/>
    <w:rsid w:val="00370FBB"/>
    <w:rsid w:val="003722C3"/>
    <w:rsid w:val="0038180C"/>
    <w:rsid w:val="0038189A"/>
    <w:rsid w:val="00381C65"/>
    <w:rsid w:val="003918EA"/>
    <w:rsid w:val="00394FFE"/>
    <w:rsid w:val="0039585B"/>
    <w:rsid w:val="00395A13"/>
    <w:rsid w:val="00397837"/>
    <w:rsid w:val="003A00AA"/>
    <w:rsid w:val="003A01EF"/>
    <w:rsid w:val="003A246C"/>
    <w:rsid w:val="003A312C"/>
    <w:rsid w:val="003A6C85"/>
    <w:rsid w:val="003B14ED"/>
    <w:rsid w:val="003B25BC"/>
    <w:rsid w:val="003C1969"/>
    <w:rsid w:val="003C39F5"/>
    <w:rsid w:val="003C5A61"/>
    <w:rsid w:val="003C7346"/>
    <w:rsid w:val="003D07B3"/>
    <w:rsid w:val="003D55E8"/>
    <w:rsid w:val="003D6437"/>
    <w:rsid w:val="003D6C85"/>
    <w:rsid w:val="003D6DC9"/>
    <w:rsid w:val="003D7392"/>
    <w:rsid w:val="003E563A"/>
    <w:rsid w:val="003F0F4B"/>
    <w:rsid w:val="003F2483"/>
    <w:rsid w:val="003F2506"/>
    <w:rsid w:val="003F437B"/>
    <w:rsid w:val="003F452E"/>
    <w:rsid w:val="003F4723"/>
    <w:rsid w:val="003F5FC3"/>
    <w:rsid w:val="003F7AE4"/>
    <w:rsid w:val="00400A8B"/>
    <w:rsid w:val="0040136C"/>
    <w:rsid w:val="004100B1"/>
    <w:rsid w:val="00412494"/>
    <w:rsid w:val="004130A1"/>
    <w:rsid w:val="00413724"/>
    <w:rsid w:val="00415258"/>
    <w:rsid w:val="004208D1"/>
    <w:rsid w:val="00424CE9"/>
    <w:rsid w:val="00425487"/>
    <w:rsid w:val="0042586C"/>
    <w:rsid w:val="00425B6E"/>
    <w:rsid w:val="00426B2C"/>
    <w:rsid w:val="004270BA"/>
    <w:rsid w:val="00430C18"/>
    <w:rsid w:val="00431D94"/>
    <w:rsid w:val="00433469"/>
    <w:rsid w:val="00433EDA"/>
    <w:rsid w:val="00434263"/>
    <w:rsid w:val="0044067E"/>
    <w:rsid w:val="00440E06"/>
    <w:rsid w:val="0044633F"/>
    <w:rsid w:val="00452BAB"/>
    <w:rsid w:val="00457DF3"/>
    <w:rsid w:val="00463381"/>
    <w:rsid w:val="00463F8A"/>
    <w:rsid w:val="0046408A"/>
    <w:rsid w:val="0046682A"/>
    <w:rsid w:val="00466D10"/>
    <w:rsid w:val="00467AFF"/>
    <w:rsid w:val="00471421"/>
    <w:rsid w:val="004740FF"/>
    <w:rsid w:val="00476064"/>
    <w:rsid w:val="00480E70"/>
    <w:rsid w:val="00483437"/>
    <w:rsid w:val="00486BFD"/>
    <w:rsid w:val="00494FAF"/>
    <w:rsid w:val="004A0A9A"/>
    <w:rsid w:val="004A42D1"/>
    <w:rsid w:val="004B0769"/>
    <w:rsid w:val="004B4E4B"/>
    <w:rsid w:val="004B5673"/>
    <w:rsid w:val="004B7057"/>
    <w:rsid w:val="004C1B1B"/>
    <w:rsid w:val="004C5BDB"/>
    <w:rsid w:val="004D0240"/>
    <w:rsid w:val="004D4D1A"/>
    <w:rsid w:val="004D4D91"/>
    <w:rsid w:val="004D4E2A"/>
    <w:rsid w:val="004D4F87"/>
    <w:rsid w:val="004D5145"/>
    <w:rsid w:val="004E2410"/>
    <w:rsid w:val="004E3BC2"/>
    <w:rsid w:val="004E4BE6"/>
    <w:rsid w:val="004E6F4F"/>
    <w:rsid w:val="004F38E9"/>
    <w:rsid w:val="004F4571"/>
    <w:rsid w:val="004F695E"/>
    <w:rsid w:val="00502EFF"/>
    <w:rsid w:val="005037F5"/>
    <w:rsid w:val="005065FD"/>
    <w:rsid w:val="00507D9B"/>
    <w:rsid w:val="005163A4"/>
    <w:rsid w:val="0052236E"/>
    <w:rsid w:val="00524D40"/>
    <w:rsid w:val="00527886"/>
    <w:rsid w:val="00532A6E"/>
    <w:rsid w:val="0054266F"/>
    <w:rsid w:val="00543724"/>
    <w:rsid w:val="0054641F"/>
    <w:rsid w:val="00550773"/>
    <w:rsid w:val="00551664"/>
    <w:rsid w:val="00555300"/>
    <w:rsid w:val="00555A3C"/>
    <w:rsid w:val="00556CC1"/>
    <w:rsid w:val="0056054E"/>
    <w:rsid w:val="00561315"/>
    <w:rsid w:val="00565D03"/>
    <w:rsid w:val="00565E2B"/>
    <w:rsid w:val="0057470E"/>
    <w:rsid w:val="0057767C"/>
    <w:rsid w:val="00582011"/>
    <w:rsid w:val="005844BB"/>
    <w:rsid w:val="00585245"/>
    <w:rsid w:val="00594785"/>
    <w:rsid w:val="00594B79"/>
    <w:rsid w:val="00595360"/>
    <w:rsid w:val="005A0D25"/>
    <w:rsid w:val="005A6AE0"/>
    <w:rsid w:val="005B0BBF"/>
    <w:rsid w:val="005B1968"/>
    <w:rsid w:val="005B29DC"/>
    <w:rsid w:val="005B2B85"/>
    <w:rsid w:val="005B3B5B"/>
    <w:rsid w:val="005B464A"/>
    <w:rsid w:val="005C397D"/>
    <w:rsid w:val="005C68BD"/>
    <w:rsid w:val="005C7E7A"/>
    <w:rsid w:val="005D47BB"/>
    <w:rsid w:val="005D5ACF"/>
    <w:rsid w:val="005E07E2"/>
    <w:rsid w:val="005E35E8"/>
    <w:rsid w:val="005E40E2"/>
    <w:rsid w:val="005F0C2B"/>
    <w:rsid w:val="005F13F2"/>
    <w:rsid w:val="005F424B"/>
    <w:rsid w:val="005F46F5"/>
    <w:rsid w:val="00600A0F"/>
    <w:rsid w:val="00607420"/>
    <w:rsid w:val="00607521"/>
    <w:rsid w:val="00612ABD"/>
    <w:rsid w:val="00617AA1"/>
    <w:rsid w:val="00621F7E"/>
    <w:rsid w:val="006233E4"/>
    <w:rsid w:val="00623565"/>
    <w:rsid w:val="0063504E"/>
    <w:rsid w:val="006360A1"/>
    <w:rsid w:val="00647A4B"/>
    <w:rsid w:val="00650550"/>
    <w:rsid w:val="006515E1"/>
    <w:rsid w:val="006517D3"/>
    <w:rsid w:val="00652E4C"/>
    <w:rsid w:val="00653E9A"/>
    <w:rsid w:val="0066084F"/>
    <w:rsid w:val="00660C04"/>
    <w:rsid w:val="00660D0F"/>
    <w:rsid w:val="006622CA"/>
    <w:rsid w:val="006646CD"/>
    <w:rsid w:val="00666338"/>
    <w:rsid w:val="00666423"/>
    <w:rsid w:val="00675CA8"/>
    <w:rsid w:val="00677657"/>
    <w:rsid w:val="00684836"/>
    <w:rsid w:val="00684E2B"/>
    <w:rsid w:val="0068798A"/>
    <w:rsid w:val="0069048E"/>
    <w:rsid w:val="0069339B"/>
    <w:rsid w:val="006972F5"/>
    <w:rsid w:val="006A3D29"/>
    <w:rsid w:val="006B0897"/>
    <w:rsid w:val="006B0F6A"/>
    <w:rsid w:val="006B4633"/>
    <w:rsid w:val="006C0C76"/>
    <w:rsid w:val="006C1E02"/>
    <w:rsid w:val="006C47D8"/>
    <w:rsid w:val="006C50FF"/>
    <w:rsid w:val="006C6C00"/>
    <w:rsid w:val="006C7DFB"/>
    <w:rsid w:val="006D1350"/>
    <w:rsid w:val="006D2D0E"/>
    <w:rsid w:val="006D45BC"/>
    <w:rsid w:val="006D4AFE"/>
    <w:rsid w:val="006D57E3"/>
    <w:rsid w:val="006D583C"/>
    <w:rsid w:val="006D6886"/>
    <w:rsid w:val="006D73DF"/>
    <w:rsid w:val="006E0BF0"/>
    <w:rsid w:val="006E1A48"/>
    <w:rsid w:val="006F1719"/>
    <w:rsid w:val="006F3197"/>
    <w:rsid w:val="00701CEC"/>
    <w:rsid w:val="00702719"/>
    <w:rsid w:val="00710F10"/>
    <w:rsid w:val="00710FD0"/>
    <w:rsid w:val="00713A3B"/>
    <w:rsid w:val="00714993"/>
    <w:rsid w:val="007175F9"/>
    <w:rsid w:val="00720A30"/>
    <w:rsid w:val="00721616"/>
    <w:rsid w:val="00721CC0"/>
    <w:rsid w:val="00725993"/>
    <w:rsid w:val="00725B8A"/>
    <w:rsid w:val="007301A1"/>
    <w:rsid w:val="00734242"/>
    <w:rsid w:val="00735B01"/>
    <w:rsid w:val="00735DA7"/>
    <w:rsid w:val="00737BA8"/>
    <w:rsid w:val="00737D91"/>
    <w:rsid w:val="00743BB6"/>
    <w:rsid w:val="0074446A"/>
    <w:rsid w:val="00745F4F"/>
    <w:rsid w:val="007462B7"/>
    <w:rsid w:val="007500EA"/>
    <w:rsid w:val="007510B2"/>
    <w:rsid w:val="00752BE1"/>
    <w:rsid w:val="00754F80"/>
    <w:rsid w:val="00763DD8"/>
    <w:rsid w:val="007741A2"/>
    <w:rsid w:val="00774AE3"/>
    <w:rsid w:val="00776983"/>
    <w:rsid w:val="0078482F"/>
    <w:rsid w:val="007856C2"/>
    <w:rsid w:val="00795877"/>
    <w:rsid w:val="00796AB3"/>
    <w:rsid w:val="00796E82"/>
    <w:rsid w:val="007A384F"/>
    <w:rsid w:val="007A790A"/>
    <w:rsid w:val="007B19EE"/>
    <w:rsid w:val="007B2157"/>
    <w:rsid w:val="007B4532"/>
    <w:rsid w:val="007B6224"/>
    <w:rsid w:val="007C2CCC"/>
    <w:rsid w:val="007C3F85"/>
    <w:rsid w:val="007C4EB7"/>
    <w:rsid w:val="007C689D"/>
    <w:rsid w:val="007C75F9"/>
    <w:rsid w:val="007D2863"/>
    <w:rsid w:val="007D4D03"/>
    <w:rsid w:val="007D53AA"/>
    <w:rsid w:val="007D579B"/>
    <w:rsid w:val="007D6371"/>
    <w:rsid w:val="007E3489"/>
    <w:rsid w:val="007E527B"/>
    <w:rsid w:val="007F2FC1"/>
    <w:rsid w:val="007F53DC"/>
    <w:rsid w:val="007F5650"/>
    <w:rsid w:val="008005D8"/>
    <w:rsid w:val="00800D79"/>
    <w:rsid w:val="008038E0"/>
    <w:rsid w:val="00804333"/>
    <w:rsid w:val="008065DF"/>
    <w:rsid w:val="00807C38"/>
    <w:rsid w:val="0081083C"/>
    <w:rsid w:val="00810C6D"/>
    <w:rsid w:val="0081172F"/>
    <w:rsid w:val="008126B9"/>
    <w:rsid w:val="00815CD4"/>
    <w:rsid w:val="00817FE3"/>
    <w:rsid w:val="00821DD9"/>
    <w:rsid w:val="00825AEF"/>
    <w:rsid w:val="0082630C"/>
    <w:rsid w:val="0083009C"/>
    <w:rsid w:val="00836A59"/>
    <w:rsid w:val="00840399"/>
    <w:rsid w:val="008432B6"/>
    <w:rsid w:val="008463B2"/>
    <w:rsid w:val="00846BA6"/>
    <w:rsid w:val="00846F22"/>
    <w:rsid w:val="00847ADC"/>
    <w:rsid w:val="008530FB"/>
    <w:rsid w:val="0085478E"/>
    <w:rsid w:val="00855D78"/>
    <w:rsid w:val="008607D7"/>
    <w:rsid w:val="008613A5"/>
    <w:rsid w:val="00861539"/>
    <w:rsid w:val="00862FD9"/>
    <w:rsid w:val="00865DEC"/>
    <w:rsid w:val="00871911"/>
    <w:rsid w:val="00872CF4"/>
    <w:rsid w:val="00883C04"/>
    <w:rsid w:val="008841D8"/>
    <w:rsid w:val="008865CA"/>
    <w:rsid w:val="00893667"/>
    <w:rsid w:val="008A0928"/>
    <w:rsid w:val="008A2AD5"/>
    <w:rsid w:val="008A7BCA"/>
    <w:rsid w:val="008B08DC"/>
    <w:rsid w:val="008B3710"/>
    <w:rsid w:val="008B41A8"/>
    <w:rsid w:val="008B4DAC"/>
    <w:rsid w:val="008C0DF4"/>
    <w:rsid w:val="008C18B3"/>
    <w:rsid w:val="008C40FF"/>
    <w:rsid w:val="008C4C38"/>
    <w:rsid w:val="008C662E"/>
    <w:rsid w:val="008C6E15"/>
    <w:rsid w:val="008D03A0"/>
    <w:rsid w:val="008D1147"/>
    <w:rsid w:val="008D25A7"/>
    <w:rsid w:val="008D25AD"/>
    <w:rsid w:val="008D2DC8"/>
    <w:rsid w:val="008D3787"/>
    <w:rsid w:val="008D4F1F"/>
    <w:rsid w:val="008D7332"/>
    <w:rsid w:val="008E1BE1"/>
    <w:rsid w:val="008E657F"/>
    <w:rsid w:val="008F18F6"/>
    <w:rsid w:val="008F3466"/>
    <w:rsid w:val="008F598E"/>
    <w:rsid w:val="00901089"/>
    <w:rsid w:val="00901875"/>
    <w:rsid w:val="0090430B"/>
    <w:rsid w:val="0090657D"/>
    <w:rsid w:val="00912A07"/>
    <w:rsid w:val="009165F1"/>
    <w:rsid w:val="009207E1"/>
    <w:rsid w:val="009216F0"/>
    <w:rsid w:val="009301E1"/>
    <w:rsid w:val="00930D33"/>
    <w:rsid w:val="0093157B"/>
    <w:rsid w:val="00932067"/>
    <w:rsid w:val="00932A00"/>
    <w:rsid w:val="00934C34"/>
    <w:rsid w:val="00942894"/>
    <w:rsid w:val="00943117"/>
    <w:rsid w:val="00946D53"/>
    <w:rsid w:val="00947FCE"/>
    <w:rsid w:val="00950846"/>
    <w:rsid w:val="00950A76"/>
    <w:rsid w:val="009515CC"/>
    <w:rsid w:val="00955E35"/>
    <w:rsid w:val="00963CD1"/>
    <w:rsid w:val="00970B4D"/>
    <w:rsid w:val="00971DB0"/>
    <w:rsid w:val="0097780B"/>
    <w:rsid w:val="009805B1"/>
    <w:rsid w:val="00983D32"/>
    <w:rsid w:val="00986E78"/>
    <w:rsid w:val="00992AA2"/>
    <w:rsid w:val="009945FF"/>
    <w:rsid w:val="009A1E73"/>
    <w:rsid w:val="009A3A3E"/>
    <w:rsid w:val="009A444C"/>
    <w:rsid w:val="009A4BFB"/>
    <w:rsid w:val="009A61DF"/>
    <w:rsid w:val="009B028B"/>
    <w:rsid w:val="009B1835"/>
    <w:rsid w:val="009B4701"/>
    <w:rsid w:val="009B5C09"/>
    <w:rsid w:val="009C0A9A"/>
    <w:rsid w:val="009C10E2"/>
    <w:rsid w:val="009C214E"/>
    <w:rsid w:val="009C2B8C"/>
    <w:rsid w:val="009C30B6"/>
    <w:rsid w:val="009C33BD"/>
    <w:rsid w:val="009C4952"/>
    <w:rsid w:val="009C4C06"/>
    <w:rsid w:val="009C5E85"/>
    <w:rsid w:val="009C73B5"/>
    <w:rsid w:val="009D26A1"/>
    <w:rsid w:val="009D37BB"/>
    <w:rsid w:val="009D505A"/>
    <w:rsid w:val="009E5B6B"/>
    <w:rsid w:val="009E7E85"/>
    <w:rsid w:val="009F3119"/>
    <w:rsid w:val="009F4ABF"/>
    <w:rsid w:val="00A018B5"/>
    <w:rsid w:val="00A0302A"/>
    <w:rsid w:val="00A1302A"/>
    <w:rsid w:val="00A13FF7"/>
    <w:rsid w:val="00A14ED0"/>
    <w:rsid w:val="00A17023"/>
    <w:rsid w:val="00A17460"/>
    <w:rsid w:val="00A20307"/>
    <w:rsid w:val="00A20C85"/>
    <w:rsid w:val="00A21784"/>
    <w:rsid w:val="00A244ED"/>
    <w:rsid w:val="00A24D5A"/>
    <w:rsid w:val="00A30D25"/>
    <w:rsid w:val="00A329CF"/>
    <w:rsid w:val="00A32AC2"/>
    <w:rsid w:val="00A3350C"/>
    <w:rsid w:val="00A335FD"/>
    <w:rsid w:val="00A36BFD"/>
    <w:rsid w:val="00A4043B"/>
    <w:rsid w:val="00A40B0B"/>
    <w:rsid w:val="00A4288B"/>
    <w:rsid w:val="00A43192"/>
    <w:rsid w:val="00A4355D"/>
    <w:rsid w:val="00A4476F"/>
    <w:rsid w:val="00A454EB"/>
    <w:rsid w:val="00A4605D"/>
    <w:rsid w:val="00A462A6"/>
    <w:rsid w:val="00A46CAE"/>
    <w:rsid w:val="00A47A58"/>
    <w:rsid w:val="00A51845"/>
    <w:rsid w:val="00A5338B"/>
    <w:rsid w:val="00A561A3"/>
    <w:rsid w:val="00A64883"/>
    <w:rsid w:val="00A64C2A"/>
    <w:rsid w:val="00A71FF6"/>
    <w:rsid w:val="00A72640"/>
    <w:rsid w:val="00A76EE7"/>
    <w:rsid w:val="00A82AB5"/>
    <w:rsid w:val="00A85A0A"/>
    <w:rsid w:val="00A97B33"/>
    <w:rsid w:val="00AA24F8"/>
    <w:rsid w:val="00AA2B82"/>
    <w:rsid w:val="00AA61D2"/>
    <w:rsid w:val="00AA6F97"/>
    <w:rsid w:val="00AA78DA"/>
    <w:rsid w:val="00AA7935"/>
    <w:rsid w:val="00AB23EC"/>
    <w:rsid w:val="00AB5D5D"/>
    <w:rsid w:val="00AB5FEF"/>
    <w:rsid w:val="00AC17A7"/>
    <w:rsid w:val="00AC6890"/>
    <w:rsid w:val="00AD09A2"/>
    <w:rsid w:val="00AD17D3"/>
    <w:rsid w:val="00AD2859"/>
    <w:rsid w:val="00AD76FB"/>
    <w:rsid w:val="00AE0A60"/>
    <w:rsid w:val="00AE0DB2"/>
    <w:rsid w:val="00AE1165"/>
    <w:rsid w:val="00AE16A6"/>
    <w:rsid w:val="00AE3169"/>
    <w:rsid w:val="00AE3C53"/>
    <w:rsid w:val="00AF0EAE"/>
    <w:rsid w:val="00AF1B20"/>
    <w:rsid w:val="00AF31B0"/>
    <w:rsid w:val="00AF3223"/>
    <w:rsid w:val="00B02813"/>
    <w:rsid w:val="00B02B49"/>
    <w:rsid w:val="00B04B64"/>
    <w:rsid w:val="00B04DDB"/>
    <w:rsid w:val="00B07A10"/>
    <w:rsid w:val="00B07E3D"/>
    <w:rsid w:val="00B10490"/>
    <w:rsid w:val="00B1083A"/>
    <w:rsid w:val="00B140CC"/>
    <w:rsid w:val="00B142E9"/>
    <w:rsid w:val="00B1530C"/>
    <w:rsid w:val="00B21A6C"/>
    <w:rsid w:val="00B272A5"/>
    <w:rsid w:val="00B27315"/>
    <w:rsid w:val="00B30155"/>
    <w:rsid w:val="00B319C9"/>
    <w:rsid w:val="00B319F9"/>
    <w:rsid w:val="00B33489"/>
    <w:rsid w:val="00B33D05"/>
    <w:rsid w:val="00B36BE9"/>
    <w:rsid w:val="00B37518"/>
    <w:rsid w:val="00B375F1"/>
    <w:rsid w:val="00B44DB4"/>
    <w:rsid w:val="00B44F6A"/>
    <w:rsid w:val="00B45E68"/>
    <w:rsid w:val="00B47842"/>
    <w:rsid w:val="00B50A2E"/>
    <w:rsid w:val="00B527AD"/>
    <w:rsid w:val="00B53FCC"/>
    <w:rsid w:val="00B60C03"/>
    <w:rsid w:val="00B60EC3"/>
    <w:rsid w:val="00B6222D"/>
    <w:rsid w:val="00B64255"/>
    <w:rsid w:val="00B70071"/>
    <w:rsid w:val="00B725E2"/>
    <w:rsid w:val="00B72E4F"/>
    <w:rsid w:val="00B75B4E"/>
    <w:rsid w:val="00B76614"/>
    <w:rsid w:val="00B76751"/>
    <w:rsid w:val="00B76AD4"/>
    <w:rsid w:val="00B77CCB"/>
    <w:rsid w:val="00B8061B"/>
    <w:rsid w:val="00B87F5F"/>
    <w:rsid w:val="00B90A67"/>
    <w:rsid w:val="00B9130B"/>
    <w:rsid w:val="00B941C9"/>
    <w:rsid w:val="00B94381"/>
    <w:rsid w:val="00B967CB"/>
    <w:rsid w:val="00BA0637"/>
    <w:rsid w:val="00BA0CB6"/>
    <w:rsid w:val="00BA1616"/>
    <w:rsid w:val="00BA4A6D"/>
    <w:rsid w:val="00BA6D3C"/>
    <w:rsid w:val="00BA6E9E"/>
    <w:rsid w:val="00BA6EC1"/>
    <w:rsid w:val="00BB0762"/>
    <w:rsid w:val="00BB1FDE"/>
    <w:rsid w:val="00BB2598"/>
    <w:rsid w:val="00BB32EC"/>
    <w:rsid w:val="00BB3B71"/>
    <w:rsid w:val="00BB6EF7"/>
    <w:rsid w:val="00BC6BD2"/>
    <w:rsid w:val="00BC7BD7"/>
    <w:rsid w:val="00BC7FFC"/>
    <w:rsid w:val="00BD35BF"/>
    <w:rsid w:val="00BD56BB"/>
    <w:rsid w:val="00BD5BB0"/>
    <w:rsid w:val="00BD7965"/>
    <w:rsid w:val="00BE2F13"/>
    <w:rsid w:val="00BE3CF3"/>
    <w:rsid w:val="00BE609A"/>
    <w:rsid w:val="00BF3799"/>
    <w:rsid w:val="00BF5E0A"/>
    <w:rsid w:val="00BF7189"/>
    <w:rsid w:val="00C01F54"/>
    <w:rsid w:val="00C03F0D"/>
    <w:rsid w:val="00C0709B"/>
    <w:rsid w:val="00C07243"/>
    <w:rsid w:val="00C130B5"/>
    <w:rsid w:val="00C15244"/>
    <w:rsid w:val="00C200E4"/>
    <w:rsid w:val="00C201EB"/>
    <w:rsid w:val="00C20B9A"/>
    <w:rsid w:val="00C211BB"/>
    <w:rsid w:val="00C21FDA"/>
    <w:rsid w:val="00C22509"/>
    <w:rsid w:val="00C2258C"/>
    <w:rsid w:val="00C22B3B"/>
    <w:rsid w:val="00C231CC"/>
    <w:rsid w:val="00C23C93"/>
    <w:rsid w:val="00C23D5D"/>
    <w:rsid w:val="00C2725B"/>
    <w:rsid w:val="00C27754"/>
    <w:rsid w:val="00C277BC"/>
    <w:rsid w:val="00C30423"/>
    <w:rsid w:val="00C30A2B"/>
    <w:rsid w:val="00C341C1"/>
    <w:rsid w:val="00C34DB0"/>
    <w:rsid w:val="00C36527"/>
    <w:rsid w:val="00C4063E"/>
    <w:rsid w:val="00C419E3"/>
    <w:rsid w:val="00C43AA8"/>
    <w:rsid w:val="00C45E89"/>
    <w:rsid w:val="00C45F77"/>
    <w:rsid w:val="00C46EFA"/>
    <w:rsid w:val="00C51E96"/>
    <w:rsid w:val="00C52702"/>
    <w:rsid w:val="00C5426C"/>
    <w:rsid w:val="00C61031"/>
    <w:rsid w:val="00C626CD"/>
    <w:rsid w:val="00C66382"/>
    <w:rsid w:val="00C7025F"/>
    <w:rsid w:val="00C73960"/>
    <w:rsid w:val="00C7644A"/>
    <w:rsid w:val="00C8060D"/>
    <w:rsid w:val="00C8088B"/>
    <w:rsid w:val="00C80B51"/>
    <w:rsid w:val="00C83663"/>
    <w:rsid w:val="00C87758"/>
    <w:rsid w:val="00C90410"/>
    <w:rsid w:val="00C9104A"/>
    <w:rsid w:val="00C937D7"/>
    <w:rsid w:val="00C9384F"/>
    <w:rsid w:val="00C947F5"/>
    <w:rsid w:val="00C953DB"/>
    <w:rsid w:val="00CA038C"/>
    <w:rsid w:val="00CA09CF"/>
    <w:rsid w:val="00CA1993"/>
    <w:rsid w:val="00CB2C6B"/>
    <w:rsid w:val="00CB6AB5"/>
    <w:rsid w:val="00CC0884"/>
    <w:rsid w:val="00CC2F21"/>
    <w:rsid w:val="00CC526D"/>
    <w:rsid w:val="00CC5684"/>
    <w:rsid w:val="00CC74E5"/>
    <w:rsid w:val="00CC77D9"/>
    <w:rsid w:val="00CD0117"/>
    <w:rsid w:val="00CD0EBD"/>
    <w:rsid w:val="00CD2B8C"/>
    <w:rsid w:val="00CD5249"/>
    <w:rsid w:val="00CD5957"/>
    <w:rsid w:val="00CD7FCD"/>
    <w:rsid w:val="00CE164D"/>
    <w:rsid w:val="00CE2E46"/>
    <w:rsid w:val="00CE31AD"/>
    <w:rsid w:val="00CE4F14"/>
    <w:rsid w:val="00CE625D"/>
    <w:rsid w:val="00CE6AA0"/>
    <w:rsid w:val="00CE71B6"/>
    <w:rsid w:val="00CF7D33"/>
    <w:rsid w:val="00D015F6"/>
    <w:rsid w:val="00D04AF4"/>
    <w:rsid w:val="00D04E7C"/>
    <w:rsid w:val="00D06388"/>
    <w:rsid w:val="00D10695"/>
    <w:rsid w:val="00D1733A"/>
    <w:rsid w:val="00D17D26"/>
    <w:rsid w:val="00D2177D"/>
    <w:rsid w:val="00D27607"/>
    <w:rsid w:val="00D31DCF"/>
    <w:rsid w:val="00D32777"/>
    <w:rsid w:val="00D3418E"/>
    <w:rsid w:val="00D42582"/>
    <w:rsid w:val="00D42942"/>
    <w:rsid w:val="00D456D2"/>
    <w:rsid w:val="00D501BC"/>
    <w:rsid w:val="00D52DE0"/>
    <w:rsid w:val="00D53D55"/>
    <w:rsid w:val="00D54964"/>
    <w:rsid w:val="00D634BB"/>
    <w:rsid w:val="00D670E5"/>
    <w:rsid w:val="00D67383"/>
    <w:rsid w:val="00D72BAF"/>
    <w:rsid w:val="00D745DB"/>
    <w:rsid w:val="00D752B6"/>
    <w:rsid w:val="00D76ED0"/>
    <w:rsid w:val="00D8091A"/>
    <w:rsid w:val="00D81F6C"/>
    <w:rsid w:val="00D82FD6"/>
    <w:rsid w:val="00D84544"/>
    <w:rsid w:val="00D91C08"/>
    <w:rsid w:val="00D91D15"/>
    <w:rsid w:val="00D92678"/>
    <w:rsid w:val="00D95024"/>
    <w:rsid w:val="00DA00AB"/>
    <w:rsid w:val="00DA0C3D"/>
    <w:rsid w:val="00DA1F7E"/>
    <w:rsid w:val="00DA242C"/>
    <w:rsid w:val="00DA33A8"/>
    <w:rsid w:val="00DA67AF"/>
    <w:rsid w:val="00DB01C5"/>
    <w:rsid w:val="00DB0B9C"/>
    <w:rsid w:val="00DB53A4"/>
    <w:rsid w:val="00DC1577"/>
    <w:rsid w:val="00DC2898"/>
    <w:rsid w:val="00DC3664"/>
    <w:rsid w:val="00DC6361"/>
    <w:rsid w:val="00DC6582"/>
    <w:rsid w:val="00DD063E"/>
    <w:rsid w:val="00DD19B5"/>
    <w:rsid w:val="00DD2919"/>
    <w:rsid w:val="00DD2A28"/>
    <w:rsid w:val="00DD4019"/>
    <w:rsid w:val="00DD4BA1"/>
    <w:rsid w:val="00DD5A9F"/>
    <w:rsid w:val="00DE0616"/>
    <w:rsid w:val="00DE09C6"/>
    <w:rsid w:val="00DE1812"/>
    <w:rsid w:val="00DE3714"/>
    <w:rsid w:val="00DE3A4C"/>
    <w:rsid w:val="00DF1FF0"/>
    <w:rsid w:val="00DF6C2A"/>
    <w:rsid w:val="00E00343"/>
    <w:rsid w:val="00E01625"/>
    <w:rsid w:val="00E02667"/>
    <w:rsid w:val="00E03446"/>
    <w:rsid w:val="00E06D8E"/>
    <w:rsid w:val="00E11E5E"/>
    <w:rsid w:val="00E12A40"/>
    <w:rsid w:val="00E12FBC"/>
    <w:rsid w:val="00E13498"/>
    <w:rsid w:val="00E23B0C"/>
    <w:rsid w:val="00E23B43"/>
    <w:rsid w:val="00E24DEB"/>
    <w:rsid w:val="00E256A0"/>
    <w:rsid w:val="00E257F9"/>
    <w:rsid w:val="00E25B24"/>
    <w:rsid w:val="00E31C29"/>
    <w:rsid w:val="00E31F75"/>
    <w:rsid w:val="00E32BF7"/>
    <w:rsid w:val="00E34EF9"/>
    <w:rsid w:val="00E3623B"/>
    <w:rsid w:val="00E4222A"/>
    <w:rsid w:val="00E428CB"/>
    <w:rsid w:val="00E45018"/>
    <w:rsid w:val="00E46241"/>
    <w:rsid w:val="00E50517"/>
    <w:rsid w:val="00E5051C"/>
    <w:rsid w:val="00E507B4"/>
    <w:rsid w:val="00E52161"/>
    <w:rsid w:val="00E5372E"/>
    <w:rsid w:val="00E53807"/>
    <w:rsid w:val="00E55E31"/>
    <w:rsid w:val="00E56051"/>
    <w:rsid w:val="00E61151"/>
    <w:rsid w:val="00E613EB"/>
    <w:rsid w:val="00E6230F"/>
    <w:rsid w:val="00E64A81"/>
    <w:rsid w:val="00E66435"/>
    <w:rsid w:val="00E67EE8"/>
    <w:rsid w:val="00E71FCD"/>
    <w:rsid w:val="00E755DE"/>
    <w:rsid w:val="00E75C2C"/>
    <w:rsid w:val="00E84017"/>
    <w:rsid w:val="00E8450F"/>
    <w:rsid w:val="00E859C6"/>
    <w:rsid w:val="00E85AE8"/>
    <w:rsid w:val="00E904E9"/>
    <w:rsid w:val="00E921ED"/>
    <w:rsid w:val="00E93C52"/>
    <w:rsid w:val="00EA08F8"/>
    <w:rsid w:val="00EB32B9"/>
    <w:rsid w:val="00EB38A4"/>
    <w:rsid w:val="00EC0C40"/>
    <w:rsid w:val="00EC5D2E"/>
    <w:rsid w:val="00EC75DB"/>
    <w:rsid w:val="00ED073F"/>
    <w:rsid w:val="00ED2671"/>
    <w:rsid w:val="00ED4739"/>
    <w:rsid w:val="00ED65FF"/>
    <w:rsid w:val="00EE017B"/>
    <w:rsid w:val="00EE2882"/>
    <w:rsid w:val="00EE2DBC"/>
    <w:rsid w:val="00EE56EE"/>
    <w:rsid w:val="00EE65C4"/>
    <w:rsid w:val="00EE7FF2"/>
    <w:rsid w:val="00EF012F"/>
    <w:rsid w:val="00EF3214"/>
    <w:rsid w:val="00EF3354"/>
    <w:rsid w:val="00EF3419"/>
    <w:rsid w:val="00EF7D55"/>
    <w:rsid w:val="00F00CCB"/>
    <w:rsid w:val="00F024DD"/>
    <w:rsid w:val="00F02996"/>
    <w:rsid w:val="00F072CD"/>
    <w:rsid w:val="00F10DE7"/>
    <w:rsid w:val="00F11CE7"/>
    <w:rsid w:val="00F14B2C"/>
    <w:rsid w:val="00F16B5D"/>
    <w:rsid w:val="00F209D1"/>
    <w:rsid w:val="00F21B91"/>
    <w:rsid w:val="00F23C43"/>
    <w:rsid w:val="00F25575"/>
    <w:rsid w:val="00F302B0"/>
    <w:rsid w:val="00F30695"/>
    <w:rsid w:val="00F316B8"/>
    <w:rsid w:val="00F35531"/>
    <w:rsid w:val="00F41014"/>
    <w:rsid w:val="00F43488"/>
    <w:rsid w:val="00F52F6E"/>
    <w:rsid w:val="00F54A4F"/>
    <w:rsid w:val="00F558CE"/>
    <w:rsid w:val="00F57B61"/>
    <w:rsid w:val="00F665D1"/>
    <w:rsid w:val="00F67B9A"/>
    <w:rsid w:val="00F714BC"/>
    <w:rsid w:val="00F80202"/>
    <w:rsid w:val="00F84044"/>
    <w:rsid w:val="00F85497"/>
    <w:rsid w:val="00F90565"/>
    <w:rsid w:val="00F90C7B"/>
    <w:rsid w:val="00F961EB"/>
    <w:rsid w:val="00F97FD9"/>
    <w:rsid w:val="00FA03DC"/>
    <w:rsid w:val="00FA0468"/>
    <w:rsid w:val="00FA0A66"/>
    <w:rsid w:val="00FA0C99"/>
    <w:rsid w:val="00FA6FBC"/>
    <w:rsid w:val="00FB5F84"/>
    <w:rsid w:val="00FC1EE9"/>
    <w:rsid w:val="00FC2B21"/>
    <w:rsid w:val="00FC48E5"/>
    <w:rsid w:val="00FC5A87"/>
    <w:rsid w:val="00FC6B4B"/>
    <w:rsid w:val="00FD026F"/>
    <w:rsid w:val="00FD03D7"/>
    <w:rsid w:val="00FD0A4D"/>
    <w:rsid w:val="00FD0D6B"/>
    <w:rsid w:val="00FD0F89"/>
    <w:rsid w:val="00FD24D0"/>
    <w:rsid w:val="00FD4533"/>
    <w:rsid w:val="00FD5E4D"/>
    <w:rsid w:val="00FE335F"/>
    <w:rsid w:val="00FE3E29"/>
    <w:rsid w:val="00FE43BE"/>
    <w:rsid w:val="00FF1F17"/>
    <w:rsid w:val="00FF2301"/>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E6EF"/>
  <w15:chartTrackingRefBased/>
  <w15:docId w15:val="{B4889908-C40A-4AFC-9CA6-6AF601B8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2F"/>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81172F"/>
    <w:pPr>
      <w:keepNext/>
      <w:keepLines/>
      <w:numPr>
        <w:numId w:val="3"/>
      </w:numPr>
      <w:spacing w:before="360"/>
      <w:ind w:left="357" w:hanging="357"/>
      <w:outlineLvl w:val="0"/>
    </w:pPr>
    <w:rPr>
      <w:rFonts w:ascii="Times New Roman Bold" w:eastAsiaTheme="majorEastAsia" w:hAnsi="Times New Roman Bold" w:cstheme="majorBidi"/>
      <w:b/>
      <w:caps/>
      <w:color w:val="000000" w:themeColor="text1"/>
      <w:szCs w:val="32"/>
    </w:rPr>
  </w:style>
  <w:style w:type="paragraph" w:styleId="Heading2">
    <w:name w:val="heading 2"/>
    <w:basedOn w:val="Normal"/>
    <w:next w:val="Normal"/>
    <w:link w:val="Heading2Char"/>
    <w:uiPriority w:val="9"/>
    <w:unhideWhenUsed/>
    <w:qFormat/>
    <w:rsid w:val="0081172F"/>
    <w:pPr>
      <w:keepNext/>
      <w:keepLines/>
      <w:spacing w:before="120" w:after="40"/>
      <w:outlineLvl w:val="1"/>
    </w:pPr>
    <w:rPr>
      <w:rFonts w:eastAsiaTheme="majorEastAsia" w:cstheme="majorBidi"/>
      <w:caps/>
      <w:color w:val="000000" w:themeColor="text1"/>
      <w:szCs w:val="26"/>
    </w:rPr>
  </w:style>
  <w:style w:type="paragraph" w:styleId="Heading3">
    <w:name w:val="heading 3"/>
    <w:basedOn w:val="Normal"/>
    <w:next w:val="Normal"/>
    <w:link w:val="Heading3Char"/>
    <w:uiPriority w:val="9"/>
    <w:unhideWhenUsed/>
    <w:qFormat/>
    <w:rsid w:val="000177A1"/>
    <w:pPr>
      <w:keepNext/>
      <w:keepLines/>
      <w:spacing w:before="40" w:after="0"/>
      <w:outlineLvl w:val="2"/>
    </w:pPr>
    <w:rPr>
      <w:rFonts w:eastAsiaTheme="majorEastAsia" w:cstheme="majorBidi"/>
      <w:i/>
      <w:small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2F"/>
    <w:rPr>
      <w:rFonts w:ascii="Times New Roman Bold" w:eastAsiaTheme="majorEastAsia" w:hAnsi="Times New Roman Bold" w:cstheme="majorBidi"/>
      <w:b/>
      <w:caps/>
      <w:color w:val="000000" w:themeColor="text1"/>
      <w:sz w:val="24"/>
      <w:szCs w:val="32"/>
    </w:rPr>
  </w:style>
  <w:style w:type="paragraph" w:styleId="ListParagraph">
    <w:name w:val="List Paragraph"/>
    <w:basedOn w:val="Normal"/>
    <w:uiPriority w:val="34"/>
    <w:qFormat/>
    <w:rsid w:val="00B77CCB"/>
    <w:pPr>
      <w:ind w:left="720"/>
      <w:contextualSpacing/>
    </w:pPr>
  </w:style>
  <w:style w:type="character" w:customStyle="1" w:styleId="Heading2Char">
    <w:name w:val="Heading 2 Char"/>
    <w:basedOn w:val="DefaultParagraphFont"/>
    <w:link w:val="Heading2"/>
    <w:uiPriority w:val="9"/>
    <w:rsid w:val="0081172F"/>
    <w:rPr>
      <w:rFonts w:ascii="Times New Roman" w:eastAsiaTheme="majorEastAsia" w:hAnsi="Times New Roman" w:cstheme="majorBidi"/>
      <w:caps/>
      <w:color w:val="000000" w:themeColor="text1"/>
      <w:sz w:val="24"/>
      <w:szCs w:val="26"/>
    </w:rPr>
  </w:style>
  <w:style w:type="character" w:customStyle="1" w:styleId="Heading3Char">
    <w:name w:val="Heading 3 Char"/>
    <w:basedOn w:val="DefaultParagraphFont"/>
    <w:link w:val="Heading3"/>
    <w:uiPriority w:val="9"/>
    <w:rsid w:val="000177A1"/>
    <w:rPr>
      <w:rFonts w:ascii="Times New Roman" w:eastAsiaTheme="majorEastAsia" w:hAnsi="Times New Roman" w:cstheme="majorBidi"/>
      <w:i/>
      <w:smallCaps/>
      <w:color w:val="000000" w:themeColor="text1"/>
      <w:sz w:val="24"/>
      <w:szCs w:val="24"/>
    </w:rPr>
  </w:style>
  <w:style w:type="character" w:styleId="Hyperlink">
    <w:name w:val="Hyperlink"/>
    <w:basedOn w:val="DefaultParagraphFont"/>
    <w:uiPriority w:val="99"/>
    <w:unhideWhenUsed/>
    <w:rsid w:val="00846F22"/>
    <w:rPr>
      <w:color w:val="0563C1" w:themeColor="hyperlink"/>
      <w:u w:val="single"/>
    </w:rPr>
  </w:style>
  <w:style w:type="character" w:customStyle="1" w:styleId="UnresolvedMention1">
    <w:name w:val="Unresolved Mention1"/>
    <w:basedOn w:val="DefaultParagraphFont"/>
    <w:uiPriority w:val="99"/>
    <w:semiHidden/>
    <w:unhideWhenUsed/>
    <w:rsid w:val="00846F22"/>
    <w:rPr>
      <w:color w:val="605E5C"/>
      <w:shd w:val="clear" w:color="auto" w:fill="E1DFDD"/>
    </w:rPr>
  </w:style>
  <w:style w:type="paragraph" w:styleId="Caption">
    <w:name w:val="caption"/>
    <w:basedOn w:val="Normal"/>
    <w:next w:val="Normal"/>
    <w:uiPriority w:val="35"/>
    <w:unhideWhenUsed/>
    <w:qFormat/>
    <w:rsid w:val="00A5338B"/>
    <w:pPr>
      <w:spacing w:line="240" w:lineRule="auto"/>
    </w:pPr>
    <w:rPr>
      <w:iCs/>
      <w:szCs w:val="18"/>
      <w:lang w:val="en-CA"/>
    </w:rPr>
  </w:style>
  <w:style w:type="table" w:styleId="TableGrid">
    <w:name w:val="Table Grid"/>
    <w:basedOn w:val="TableNormal"/>
    <w:uiPriority w:val="39"/>
    <w:rsid w:val="001E36E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qFormat/>
    <w:rsid w:val="00A13FF7"/>
    <w:pPr>
      <w:spacing w:line="240" w:lineRule="auto"/>
    </w:pPr>
    <w:rPr>
      <w:sz w:val="20"/>
      <w:szCs w:val="20"/>
    </w:rPr>
  </w:style>
  <w:style w:type="character" w:customStyle="1" w:styleId="CommentTextChar">
    <w:name w:val="Comment Text Char"/>
    <w:basedOn w:val="DefaultParagraphFont"/>
    <w:link w:val="CommentText"/>
    <w:qFormat/>
    <w:rsid w:val="00A13FF7"/>
    <w:rPr>
      <w:rFonts w:ascii="Times New Roman" w:hAnsi="Times New Roman"/>
      <w:sz w:val="20"/>
      <w:szCs w:val="20"/>
    </w:rPr>
  </w:style>
  <w:style w:type="character" w:styleId="Strong">
    <w:name w:val="Strong"/>
    <w:basedOn w:val="DefaultParagraphFont"/>
    <w:uiPriority w:val="22"/>
    <w:qFormat/>
    <w:rsid w:val="0044067E"/>
    <w:rPr>
      <w:b/>
      <w:bCs/>
    </w:rPr>
  </w:style>
  <w:style w:type="paragraph" w:styleId="Header">
    <w:name w:val="header"/>
    <w:basedOn w:val="Normal"/>
    <w:link w:val="HeaderChar"/>
    <w:uiPriority w:val="99"/>
    <w:unhideWhenUsed/>
    <w:rsid w:val="0092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6F0"/>
    <w:rPr>
      <w:rFonts w:ascii="Times New Roman" w:hAnsi="Times New Roman"/>
      <w:sz w:val="24"/>
    </w:rPr>
  </w:style>
  <w:style w:type="paragraph" w:styleId="Footer">
    <w:name w:val="footer"/>
    <w:basedOn w:val="Normal"/>
    <w:link w:val="FooterChar"/>
    <w:uiPriority w:val="99"/>
    <w:unhideWhenUsed/>
    <w:rsid w:val="0092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6F0"/>
    <w:rPr>
      <w:rFonts w:ascii="Times New Roman" w:hAnsi="Times New Roman"/>
      <w:sz w:val="24"/>
    </w:rPr>
  </w:style>
  <w:style w:type="paragraph" w:styleId="BalloonText">
    <w:name w:val="Balloon Text"/>
    <w:basedOn w:val="Normal"/>
    <w:link w:val="BalloonTextChar"/>
    <w:uiPriority w:val="99"/>
    <w:semiHidden/>
    <w:unhideWhenUsed/>
    <w:rsid w:val="00182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B4"/>
    <w:rPr>
      <w:rFonts w:ascii="Segoe UI" w:hAnsi="Segoe UI" w:cs="Segoe UI"/>
      <w:sz w:val="18"/>
      <w:szCs w:val="18"/>
    </w:rPr>
  </w:style>
  <w:style w:type="character" w:styleId="CommentReference">
    <w:name w:val="annotation reference"/>
    <w:basedOn w:val="DefaultParagraphFont"/>
    <w:qFormat/>
    <w:rsid w:val="00AE3C53"/>
    <w:rPr>
      <w:sz w:val="16"/>
      <w:szCs w:val="16"/>
    </w:rPr>
  </w:style>
  <w:style w:type="character" w:styleId="PlaceholderText">
    <w:name w:val="Placeholder Text"/>
    <w:basedOn w:val="DefaultParagraphFont"/>
    <w:uiPriority w:val="99"/>
    <w:semiHidden/>
    <w:rsid w:val="00BB6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60222">
      <w:bodyDiv w:val="1"/>
      <w:marLeft w:val="0"/>
      <w:marRight w:val="0"/>
      <w:marTop w:val="0"/>
      <w:marBottom w:val="0"/>
      <w:divBdr>
        <w:top w:val="none" w:sz="0" w:space="0" w:color="auto"/>
        <w:left w:val="none" w:sz="0" w:space="0" w:color="auto"/>
        <w:bottom w:val="none" w:sz="0" w:space="0" w:color="auto"/>
        <w:right w:val="none" w:sz="0" w:space="0" w:color="auto"/>
      </w:divBdr>
    </w:div>
    <w:div w:id="1468276985">
      <w:bodyDiv w:val="1"/>
      <w:marLeft w:val="0"/>
      <w:marRight w:val="0"/>
      <w:marTop w:val="0"/>
      <w:marBottom w:val="0"/>
      <w:divBdr>
        <w:top w:val="none" w:sz="0" w:space="0" w:color="auto"/>
        <w:left w:val="none" w:sz="0" w:space="0" w:color="auto"/>
        <w:bottom w:val="none" w:sz="0" w:space="0" w:color="auto"/>
        <w:right w:val="none" w:sz="0" w:space="0" w:color="auto"/>
      </w:divBdr>
    </w:div>
    <w:div w:id="1674408717">
      <w:bodyDiv w:val="1"/>
      <w:marLeft w:val="0"/>
      <w:marRight w:val="0"/>
      <w:marTop w:val="0"/>
      <w:marBottom w:val="0"/>
      <w:divBdr>
        <w:top w:val="none" w:sz="0" w:space="0" w:color="auto"/>
        <w:left w:val="none" w:sz="0" w:space="0" w:color="auto"/>
        <w:bottom w:val="none" w:sz="0" w:space="0" w:color="auto"/>
        <w:right w:val="none" w:sz="0" w:space="0" w:color="auto"/>
      </w:divBdr>
    </w:div>
    <w:div w:id="20569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7D5D7-C080-48AD-8005-035EE2DA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20</Pages>
  <Words>5094</Words>
  <Characters>29036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Becker</dc:creator>
  <cp:keywords/>
  <dc:description/>
  <cp:lastModifiedBy>Huy</cp:lastModifiedBy>
  <cp:revision>19</cp:revision>
  <cp:lastPrinted>2019-07-09T21:44:00Z</cp:lastPrinted>
  <dcterms:created xsi:type="dcterms:W3CDTF">2019-07-25T18:48:00Z</dcterms:created>
  <dcterms:modified xsi:type="dcterms:W3CDTF">2021-09-27T06:38:00Z</dcterms:modified>
</cp:coreProperties>
</file>