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62E" w:rsidRDefault="00D63C76">
      <w:r>
        <w:t>From [@Pretzsch2005]:</w:t>
      </w:r>
    </w:p>
    <w:p w:rsidR="00D63C76" w:rsidRDefault="00D63C76" w:rsidP="00D63C76">
      <w:pPr>
        <w:pStyle w:val="ListParagraph"/>
        <w:numPr>
          <w:ilvl w:val="0"/>
          <w:numId w:val="1"/>
        </w:numPr>
      </w:pPr>
      <w:r>
        <w:t>Having longer records of stand responses to partial harvesting allows for the age effect to be analyzed.  (Why is that)?</w:t>
      </w:r>
    </w:p>
    <w:p w:rsidR="00BB2F18" w:rsidRDefault="00D63C76" w:rsidP="00BB2F18">
      <w:pPr>
        <w:pStyle w:val="ListParagraph"/>
        <w:numPr>
          <w:ilvl w:val="0"/>
          <w:numId w:val="1"/>
        </w:numPr>
      </w:pPr>
      <w:r>
        <w:t xml:space="preserve">Our study </w:t>
      </w:r>
      <w:r w:rsidR="004F6B5D">
        <w:t>wa</w:t>
      </w:r>
      <w:r>
        <w:t xml:space="preserve">s conducted in a relatively homogenous site (most plots are located on sites with circum-mesic soil </w:t>
      </w:r>
      <w:proofErr w:type="spellStart"/>
      <w:r>
        <w:t>edaphics</w:t>
      </w:r>
      <w:proofErr w:type="spellEnd"/>
      <w:r w:rsidR="004F6B5D">
        <w:t xml:space="preserve">) which represents </w:t>
      </w:r>
      <w:proofErr w:type="gramStart"/>
      <w:r w:rsidR="004F6B5D">
        <w:t>the majority of</w:t>
      </w:r>
      <w:proofErr w:type="gramEnd"/>
      <w:r w:rsidR="004F6B5D">
        <w:t xml:space="preserve"> managed forests in this region</w:t>
      </w:r>
      <w:r>
        <w:t xml:space="preserve">. </w:t>
      </w:r>
      <w:r w:rsidR="004F6B5D">
        <w:t xml:space="preserve"> The application of partial harvesting on azonal sites should be guided by site-specific data, as s</w:t>
      </w:r>
      <w:r w:rsidR="004F6B5D">
        <w:t xml:space="preserve">ite productivity was found to have an important (and potentially opposite) effect on stand dynamics after harvesting [@Pretzch2005].  </w:t>
      </w:r>
    </w:p>
    <w:p w:rsidR="00A95670" w:rsidRDefault="00BB2F18" w:rsidP="00BB2F18">
      <w:pPr>
        <w:pStyle w:val="ListParagraph"/>
        <w:numPr>
          <w:ilvl w:val="0"/>
          <w:numId w:val="1"/>
        </w:numPr>
      </w:pPr>
      <w:r>
        <w:t>Stand-level periodic increment follows a unimodal density optimum pattern [@Pretzsch2005]</w:t>
      </w:r>
      <w:r w:rsidR="004F6B5D">
        <w:t xml:space="preserve">, which can be used by </w:t>
      </w:r>
      <w:proofErr w:type="spellStart"/>
      <w:r w:rsidR="004F6B5D">
        <w:t>s</w:t>
      </w:r>
      <w:r>
        <w:t>ilviculturists</w:t>
      </w:r>
      <w:proofErr w:type="spellEnd"/>
      <w:r>
        <w:t xml:space="preserve"> to</w:t>
      </w:r>
      <w:r w:rsidR="004F6B5D">
        <w:t xml:space="preserve"> manipulate density in order to</w:t>
      </w:r>
      <w:r>
        <w:t xml:space="preserve"> maximize periodic increment and cumulative volume.  Our results suggest that higher levels of basal area removal resulted in tree-level growth rate increases that were higher and more sustained</w:t>
      </w:r>
      <w:r w:rsidR="003C0CD3">
        <w:t xml:space="preserve"> than the high RBA </w:t>
      </w:r>
      <w:proofErr w:type="spellStart"/>
      <w:r w:rsidR="003C0CD3">
        <w:t>treaetment</w:t>
      </w:r>
      <w:proofErr w:type="spellEnd"/>
      <w:r w:rsidR="003C0CD3">
        <w:t xml:space="preserve"> unit and control.  After approximately 20 years, the low RBA unit had converged with the high RBA unit in terms of </w:t>
      </w:r>
      <w:r w:rsidR="004F6B5D">
        <w:t xml:space="preserve">stand-level </w:t>
      </w:r>
      <w:r w:rsidR="003C0CD3">
        <w:t xml:space="preserve">basal area and volume, suggesting </w:t>
      </w:r>
      <w:r w:rsidR="004F6B5D">
        <w:t xml:space="preserve">a higher cumulative volume in the low </w:t>
      </w:r>
      <w:r w:rsidR="003C0CD3">
        <w:t xml:space="preserve">RBA </w:t>
      </w:r>
      <w:r w:rsidR="004F6B5D">
        <w:t>unit</w:t>
      </w:r>
      <w:r w:rsidR="003C0CD3">
        <w:t>.  Presumably, an even higher level of removal (e.g., residual basal area of 5m2/ha) could have resulted in a reduced stand-level periodic increment</w:t>
      </w:r>
      <w:r w:rsidR="00E73624">
        <w:t xml:space="preserve"> and subsequent lower cumulative volume</w:t>
      </w:r>
      <w:r w:rsidR="003C0CD3">
        <w:t xml:space="preserve">, </w:t>
      </w:r>
      <w:r w:rsidR="00E73624">
        <w:t xml:space="preserve">as </w:t>
      </w:r>
      <w:r w:rsidR="003C0CD3">
        <w:t>increased growth rates would be offset by lower stand density</w:t>
      </w:r>
      <w:r w:rsidR="004F6B5D">
        <w:t>, reflecting the unimodal density optimum pattern</w:t>
      </w:r>
      <w:r w:rsidR="003C0CD3">
        <w:t xml:space="preserve"> [@Pretzsch2005].</w:t>
      </w:r>
      <w:r w:rsidR="004F6B5D">
        <w:t xml:space="preserve">  This density optimum may also vary with stand age [@Pretzsch2005].</w:t>
      </w:r>
      <w:r w:rsidR="00C65207">
        <w:t xml:space="preserve">  </w:t>
      </w:r>
    </w:p>
    <w:p w:rsidR="00E73624" w:rsidRDefault="00A95670" w:rsidP="00BB2F18">
      <w:pPr>
        <w:pStyle w:val="ListParagraph"/>
        <w:numPr>
          <w:ilvl w:val="0"/>
          <w:numId w:val="1"/>
        </w:numPr>
      </w:pPr>
      <w:r>
        <w:t xml:space="preserve">By </w:t>
      </w:r>
      <w:r w:rsidR="00C65207">
        <w:t>three decades after treatment, both treatment units still had lower volume than the control, however, the differences between the three units diminished over ti</w:t>
      </w:r>
      <w:r w:rsidR="004F6B5D">
        <w:t>me</w:t>
      </w:r>
      <w:r w:rsidR="00C65207">
        <w:t>.</w:t>
      </w:r>
      <w:r>
        <w:t xml:space="preserve">  </w:t>
      </w:r>
      <w:r w:rsidR="00E73624">
        <w:t>Given enough time</w:t>
      </w:r>
      <w:r>
        <w:t xml:space="preserve">, stand volumes may converge.  A study in thinned Norway spruce stands found that cumulative volumes in thinned treatments exceeded </w:t>
      </w:r>
      <w:proofErr w:type="spellStart"/>
      <w:r>
        <w:t>unthinned</w:t>
      </w:r>
      <w:proofErr w:type="spellEnd"/>
      <w:r>
        <w:t xml:space="preserve"> volumes </w:t>
      </w:r>
      <w:r w:rsidR="00B00B4B">
        <w:t xml:space="preserve">by 30-39 years after treatment [@Pretzsch2005]; </w:t>
      </w:r>
      <w:r w:rsidR="004F6B5D">
        <w:t xml:space="preserve">however, </w:t>
      </w:r>
      <w:r w:rsidR="00B00B4B">
        <w:t xml:space="preserve">it may not be suitable to compare these </w:t>
      </w:r>
      <w:proofErr w:type="spellStart"/>
      <w:r w:rsidR="00B00B4B">
        <w:t>fiindings</w:t>
      </w:r>
      <w:proofErr w:type="spellEnd"/>
      <w:r w:rsidR="00B00B4B">
        <w:t xml:space="preserve"> to our study</w:t>
      </w:r>
      <w:r w:rsidR="004F6B5D">
        <w:t xml:space="preserve">, </w:t>
      </w:r>
      <w:r w:rsidR="00B00B4B">
        <w:t>as</w:t>
      </w:r>
      <w:r w:rsidR="004F6B5D">
        <w:t xml:space="preserve"> the treatment was a thin from below</w:t>
      </w:r>
      <w:r w:rsidR="00B00B4B">
        <w:t>.</w:t>
      </w:r>
    </w:p>
    <w:p w:rsidR="0067580B" w:rsidRDefault="00C65207" w:rsidP="00BB2F18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p w:rsidR="00BB2F18" w:rsidRDefault="00C65207" w:rsidP="00BB2F18">
      <w:pPr>
        <w:pStyle w:val="ListParagraph"/>
        <w:numPr>
          <w:ilvl w:val="0"/>
          <w:numId w:val="1"/>
        </w:numPr>
      </w:pPr>
      <w:r>
        <w:t xml:space="preserve"> </w:t>
      </w:r>
    </w:p>
    <w:sectPr w:rsidR="00BB2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03D4E"/>
    <w:multiLevelType w:val="hybridMultilevel"/>
    <w:tmpl w:val="30F230C6"/>
    <w:lvl w:ilvl="0" w:tplc="B9687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4CEF"/>
    <w:rsid w:val="003C0CD3"/>
    <w:rsid w:val="004F6B5D"/>
    <w:rsid w:val="0067580B"/>
    <w:rsid w:val="00A95670"/>
    <w:rsid w:val="00B00B4B"/>
    <w:rsid w:val="00BB2F18"/>
    <w:rsid w:val="00C65207"/>
    <w:rsid w:val="00CF4CEF"/>
    <w:rsid w:val="00D5562E"/>
    <w:rsid w:val="00D63C76"/>
    <w:rsid w:val="00DD537A"/>
    <w:rsid w:val="00E7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2D7C"/>
  <w15:chartTrackingRefBased/>
  <w15:docId w15:val="{A0C35519-B7C8-4F6E-92BA-93603791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Griesbauer, Hardy FLNR:EX</dc:creator>
  <cp:keywords/>
  <dc:description/>
  <cp:lastModifiedBy>Griesbauer, Hardy FLNR:EX</cp:lastModifiedBy>
  <cp:revision>6</cp:revision>
  <dcterms:created xsi:type="dcterms:W3CDTF">2020-06-11T20:09:00Z</dcterms:created>
  <dcterms:modified xsi:type="dcterms:W3CDTF">2020-06-11T21:23:00Z</dcterms:modified>
</cp:coreProperties>
</file>