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theme/themeOverride1.xml" ContentType="application/vnd.openxmlformats-officedocument.themeOverrid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5ACA86" w14:textId="77777777" w:rsidR="008F603E" w:rsidRPr="008F603E" w:rsidRDefault="008F603E" w:rsidP="00B34251">
      <w:pPr>
        <w:pStyle w:val="Heading1"/>
        <w:rPr>
          <w:color w:val="FF0000"/>
          <w:sz w:val="22"/>
        </w:rPr>
      </w:pPr>
      <w:r w:rsidRPr="008F603E">
        <w:rPr>
          <w:color w:val="FF0000"/>
          <w:sz w:val="22"/>
        </w:rPr>
        <w:t xml:space="preserve">Feb </w:t>
      </w:r>
      <w:r w:rsidR="00DF307A">
        <w:rPr>
          <w:color w:val="FF0000"/>
          <w:sz w:val="22"/>
        </w:rPr>
        <w:t>16</w:t>
      </w:r>
      <w:r w:rsidR="00DF307A" w:rsidRPr="00DF307A">
        <w:rPr>
          <w:color w:val="FF0000"/>
          <w:sz w:val="22"/>
          <w:vertAlign w:val="superscript"/>
        </w:rPr>
        <w:t>th</w:t>
      </w:r>
      <w:r w:rsidR="003A178D">
        <w:rPr>
          <w:color w:val="FF0000"/>
          <w:sz w:val="22"/>
        </w:rPr>
        <w:t xml:space="preserve">, </w:t>
      </w:r>
      <w:r w:rsidRPr="008F603E">
        <w:rPr>
          <w:color w:val="FF0000"/>
          <w:sz w:val="22"/>
        </w:rPr>
        <w:t>2021</w:t>
      </w:r>
      <w:r w:rsidRPr="008F603E">
        <w:rPr>
          <w:color w:val="FF0000"/>
          <w:sz w:val="22"/>
        </w:rPr>
        <w:tab/>
      </w:r>
      <w:r w:rsidR="00474E3C">
        <w:rPr>
          <w:color w:val="FF0000"/>
          <w:sz w:val="22"/>
        </w:rPr>
        <w:tab/>
      </w:r>
      <w:r w:rsidRPr="008F603E">
        <w:rPr>
          <w:color w:val="FF0000"/>
          <w:sz w:val="22"/>
        </w:rPr>
        <w:t>DRAFT</w:t>
      </w:r>
    </w:p>
    <w:p w14:paraId="0A186E7E" w14:textId="77777777" w:rsidR="00AF154D" w:rsidRDefault="00B34251" w:rsidP="00B34251">
      <w:pPr>
        <w:pStyle w:val="Heading1"/>
        <w:rPr>
          <w:rFonts w:ascii="Times New Roman" w:hAnsi="Times New Roman" w:cs="Times New Roman"/>
          <w:color w:val="auto"/>
        </w:rPr>
      </w:pPr>
      <w:r w:rsidRPr="002A51B6">
        <w:rPr>
          <w:color w:val="auto"/>
        </w:rPr>
        <w:t xml:space="preserve">An </w:t>
      </w:r>
      <w:r w:rsidRPr="00135FEA">
        <w:rPr>
          <w:rFonts w:ascii="Times New Roman" w:hAnsi="Times New Roman" w:cs="Times New Roman"/>
          <w:color w:val="auto"/>
        </w:rPr>
        <w:t>e</w:t>
      </w:r>
      <w:r w:rsidR="00606DA3" w:rsidRPr="00135FEA">
        <w:rPr>
          <w:rFonts w:ascii="Times New Roman" w:hAnsi="Times New Roman" w:cs="Times New Roman"/>
          <w:color w:val="auto"/>
        </w:rPr>
        <w:t xml:space="preserve">xamination of </w:t>
      </w:r>
      <w:r w:rsidRPr="00135FEA">
        <w:rPr>
          <w:rFonts w:ascii="Times New Roman" w:hAnsi="Times New Roman" w:cs="Times New Roman"/>
          <w:color w:val="auto"/>
        </w:rPr>
        <w:t xml:space="preserve">27-year </w:t>
      </w:r>
      <w:r w:rsidR="007D7943" w:rsidRPr="00135FEA">
        <w:rPr>
          <w:rFonts w:ascii="Times New Roman" w:hAnsi="Times New Roman" w:cs="Times New Roman"/>
          <w:color w:val="auto"/>
        </w:rPr>
        <w:t>stand- and tree-level response</w:t>
      </w:r>
      <w:r w:rsidR="00606DA3" w:rsidRPr="00135FEA">
        <w:rPr>
          <w:rFonts w:ascii="Times New Roman" w:hAnsi="Times New Roman" w:cs="Times New Roman"/>
          <w:color w:val="auto"/>
        </w:rPr>
        <w:t xml:space="preserve">s to </w:t>
      </w:r>
      <w:r w:rsidR="002A51B6" w:rsidRPr="00135FEA">
        <w:rPr>
          <w:rFonts w:ascii="Times New Roman" w:hAnsi="Times New Roman" w:cs="Times New Roman"/>
          <w:color w:val="auto"/>
        </w:rPr>
        <w:t xml:space="preserve">a range of </w:t>
      </w:r>
      <w:r w:rsidR="00606DA3" w:rsidRPr="00135FEA">
        <w:rPr>
          <w:rFonts w:ascii="Times New Roman" w:hAnsi="Times New Roman" w:cs="Times New Roman"/>
          <w:color w:val="auto"/>
        </w:rPr>
        <w:t xml:space="preserve">post-harvest basal area densities in </w:t>
      </w:r>
      <w:r w:rsidRPr="00135FEA">
        <w:rPr>
          <w:rFonts w:ascii="Times New Roman" w:hAnsi="Times New Roman" w:cs="Times New Roman"/>
          <w:color w:val="auto"/>
        </w:rPr>
        <w:t xml:space="preserve">moist sub-boreal multi-aged </w:t>
      </w:r>
      <w:r w:rsidR="00131923" w:rsidRPr="00135FEA">
        <w:rPr>
          <w:rFonts w:ascii="Times New Roman" w:hAnsi="Times New Roman" w:cs="Times New Roman"/>
          <w:color w:val="auto"/>
        </w:rPr>
        <w:t>s</w:t>
      </w:r>
      <w:r w:rsidR="00C15865" w:rsidRPr="00135FEA">
        <w:rPr>
          <w:rFonts w:ascii="Times New Roman" w:hAnsi="Times New Roman" w:cs="Times New Roman"/>
          <w:color w:val="auto"/>
        </w:rPr>
        <w:t>pruce-</w:t>
      </w:r>
      <w:r w:rsidR="00C15865" w:rsidRPr="00135FEA">
        <w:rPr>
          <w:rFonts w:ascii="Times New Roman" w:hAnsi="Times New Roman" w:cs="Times New Roman"/>
          <w:i/>
          <w:color w:val="auto"/>
        </w:rPr>
        <w:t>Abies</w:t>
      </w:r>
      <w:r w:rsidR="00C15865" w:rsidRPr="00135FEA">
        <w:rPr>
          <w:rFonts w:ascii="Times New Roman" w:hAnsi="Times New Roman" w:cs="Times New Roman"/>
          <w:color w:val="auto"/>
        </w:rPr>
        <w:t xml:space="preserve"> stands </w:t>
      </w:r>
      <w:r w:rsidR="00606DA3" w:rsidRPr="00135FEA">
        <w:rPr>
          <w:rFonts w:ascii="Times New Roman" w:hAnsi="Times New Roman" w:cs="Times New Roman"/>
          <w:color w:val="auto"/>
        </w:rPr>
        <w:t xml:space="preserve">of central British </w:t>
      </w:r>
      <w:r w:rsidR="0020625B" w:rsidRPr="00135FEA">
        <w:rPr>
          <w:rFonts w:ascii="Times New Roman" w:hAnsi="Times New Roman" w:cs="Times New Roman"/>
          <w:color w:val="auto"/>
        </w:rPr>
        <w:t>Columbia</w:t>
      </w:r>
    </w:p>
    <w:p w14:paraId="66539C42" w14:textId="77777777" w:rsidR="00B610E3" w:rsidRDefault="00B610E3" w:rsidP="00B610E3"/>
    <w:p w14:paraId="309E6A91" w14:textId="77777777" w:rsidR="00B610E3" w:rsidRPr="00B610E3" w:rsidRDefault="00B610E3" w:rsidP="00B610E3">
      <w:pPr>
        <w:rPr>
          <w:i/>
          <w:iCs/>
        </w:rPr>
      </w:pPr>
      <w:r w:rsidRPr="00B610E3">
        <w:rPr>
          <w:i/>
          <w:iCs/>
        </w:rPr>
        <w:t>(working title only)</w:t>
      </w:r>
    </w:p>
    <w:p w14:paraId="486B074E" w14:textId="77777777" w:rsidR="00B34251" w:rsidRPr="00135FEA" w:rsidRDefault="00B34251">
      <w:pPr>
        <w:rPr>
          <w:rFonts w:ascii="Times New Roman" w:hAnsi="Times New Roman" w:cs="Times New Roman"/>
        </w:rPr>
      </w:pPr>
    </w:p>
    <w:p w14:paraId="4D0411E1" w14:textId="77777777" w:rsidR="00562DB3" w:rsidRPr="00474E3C" w:rsidRDefault="00562DB3" w:rsidP="005B25F0">
      <w:pPr>
        <w:jc w:val="both"/>
        <w:rPr>
          <w:rFonts w:ascii="Times New Roman" w:hAnsi="Times New Roman" w:cs="Times New Roman"/>
          <w:b/>
          <w:sz w:val="28"/>
        </w:rPr>
      </w:pPr>
      <w:r w:rsidRPr="00474E3C">
        <w:rPr>
          <w:rFonts w:ascii="Times New Roman" w:hAnsi="Times New Roman" w:cs="Times New Roman"/>
          <w:b/>
          <w:sz w:val="28"/>
        </w:rPr>
        <w:t>Introduction</w:t>
      </w:r>
      <w:r w:rsidR="00404AB1" w:rsidRPr="00474E3C">
        <w:rPr>
          <w:rFonts w:ascii="Times New Roman" w:hAnsi="Times New Roman" w:cs="Times New Roman"/>
          <w:b/>
          <w:sz w:val="28"/>
        </w:rPr>
        <w:t xml:space="preserve"> and Study Rationale</w:t>
      </w:r>
      <w:r w:rsidRPr="00474E3C">
        <w:rPr>
          <w:rFonts w:ascii="Times New Roman" w:hAnsi="Times New Roman" w:cs="Times New Roman"/>
          <w:b/>
          <w:sz w:val="28"/>
        </w:rPr>
        <w:t xml:space="preserve"> </w:t>
      </w:r>
    </w:p>
    <w:p w14:paraId="302EB6B6" w14:textId="77777777" w:rsidR="00474E3C" w:rsidRDefault="00474E3C" w:rsidP="00474E3C">
      <w:pPr>
        <w:spacing w:line="480" w:lineRule="auto"/>
        <w:jc w:val="both"/>
        <w:rPr>
          <w:rFonts w:ascii="Times New Roman" w:hAnsi="Times New Roman" w:cs="Times New Roman"/>
          <w:sz w:val="24"/>
        </w:rPr>
      </w:pPr>
    </w:p>
    <w:p w14:paraId="0B243305" w14:textId="77777777" w:rsidR="005E555C" w:rsidRPr="00474E3C" w:rsidRDefault="00135FEA"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In British Columbia, </w:t>
      </w:r>
      <w:proofErr w:type="gramStart"/>
      <w:r w:rsidRPr="00474E3C">
        <w:rPr>
          <w:rFonts w:ascii="Times New Roman" w:hAnsi="Times New Roman" w:cs="Times New Roman"/>
          <w:sz w:val="24"/>
        </w:rPr>
        <w:t>naturally-occurring</w:t>
      </w:r>
      <w:proofErr w:type="gramEnd"/>
      <w:r w:rsidRPr="00474E3C">
        <w:rPr>
          <w:rFonts w:ascii="Times New Roman" w:hAnsi="Times New Roman" w:cs="Times New Roman"/>
          <w:sz w:val="24"/>
        </w:rPr>
        <w:t xml:space="preserve"> mixed forests of Interior spruce (</w:t>
      </w:r>
      <w:proofErr w:type="spellStart"/>
      <w:r w:rsidRPr="00474E3C">
        <w:rPr>
          <w:rFonts w:ascii="Times New Roman" w:hAnsi="Times New Roman" w:cs="Times New Roman"/>
          <w:i/>
          <w:sz w:val="24"/>
        </w:rPr>
        <w:t>Picea</w:t>
      </w:r>
      <w:proofErr w:type="spellEnd"/>
      <w:r w:rsidRPr="00474E3C">
        <w:rPr>
          <w:rFonts w:ascii="Times New Roman" w:hAnsi="Times New Roman" w:cs="Times New Roman"/>
          <w:i/>
          <w:sz w:val="24"/>
        </w:rPr>
        <w:t xml:space="preserve"> glauca</w:t>
      </w:r>
      <w:r w:rsidRPr="00474E3C">
        <w:rPr>
          <w:rFonts w:ascii="Times New Roman" w:hAnsi="Times New Roman" w:cs="Times New Roman"/>
          <w:sz w:val="24"/>
        </w:rPr>
        <w:t xml:space="preserve"> x </w:t>
      </w:r>
      <w:proofErr w:type="spellStart"/>
      <w:r w:rsidRPr="00474E3C">
        <w:rPr>
          <w:rFonts w:ascii="Times New Roman" w:hAnsi="Times New Roman" w:cs="Times New Roman"/>
          <w:i/>
          <w:sz w:val="24"/>
        </w:rPr>
        <w:t>engelmannii</w:t>
      </w:r>
      <w:proofErr w:type="spellEnd"/>
      <w:r w:rsidRPr="00474E3C">
        <w:rPr>
          <w:rFonts w:ascii="Times New Roman" w:hAnsi="Times New Roman" w:cs="Times New Roman"/>
          <w:sz w:val="24"/>
        </w:rPr>
        <w:t>) and subalpine fir (</w:t>
      </w:r>
      <w:r w:rsidRPr="00474E3C">
        <w:rPr>
          <w:rFonts w:ascii="Times New Roman" w:hAnsi="Times New Roman" w:cs="Times New Roman"/>
          <w:i/>
          <w:sz w:val="24"/>
        </w:rPr>
        <w:t xml:space="preserve">Abies </w:t>
      </w:r>
      <w:proofErr w:type="spellStart"/>
      <w:r w:rsidRPr="00474E3C">
        <w:rPr>
          <w:rFonts w:ascii="Times New Roman" w:hAnsi="Times New Roman" w:cs="Times New Roman"/>
          <w:i/>
          <w:sz w:val="24"/>
        </w:rPr>
        <w:t>lasiocarpa</w:t>
      </w:r>
      <w:proofErr w:type="spellEnd"/>
      <w:r w:rsidRPr="00474E3C">
        <w:rPr>
          <w:rFonts w:ascii="Times New Roman" w:hAnsi="Times New Roman" w:cs="Times New Roman"/>
          <w:sz w:val="24"/>
        </w:rPr>
        <w:t xml:space="preserve"> Hook. Nutt.) are extensively distributed across the moist cool montane plateaus and windward mountain ranges of Interior </w:t>
      </w:r>
      <w:commentRangeStart w:id="0"/>
      <w:r w:rsidRPr="00474E3C">
        <w:rPr>
          <w:rFonts w:ascii="Times New Roman" w:hAnsi="Times New Roman" w:cs="Times New Roman"/>
          <w:sz w:val="24"/>
        </w:rPr>
        <w:t>British Columbia</w:t>
      </w:r>
      <w:commentRangeEnd w:id="0"/>
      <w:r w:rsidR="00B72D47">
        <w:rPr>
          <w:rStyle w:val="CommentReference"/>
          <w:rFonts w:ascii="Times" w:eastAsia="Times New Roman" w:hAnsi="Times" w:cs="Times"/>
          <w:lang w:val="en-US"/>
        </w:rPr>
        <w:commentReference w:id="0"/>
      </w:r>
      <w:r w:rsidRPr="00474E3C">
        <w:rPr>
          <w:rFonts w:ascii="Times New Roman" w:hAnsi="Times New Roman" w:cs="Times New Roman"/>
          <w:sz w:val="24"/>
        </w:rPr>
        <w:t xml:space="preserve">. </w:t>
      </w:r>
      <w:r w:rsidR="00EC5807" w:rsidRPr="00474E3C">
        <w:rPr>
          <w:rFonts w:ascii="Times New Roman" w:hAnsi="Times New Roman" w:cs="Times New Roman"/>
          <w:sz w:val="24"/>
        </w:rPr>
        <w:t>T</w:t>
      </w:r>
      <w:r w:rsidRPr="00474E3C">
        <w:rPr>
          <w:rFonts w:ascii="Times New Roman" w:hAnsi="Times New Roman" w:cs="Times New Roman"/>
          <w:sz w:val="24"/>
        </w:rPr>
        <w:t xml:space="preserve">hese natural spruce-fir stands are </w:t>
      </w:r>
      <w:r w:rsidR="00EC5807" w:rsidRPr="00474E3C">
        <w:rPr>
          <w:rFonts w:ascii="Times New Roman" w:hAnsi="Times New Roman" w:cs="Times New Roman"/>
          <w:sz w:val="24"/>
        </w:rPr>
        <w:t xml:space="preserve">frequently </w:t>
      </w:r>
      <w:r w:rsidRPr="00474E3C">
        <w:rPr>
          <w:rFonts w:ascii="Times New Roman" w:hAnsi="Times New Roman" w:cs="Times New Roman"/>
          <w:sz w:val="24"/>
        </w:rPr>
        <w:t xml:space="preserve">multi-aged in character and multi-sized in structure, due to both the shade tolerance of </w:t>
      </w:r>
      <w:r w:rsidR="00514821" w:rsidRPr="00474E3C">
        <w:rPr>
          <w:rFonts w:ascii="Times New Roman" w:hAnsi="Times New Roman" w:cs="Times New Roman"/>
          <w:sz w:val="24"/>
        </w:rPr>
        <w:t>these tree</w:t>
      </w:r>
      <w:r w:rsidRPr="00474E3C">
        <w:rPr>
          <w:rFonts w:ascii="Times New Roman" w:hAnsi="Times New Roman" w:cs="Times New Roman"/>
          <w:sz w:val="24"/>
        </w:rPr>
        <w:t xml:space="preserve"> species</w:t>
      </w:r>
      <w:r w:rsidR="005E555C" w:rsidRPr="00474E3C">
        <w:rPr>
          <w:rFonts w:ascii="Times New Roman" w:hAnsi="Times New Roman" w:cs="Times New Roman"/>
          <w:sz w:val="24"/>
        </w:rPr>
        <w:t xml:space="preserve">, </w:t>
      </w:r>
      <w:r w:rsidR="00514821" w:rsidRPr="00474E3C">
        <w:rPr>
          <w:rFonts w:ascii="Times New Roman" w:hAnsi="Times New Roman" w:cs="Times New Roman"/>
          <w:sz w:val="24"/>
        </w:rPr>
        <w:t xml:space="preserve">the </w:t>
      </w:r>
      <w:r w:rsidR="005E555C" w:rsidRPr="00474E3C">
        <w:rPr>
          <w:rFonts w:ascii="Times New Roman" w:hAnsi="Times New Roman" w:cs="Times New Roman"/>
          <w:sz w:val="24"/>
        </w:rPr>
        <w:t>age of stands,</w:t>
      </w:r>
      <w:r w:rsidRPr="00474E3C">
        <w:rPr>
          <w:rFonts w:ascii="Times New Roman" w:hAnsi="Times New Roman" w:cs="Times New Roman"/>
          <w:sz w:val="24"/>
        </w:rPr>
        <w:t xml:space="preserve"> and the </w:t>
      </w:r>
      <w:r w:rsidR="005E555C" w:rsidRPr="00474E3C">
        <w:rPr>
          <w:rFonts w:ascii="Times New Roman" w:hAnsi="Times New Roman" w:cs="Times New Roman"/>
          <w:sz w:val="24"/>
        </w:rPr>
        <w:t>prevalence</w:t>
      </w:r>
      <w:r w:rsidRPr="00474E3C">
        <w:rPr>
          <w:rFonts w:ascii="Times New Roman" w:hAnsi="Times New Roman" w:cs="Times New Roman"/>
          <w:sz w:val="24"/>
        </w:rPr>
        <w:t xml:space="preserve"> of small-scale natural disturbances </w:t>
      </w:r>
      <w:r w:rsidR="00514821" w:rsidRPr="00474E3C">
        <w:rPr>
          <w:rFonts w:ascii="Times New Roman" w:hAnsi="Times New Roman" w:cs="Times New Roman"/>
          <w:sz w:val="24"/>
        </w:rPr>
        <w:t xml:space="preserve">including factors such as wind, ice and snow damage, bark beetles, and stem rots as </w:t>
      </w:r>
      <w:r w:rsidRPr="00474E3C">
        <w:rPr>
          <w:rFonts w:ascii="Times New Roman" w:hAnsi="Times New Roman" w:cs="Times New Roman"/>
          <w:sz w:val="24"/>
        </w:rPr>
        <w:t xml:space="preserve">and </w:t>
      </w:r>
      <w:r w:rsidR="00514821" w:rsidRPr="00474E3C">
        <w:rPr>
          <w:rFonts w:ascii="Times New Roman" w:hAnsi="Times New Roman" w:cs="Times New Roman"/>
          <w:sz w:val="24"/>
        </w:rPr>
        <w:t xml:space="preserve">resulting </w:t>
      </w:r>
      <w:r w:rsidRPr="00474E3C">
        <w:rPr>
          <w:rFonts w:ascii="Times New Roman" w:hAnsi="Times New Roman" w:cs="Times New Roman"/>
          <w:sz w:val="24"/>
        </w:rPr>
        <w:t>gap</w:t>
      </w:r>
      <w:r w:rsidR="00514821" w:rsidRPr="00474E3C">
        <w:rPr>
          <w:rFonts w:ascii="Times New Roman" w:hAnsi="Times New Roman" w:cs="Times New Roman"/>
          <w:sz w:val="24"/>
        </w:rPr>
        <w:t xml:space="preserve"> mortality and regeneration with increasing</w:t>
      </w:r>
      <w:r w:rsidRPr="00474E3C">
        <w:rPr>
          <w:rFonts w:ascii="Times New Roman" w:hAnsi="Times New Roman" w:cs="Times New Roman"/>
          <w:sz w:val="24"/>
        </w:rPr>
        <w:t xml:space="preserve"> </w:t>
      </w:r>
      <w:r w:rsidR="00514821" w:rsidRPr="00474E3C">
        <w:rPr>
          <w:rFonts w:ascii="Times New Roman" w:hAnsi="Times New Roman" w:cs="Times New Roman"/>
          <w:sz w:val="24"/>
        </w:rPr>
        <w:t>stand</w:t>
      </w:r>
      <w:r w:rsidR="005E555C" w:rsidRPr="00474E3C">
        <w:rPr>
          <w:rFonts w:ascii="Times New Roman" w:hAnsi="Times New Roman" w:cs="Times New Roman"/>
          <w:sz w:val="24"/>
        </w:rPr>
        <w:t xml:space="preserve"> age</w:t>
      </w:r>
      <w:r w:rsidRPr="00474E3C">
        <w:rPr>
          <w:rFonts w:ascii="Times New Roman" w:hAnsi="Times New Roman" w:cs="Times New Roman"/>
          <w:sz w:val="24"/>
        </w:rPr>
        <w:t xml:space="preserve">. </w:t>
      </w:r>
      <w:r w:rsidR="009E2021" w:rsidRPr="00474E3C">
        <w:rPr>
          <w:rFonts w:ascii="Times New Roman" w:hAnsi="Times New Roman" w:cs="Times New Roman"/>
          <w:sz w:val="24"/>
        </w:rPr>
        <w:t xml:space="preserve">Interior spruce as referred to in this paper is a well-documented naturally-occurring hybrid of Engelmann spruce (P. </w:t>
      </w:r>
      <w:proofErr w:type="spellStart"/>
      <w:r w:rsidR="009E2021" w:rsidRPr="00474E3C">
        <w:rPr>
          <w:rFonts w:ascii="Times New Roman" w:hAnsi="Times New Roman" w:cs="Times New Roman"/>
          <w:sz w:val="24"/>
        </w:rPr>
        <w:t>engelmannii</w:t>
      </w:r>
      <w:proofErr w:type="spellEnd"/>
      <w:r w:rsidR="009E2021" w:rsidRPr="00474E3C">
        <w:rPr>
          <w:rFonts w:ascii="Times New Roman" w:hAnsi="Times New Roman" w:cs="Times New Roman"/>
          <w:sz w:val="24"/>
        </w:rPr>
        <w:t>) and white spruce (</w:t>
      </w:r>
      <w:proofErr w:type="spellStart"/>
      <w:r w:rsidR="009E2021" w:rsidRPr="00474E3C">
        <w:rPr>
          <w:rFonts w:ascii="Times New Roman" w:hAnsi="Times New Roman" w:cs="Times New Roman"/>
          <w:sz w:val="24"/>
        </w:rPr>
        <w:t>Picea</w:t>
      </w:r>
      <w:proofErr w:type="spellEnd"/>
      <w:r w:rsidR="009E2021" w:rsidRPr="00474E3C">
        <w:rPr>
          <w:rFonts w:ascii="Times New Roman" w:hAnsi="Times New Roman" w:cs="Times New Roman"/>
          <w:sz w:val="24"/>
        </w:rPr>
        <w:t xml:space="preserve"> glauca) which ranges across the Cordilleran mountain ranges, valleys, and plateaus of central and northern Interior British Columbia (references, ____). </w:t>
      </w:r>
    </w:p>
    <w:p w14:paraId="06C60490" w14:textId="77777777" w:rsidR="00135FEA" w:rsidRPr="00474E3C" w:rsidRDefault="00EC5807" w:rsidP="00474E3C">
      <w:pPr>
        <w:spacing w:line="480" w:lineRule="auto"/>
        <w:jc w:val="both"/>
        <w:rPr>
          <w:rFonts w:ascii="Times New Roman" w:hAnsi="Times New Roman" w:cs="Times New Roman"/>
          <w:sz w:val="24"/>
        </w:rPr>
      </w:pPr>
      <w:commentRangeStart w:id="1"/>
      <w:r w:rsidRPr="00474E3C">
        <w:rPr>
          <w:rFonts w:ascii="Times New Roman" w:hAnsi="Times New Roman" w:cs="Times New Roman"/>
          <w:sz w:val="24"/>
        </w:rPr>
        <w:t>This complex character and structure</w:t>
      </w:r>
      <w:commentRangeEnd w:id="1"/>
      <w:r w:rsidR="00B72D47">
        <w:rPr>
          <w:rStyle w:val="CommentReference"/>
          <w:rFonts w:ascii="Times" w:eastAsia="Times New Roman" w:hAnsi="Times" w:cs="Times"/>
          <w:lang w:val="en-US"/>
        </w:rPr>
        <w:commentReference w:id="1"/>
      </w:r>
      <w:r w:rsidRPr="00474E3C">
        <w:rPr>
          <w:rFonts w:ascii="Times New Roman" w:hAnsi="Times New Roman" w:cs="Times New Roman"/>
          <w:sz w:val="24"/>
        </w:rPr>
        <w:t xml:space="preserve"> of many spruce-fir stands </w:t>
      </w:r>
      <w:r w:rsidR="005E555C" w:rsidRPr="00474E3C">
        <w:rPr>
          <w:rFonts w:ascii="Times New Roman" w:hAnsi="Times New Roman" w:cs="Times New Roman"/>
          <w:sz w:val="24"/>
        </w:rPr>
        <w:t>is common</w:t>
      </w:r>
      <w:r w:rsidRPr="00474E3C">
        <w:rPr>
          <w:rFonts w:ascii="Times New Roman" w:hAnsi="Times New Roman" w:cs="Times New Roman"/>
          <w:sz w:val="24"/>
        </w:rPr>
        <w:t xml:space="preserve"> </w:t>
      </w:r>
      <w:r w:rsidR="00514821" w:rsidRPr="00474E3C">
        <w:rPr>
          <w:rFonts w:ascii="Times New Roman" w:hAnsi="Times New Roman" w:cs="Times New Roman"/>
          <w:sz w:val="24"/>
        </w:rPr>
        <w:t xml:space="preserve">in these continental regions </w:t>
      </w:r>
      <w:r w:rsidR="003A178D" w:rsidRPr="00474E3C">
        <w:rPr>
          <w:rFonts w:ascii="Times New Roman" w:hAnsi="Times New Roman" w:cs="Times New Roman"/>
          <w:sz w:val="24"/>
        </w:rPr>
        <w:t xml:space="preserve">in British Columbia </w:t>
      </w:r>
      <w:r w:rsidR="00736926" w:rsidRPr="00474E3C">
        <w:rPr>
          <w:rFonts w:ascii="Times New Roman" w:hAnsi="Times New Roman" w:cs="Times New Roman"/>
          <w:sz w:val="24"/>
        </w:rPr>
        <w:t>where wet</w:t>
      </w:r>
      <w:r w:rsidR="00157E13" w:rsidRPr="00474E3C">
        <w:rPr>
          <w:rFonts w:ascii="Times New Roman" w:hAnsi="Times New Roman" w:cs="Times New Roman"/>
          <w:sz w:val="24"/>
        </w:rPr>
        <w:t xml:space="preserve"> and</w:t>
      </w:r>
      <w:r w:rsidR="00736926" w:rsidRPr="00474E3C">
        <w:rPr>
          <w:rFonts w:ascii="Times New Roman" w:hAnsi="Times New Roman" w:cs="Times New Roman"/>
          <w:sz w:val="24"/>
        </w:rPr>
        <w:t xml:space="preserve"> snowy climates </w:t>
      </w:r>
      <w:r w:rsidR="00514821" w:rsidRPr="00474E3C">
        <w:rPr>
          <w:rFonts w:ascii="Times New Roman" w:hAnsi="Times New Roman" w:cs="Times New Roman"/>
          <w:sz w:val="24"/>
        </w:rPr>
        <w:t xml:space="preserve">tend to </w:t>
      </w:r>
      <w:r w:rsidR="00736926" w:rsidRPr="00474E3C">
        <w:rPr>
          <w:rFonts w:ascii="Times New Roman" w:hAnsi="Times New Roman" w:cs="Times New Roman"/>
          <w:sz w:val="24"/>
        </w:rPr>
        <w:t xml:space="preserve">result in </w:t>
      </w:r>
      <w:commentRangeStart w:id="2"/>
      <w:r w:rsidR="00157E13" w:rsidRPr="00474E3C">
        <w:rPr>
          <w:rFonts w:ascii="Times New Roman" w:hAnsi="Times New Roman" w:cs="Times New Roman"/>
          <w:sz w:val="24"/>
        </w:rPr>
        <w:t xml:space="preserve">relatively </w:t>
      </w:r>
      <w:r w:rsidRPr="00474E3C">
        <w:rPr>
          <w:rFonts w:ascii="Times New Roman" w:hAnsi="Times New Roman" w:cs="Times New Roman"/>
          <w:sz w:val="24"/>
        </w:rPr>
        <w:t xml:space="preserve">low </w:t>
      </w:r>
      <w:r w:rsidR="005B25F0" w:rsidRPr="00474E3C">
        <w:rPr>
          <w:rFonts w:ascii="Times New Roman" w:hAnsi="Times New Roman" w:cs="Times New Roman"/>
          <w:sz w:val="24"/>
        </w:rPr>
        <w:t xml:space="preserve">to very low </w:t>
      </w:r>
      <w:commentRangeEnd w:id="2"/>
      <w:r w:rsidR="00B72D47">
        <w:rPr>
          <w:rStyle w:val="CommentReference"/>
          <w:rFonts w:ascii="Times" w:eastAsia="Times New Roman" w:hAnsi="Times" w:cs="Times"/>
          <w:lang w:val="en-US"/>
        </w:rPr>
        <w:commentReference w:id="2"/>
      </w:r>
      <w:r w:rsidRPr="00474E3C">
        <w:rPr>
          <w:rFonts w:ascii="Times New Roman" w:hAnsi="Times New Roman" w:cs="Times New Roman"/>
          <w:sz w:val="24"/>
        </w:rPr>
        <w:t xml:space="preserve">frequency of </w:t>
      </w:r>
      <w:commentRangeStart w:id="3"/>
      <w:r w:rsidRPr="00474E3C">
        <w:rPr>
          <w:rFonts w:ascii="Times New Roman" w:hAnsi="Times New Roman" w:cs="Times New Roman"/>
          <w:sz w:val="24"/>
        </w:rPr>
        <w:t>catastrophic</w:t>
      </w:r>
      <w:commentRangeEnd w:id="3"/>
      <w:r w:rsidR="00B72D47">
        <w:rPr>
          <w:rStyle w:val="CommentReference"/>
          <w:rFonts w:ascii="Times" w:eastAsia="Times New Roman" w:hAnsi="Times" w:cs="Times"/>
          <w:lang w:val="en-US"/>
        </w:rPr>
        <w:commentReference w:id="3"/>
      </w:r>
      <w:r w:rsidRPr="00474E3C">
        <w:rPr>
          <w:rFonts w:ascii="Times New Roman" w:hAnsi="Times New Roman" w:cs="Times New Roman"/>
          <w:sz w:val="24"/>
        </w:rPr>
        <w:t xml:space="preserve"> disturbances</w:t>
      </w:r>
      <w:r w:rsidR="00736926" w:rsidRPr="00474E3C">
        <w:rPr>
          <w:rFonts w:ascii="Times New Roman" w:hAnsi="Times New Roman" w:cs="Times New Roman"/>
          <w:sz w:val="24"/>
        </w:rPr>
        <w:t xml:space="preserve">. </w:t>
      </w:r>
      <w:r w:rsidR="00514821" w:rsidRPr="00474E3C">
        <w:rPr>
          <w:rFonts w:ascii="Times New Roman" w:hAnsi="Times New Roman" w:cs="Times New Roman"/>
          <w:sz w:val="24"/>
        </w:rPr>
        <w:t>These</w:t>
      </w:r>
      <w:r w:rsidR="00736926" w:rsidRPr="00474E3C">
        <w:rPr>
          <w:rFonts w:ascii="Times New Roman" w:hAnsi="Times New Roman" w:cs="Times New Roman"/>
          <w:sz w:val="24"/>
        </w:rPr>
        <w:t xml:space="preserve"> </w:t>
      </w:r>
      <w:commentRangeStart w:id="4"/>
      <w:r w:rsidR="00736926" w:rsidRPr="00474E3C">
        <w:rPr>
          <w:rFonts w:ascii="Times New Roman" w:hAnsi="Times New Roman" w:cs="Times New Roman"/>
          <w:sz w:val="24"/>
        </w:rPr>
        <w:t>spruce-Abies</w:t>
      </w:r>
      <w:commentRangeEnd w:id="4"/>
      <w:r w:rsidR="00B72D47">
        <w:rPr>
          <w:rStyle w:val="CommentReference"/>
          <w:rFonts w:ascii="Times" w:eastAsia="Times New Roman" w:hAnsi="Times" w:cs="Times"/>
          <w:lang w:val="en-US"/>
        </w:rPr>
        <w:commentReference w:id="4"/>
      </w:r>
      <w:r w:rsidR="00736926" w:rsidRPr="00474E3C">
        <w:rPr>
          <w:rFonts w:ascii="Times New Roman" w:hAnsi="Times New Roman" w:cs="Times New Roman"/>
          <w:sz w:val="24"/>
        </w:rPr>
        <w:t xml:space="preserve"> stand types are most frequent </w:t>
      </w:r>
      <w:r w:rsidR="00AA16FA" w:rsidRPr="00474E3C">
        <w:rPr>
          <w:rFonts w:ascii="Times New Roman" w:hAnsi="Times New Roman" w:cs="Times New Roman"/>
          <w:sz w:val="24"/>
        </w:rPr>
        <w:t xml:space="preserve">and </w:t>
      </w:r>
      <w:r w:rsidR="00AA16FA" w:rsidRPr="00474E3C">
        <w:rPr>
          <w:rFonts w:ascii="Times New Roman" w:hAnsi="Times New Roman" w:cs="Times New Roman"/>
          <w:sz w:val="24"/>
        </w:rPr>
        <w:lastRenderedPageBreak/>
        <w:t xml:space="preserve">productive </w:t>
      </w:r>
      <w:r w:rsidR="00736926" w:rsidRPr="00474E3C">
        <w:rPr>
          <w:rFonts w:ascii="Times New Roman" w:hAnsi="Times New Roman" w:cs="Times New Roman"/>
          <w:sz w:val="24"/>
        </w:rPr>
        <w:t xml:space="preserve">on lower </w:t>
      </w:r>
      <w:r w:rsidR="00514821" w:rsidRPr="00474E3C">
        <w:rPr>
          <w:rFonts w:ascii="Times New Roman" w:hAnsi="Times New Roman" w:cs="Times New Roman"/>
          <w:sz w:val="24"/>
        </w:rPr>
        <w:t>topographic</w:t>
      </w:r>
      <w:r w:rsidR="00736926" w:rsidRPr="00474E3C">
        <w:rPr>
          <w:rFonts w:ascii="Times New Roman" w:hAnsi="Times New Roman" w:cs="Times New Roman"/>
          <w:sz w:val="24"/>
        </w:rPr>
        <w:t xml:space="preserve"> positions </w:t>
      </w:r>
      <w:r w:rsidR="005701FD" w:rsidRPr="00474E3C">
        <w:rPr>
          <w:rFonts w:ascii="Times New Roman" w:hAnsi="Times New Roman" w:cs="Times New Roman"/>
          <w:sz w:val="24"/>
        </w:rPr>
        <w:t>(</w:t>
      </w:r>
      <w:r w:rsidR="00736926" w:rsidRPr="00474E3C">
        <w:rPr>
          <w:rFonts w:ascii="Times New Roman" w:hAnsi="Times New Roman" w:cs="Times New Roman"/>
          <w:sz w:val="24"/>
        </w:rPr>
        <w:t>m</w:t>
      </w:r>
      <w:r w:rsidR="006D381E" w:rsidRPr="00474E3C">
        <w:rPr>
          <w:rFonts w:ascii="Times New Roman" w:hAnsi="Times New Roman" w:cs="Times New Roman"/>
          <w:sz w:val="24"/>
        </w:rPr>
        <w:t>esic</w:t>
      </w:r>
      <w:r w:rsidRPr="00474E3C">
        <w:rPr>
          <w:rFonts w:ascii="Times New Roman" w:hAnsi="Times New Roman" w:cs="Times New Roman"/>
          <w:sz w:val="24"/>
        </w:rPr>
        <w:t xml:space="preserve"> to hygric sites</w:t>
      </w:r>
      <w:r w:rsidR="005701FD" w:rsidRPr="00474E3C">
        <w:rPr>
          <w:rFonts w:ascii="Times New Roman" w:hAnsi="Times New Roman" w:cs="Times New Roman"/>
          <w:sz w:val="24"/>
        </w:rPr>
        <w:t>)</w:t>
      </w:r>
      <w:r w:rsidRPr="00474E3C">
        <w:rPr>
          <w:rFonts w:ascii="Times New Roman" w:hAnsi="Times New Roman" w:cs="Times New Roman"/>
          <w:sz w:val="24"/>
        </w:rPr>
        <w:t xml:space="preserve"> </w:t>
      </w:r>
      <w:r w:rsidR="005E555C" w:rsidRPr="00474E3C">
        <w:rPr>
          <w:rFonts w:ascii="Times New Roman" w:hAnsi="Times New Roman" w:cs="Times New Roman"/>
          <w:sz w:val="24"/>
        </w:rPr>
        <w:t xml:space="preserve">with moist soil conditions and favorable soil </w:t>
      </w:r>
      <w:r w:rsidRPr="00474E3C">
        <w:rPr>
          <w:rFonts w:ascii="Times New Roman" w:hAnsi="Times New Roman" w:cs="Times New Roman"/>
          <w:sz w:val="24"/>
        </w:rPr>
        <w:t>nutrie</w:t>
      </w:r>
      <w:r w:rsidR="005E555C" w:rsidRPr="00474E3C">
        <w:rPr>
          <w:rFonts w:ascii="Times New Roman" w:hAnsi="Times New Roman" w:cs="Times New Roman"/>
          <w:sz w:val="24"/>
        </w:rPr>
        <w:t>nt availability</w:t>
      </w:r>
      <w:r w:rsidRPr="00474E3C">
        <w:rPr>
          <w:rFonts w:ascii="Times New Roman" w:hAnsi="Times New Roman" w:cs="Times New Roman"/>
          <w:sz w:val="24"/>
        </w:rPr>
        <w:t xml:space="preserve">. </w:t>
      </w:r>
    </w:p>
    <w:p w14:paraId="75A9AF33" w14:textId="77777777" w:rsidR="00514821" w:rsidRPr="00474E3C" w:rsidRDefault="00514821"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Many </w:t>
      </w:r>
      <w:commentRangeStart w:id="5"/>
      <w:r w:rsidRPr="00474E3C">
        <w:rPr>
          <w:rFonts w:ascii="Times New Roman" w:hAnsi="Times New Roman" w:cs="Times New Roman"/>
          <w:sz w:val="24"/>
        </w:rPr>
        <w:t>SBS and ESSF</w:t>
      </w:r>
      <w:commentRangeEnd w:id="5"/>
      <w:r w:rsidR="00B72D47">
        <w:rPr>
          <w:rStyle w:val="CommentReference"/>
          <w:rFonts w:ascii="Times" w:eastAsia="Times New Roman" w:hAnsi="Times" w:cs="Times"/>
          <w:lang w:val="en-US"/>
        </w:rPr>
        <w:commentReference w:id="5"/>
      </w:r>
      <w:r w:rsidRPr="00474E3C">
        <w:rPr>
          <w:rFonts w:ascii="Times New Roman" w:hAnsi="Times New Roman" w:cs="Times New Roman"/>
          <w:sz w:val="24"/>
        </w:rPr>
        <w:t xml:space="preserve"> spruce-balsam stands have silvical and structural characteristics </w:t>
      </w:r>
      <w:r w:rsidR="00AA16FA" w:rsidRPr="00474E3C">
        <w:rPr>
          <w:rFonts w:ascii="Times New Roman" w:hAnsi="Times New Roman" w:cs="Times New Roman"/>
          <w:sz w:val="24"/>
        </w:rPr>
        <w:t xml:space="preserve">that can be adapted for </w:t>
      </w:r>
      <w:r w:rsidRPr="00474E3C">
        <w:rPr>
          <w:rFonts w:ascii="Times New Roman" w:hAnsi="Times New Roman" w:cs="Times New Roman"/>
          <w:sz w:val="24"/>
        </w:rPr>
        <w:t>various types of partial-cut silvicultural systems, including selection management. These characteristics include moderate- to high shade-tolerance of both tree species, demonstrated ability to establish and grow in smaller canopy gaps; variable, and often multistoried stand structures which contain a wide range of intermingled diameter and height classes and tree species, and relatively open, multilayered canopie</w:t>
      </w:r>
      <w:r w:rsidR="00AA16FA" w:rsidRPr="00474E3C">
        <w:rPr>
          <w:rFonts w:ascii="Times New Roman" w:hAnsi="Times New Roman" w:cs="Times New Roman"/>
          <w:sz w:val="24"/>
        </w:rPr>
        <w:t>s. On appropriate sites and soils, these</w:t>
      </w:r>
      <w:r w:rsidRPr="00474E3C">
        <w:rPr>
          <w:rFonts w:ascii="Times New Roman" w:hAnsi="Times New Roman" w:cs="Times New Roman"/>
          <w:sz w:val="24"/>
        </w:rPr>
        <w:t xml:space="preserve"> characteristics provide opportunities for the retention of windfirm secondary structure, understory regeneration, and individual leave-trees, after moderate partial harvest of selected trees.</w:t>
      </w:r>
    </w:p>
    <w:p w14:paraId="09B31BC9" w14:textId="77777777" w:rsidR="00B554AD" w:rsidRPr="00474E3C" w:rsidRDefault="00514821" w:rsidP="00474E3C">
      <w:pPr>
        <w:spacing w:line="480" w:lineRule="auto"/>
        <w:jc w:val="both"/>
        <w:rPr>
          <w:rFonts w:ascii="Times New Roman" w:hAnsi="Times New Roman" w:cs="Times New Roman"/>
          <w:sz w:val="24"/>
        </w:rPr>
      </w:pPr>
      <w:r w:rsidRPr="00474E3C">
        <w:rPr>
          <w:rFonts w:ascii="Times New Roman" w:hAnsi="Times New Roman" w:cs="Times New Roman"/>
          <w:sz w:val="24"/>
        </w:rPr>
        <w:t>T</w:t>
      </w:r>
      <w:r w:rsidR="005E555C" w:rsidRPr="00474E3C">
        <w:rPr>
          <w:rFonts w:ascii="Times New Roman" w:hAnsi="Times New Roman" w:cs="Times New Roman"/>
          <w:sz w:val="24"/>
        </w:rPr>
        <w:t xml:space="preserve">here </w:t>
      </w:r>
      <w:r w:rsidRPr="00474E3C">
        <w:rPr>
          <w:rFonts w:ascii="Times New Roman" w:hAnsi="Times New Roman" w:cs="Times New Roman"/>
          <w:sz w:val="24"/>
        </w:rPr>
        <w:t>has been a long history (</w:t>
      </w:r>
      <w:r w:rsidR="00446FED" w:rsidRPr="00474E3C">
        <w:rPr>
          <w:rFonts w:ascii="Times New Roman" w:hAnsi="Times New Roman" w:cs="Times New Roman"/>
          <w:sz w:val="24"/>
        </w:rPr>
        <w:t xml:space="preserve">up to </w:t>
      </w:r>
      <w:r w:rsidR="001E16DF" w:rsidRPr="00474E3C">
        <w:rPr>
          <w:rFonts w:ascii="Times New Roman" w:hAnsi="Times New Roman" w:cs="Times New Roman"/>
          <w:sz w:val="24"/>
        </w:rPr>
        <w:t>a</w:t>
      </w:r>
      <w:r w:rsidR="005E555C" w:rsidRPr="00474E3C">
        <w:rPr>
          <w:rFonts w:ascii="Times New Roman" w:hAnsi="Times New Roman" w:cs="Times New Roman"/>
          <w:sz w:val="24"/>
        </w:rPr>
        <w:t xml:space="preserve"> </w:t>
      </w:r>
      <w:r w:rsidR="00006FF9" w:rsidRPr="00474E3C">
        <w:rPr>
          <w:rFonts w:ascii="Times New Roman" w:hAnsi="Times New Roman" w:cs="Times New Roman"/>
          <w:sz w:val="24"/>
        </w:rPr>
        <w:t>century</w:t>
      </w:r>
      <w:r w:rsidRPr="00474E3C">
        <w:rPr>
          <w:rFonts w:ascii="Times New Roman" w:hAnsi="Times New Roman" w:cs="Times New Roman"/>
          <w:sz w:val="24"/>
        </w:rPr>
        <w:t>)</w:t>
      </w:r>
      <w:r w:rsidR="005E555C" w:rsidRPr="00474E3C">
        <w:rPr>
          <w:rFonts w:ascii="Times New Roman" w:hAnsi="Times New Roman" w:cs="Times New Roman"/>
          <w:sz w:val="24"/>
        </w:rPr>
        <w:t xml:space="preserve"> of </w:t>
      </w:r>
      <w:r w:rsidRPr="00474E3C">
        <w:rPr>
          <w:rFonts w:ascii="Times New Roman" w:hAnsi="Times New Roman" w:cs="Times New Roman"/>
          <w:sz w:val="24"/>
        </w:rPr>
        <w:t xml:space="preserve">use of </w:t>
      </w:r>
      <w:r w:rsidR="005E555C" w:rsidRPr="00474E3C">
        <w:rPr>
          <w:rFonts w:ascii="Times New Roman" w:hAnsi="Times New Roman" w:cs="Times New Roman"/>
          <w:sz w:val="24"/>
        </w:rPr>
        <w:t xml:space="preserve">partial-cut </w:t>
      </w:r>
      <w:r w:rsidR="00AA16FA" w:rsidRPr="00474E3C">
        <w:rPr>
          <w:rFonts w:ascii="Times New Roman" w:hAnsi="Times New Roman" w:cs="Times New Roman"/>
          <w:sz w:val="24"/>
        </w:rPr>
        <w:t>timber-</w:t>
      </w:r>
      <w:r w:rsidR="005E555C" w:rsidRPr="00474E3C">
        <w:rPr>
          <w:rFonts w:ascii="Times New Roman" w:hAnsi="Times New Roman" w:cs="Times New Roman"/>
          <w:sz w:val="24"/>
        </w:rPr>
        <w:t xml:space="preserve">harvesting </w:t>
      </w:r>
      <w:r w:rsidRPr="00474E3C">
        <w:rPr>
          <w:rFonts w:ascii="Times New Roman" w:hAnsi="Times New Roman" w:cs="Times New Roman"/>
          <w:sz w:val="24"/>
        </w:rPr>
        <w:t xml:space="preserve">methods </w:t>
      </w:r>
      <w:r w:rsidR="005E555C" w:rsidRPr="00474E3C">
        <w:rPr>
          <w:rFonts w:ascii="Times New Roman" w:hAnsi="Times New Roman" w:cs="Times New Roman"/>
          <w:sz w:val="24"/>
        </w:rPr>
        <w:t xml:space="preserve">and </w:t>
      </w:r>
      <w:r w:rsidRPr="00474E3C">
        <w:rPr>
          <w:rFonts w:ascii="Times New Roman" w:hAnsi="Times New Roman" w:cs="Times New Roman"/>
          <w:sz w:val="24"/>
        </w:rPr>
        <w:t xml:space="preserve">of its related </w:t>
      </w:r>
      <w:r w:rsidR="00736926" w:rsidRPr="00474E3C">
        <w:rPr>
          <w:rFonts w:ascii="Times New Roman" w:hAnsi="Times New Roman" w:cs="Times New Roman"/>
          <w:sz w:val="24"/>
        </w:rPr>
        <w:t xml:space="preserve">reliance on </w:t>
      </w:r>
      <w:r w:rsidR="005E555C" w:rsidRPr="00474E3C">
        <w:rPr>
          <w:rFonts w:ascii="Times New Roman" w:hAnsi="Times New Roman" w:cs="Times New Roman"/>
          <w:sz w:val="24"/>
        </w:rPr>
        <w:t>natural regeneration in multi-aged hybrid white spruce and subalpine fir (or “balsam”) stands (</w:t>
      </w:r>
      <w:proofErr w:type="spellStart"/>
      <w:r w:rsidR="005E555C" w:rsidRPr="00474E3C">
        <w:rPr>
          <w:rFonts w:ascii="Times New Roman" w:hAnsi="Times New Roman" w:cs="Times New Roman"/>
          <w:sz w:val="24"/>
        </w:rPr>
        <w:t>Weetman</w:t>
      </w:r>
      <w:proofErr w:type="spellEnd"/>
      <w:r w:rsidR="005E555C" w:rsidRPr="00474E3C">
        <w:rPr>
          <w:rFonts w:ascii="Times New Roman" w:hAnsi="Times New Roman" w:cs="Times New Roman"/>
          <w:sz w:val="24"/>
        </w:rPr>
        <w:t xml:space="preserve"> and </w:t>
      </w:r>
      <w:proofErr w:type="spellStart"/>
      <w:r w:rsidR="005E555C" w:rsidRPr="00474E3C">
        <w:rPr>
          <w:rFonts w:ascii="Times New Roman" w:hAnsi="Times New Roman" w:cs="Times New Roman"/>
          <w:sz w:val="24"/>
        </w:rPr>
        <w:t>Vyse</w:t>
      </w:r>
      <w:proofErr w:type="spellEnd"/>
      <w:r w:rsidR="005E555C" w:rsidRPr="00474E3C">
        <w:rPr>
          <w:rFonts w:ascii="Times New Roman" w:hAnsi="Times New Roman" w:cs="Times New Roman"/>
          <w:sz w:val="24"/>
        </w:rPr>
        <w:t xml:space="preserve">, 1990). Such practices were </w:t>
      </w:r>
      <w:r w:rsidR="006D381E" w:rsidRPr="00474E3C">
        <w:rPr>
          <w:rFonts w:ascii="Times New Roman" w:hAnsi="Times New Roman" w:cs="Times New Roman"/>
          <w:sz w:val="24"/>
        </w:rPr>
        <w:t xml:space="preserve">in </w:t>
      </w:r>
      <w:r w:rsidR="005E555C" w:rsidRPr="00474E3C">
        <w:rPr>
          <w:rFonts w:ascii="Times New Roman" w:hAnsi="Times New Roman" w:cs="Times New Roman"/>
          <w:sz w:val="24"/>
        </w:rPr>
        <w:t>frequent</w:t>
      </w:r>
      <w:r w:rsidR="006D381E" w:rsidRPr="00474E3C">
        <w:rPr>
          <w:rFonts w:ascii="Times New Roman" w:hAnsi="Times New Roman" w:cs="Times New Roman"/>
          <w:sz w:val="24"/>
        </w:rPr>
        <w:t xml:space="preserve"> use historically</w:t>
      </w:r>
      <w:r w:rsidR="005701FD" w:rsidRPr="00474E3C">
        <w:rPr>
          <w:rFonts w:ascii="Times New Roman" w:hAnsi="Times New Roman" w:cs="Times New Roman"/>
          <w:sz w:val="24"/>
        </w:rPr>
        <w:t xml:space="preserve"> in Interior British Columbia</w:t>
      </w:r>
      <w:r w:rsidR="005E555C" w:rsidRPr="00474E3C">
        <w:rPr>
          <w:rFonts w:ascii="Times New Roman" w:hAnsi="Times New Roman" w:cs="Times New Roman"/>
          <w:sz w:val="24"/>
        </w:rPr>
        <w:t xml:space="preserve"> </w:t>
      </w:r>
      <w:r w:rsidR="00AA16FA" w:rsidRPr="00474E3C">
        <w:rPr>
          <w:rFonts w:ascii="Times New Roman" w:hAnsi="Times New Roman" w:cs="Times New Roman"/>
          <w:sz w:val="24"/>
        </w:rPr>
        <w:t xml:space="preserve">from the </w:t>
      </w:r>
      <w:r w:rsidR="006D381E" w:rsidRPr="00474E3C">
        <w:rPr>
          <w:rFonts w:ascii="Times New Roman" w:hAnsi="Times New Roman" w:cs="Times New Roman"/>
          <w:sz w:val="24"/>
        </w:rPr>
        <w:t>1910’s to t</w:t>
      </w:r>
      <w:r w:rsidR="00AA16FA" w:rsidRPr="00474E3C">
        <w:rPr>
          <w:rFonts w:ascii="Times New Roman" w:hAnsi="Times New Roman" w:cs="Times New Roman"/>
          <w:sz w:val="24"/>
        </w:rPr>
        <w:t>he late 1960’s and early 1970’s</w:t>
      </w:r>
      <w:r w:rsidR="00E3787C" w:rsidRPr="00474E3C">
        <w:rPr>
          <w:rFonts w:ascii="Times New Roman" w:hAnsi="Times New Roman" w:cs="Times New Roman"/>
          <w:sz w:val="24"/>
        </w:rPr>
        <w:t xml:space="preserve">. </w:t>
      </w:r>
      <w:r w:rsidR="00B554AD" w:rsidRPr="00474E3C">
        <w:rPr>
          <w:rFonts w:ascii="Times New Roman" w:hAnsi="Times New Roman" w:cs="Times New Roman"/>
          <w:sz w:val="24"/>
        </w:rPr>
        <w:t>However operational us</w:t>
      </w:r>
      <w:r w:rsidR="00AA16FA" w:rsidRPr="00474E3C">
        <w:rPr>
          <w:rFonts w:ascii="Times New Roman" w:hAnsi="Times New Roman" w:cs="Times New Roman"/>
          <w:sz w:val="24"/>
        </w:rPr>
        <w:t>e</w:t>
      </w:r>
      <w:r w:rsidR="00B554AD" w:rsidRPr="00474E3C">
        <w:rPr>
          <w:rFonts w:ascii="Times New Roman" w:hAnsi="Times New Roman" w:cs="Times New Roman"/>
          <w:sz w:val="24"/>
        </w:rPr>
        <w:t xml:space="preserve"> of these systems became more limited after the late 1960’s, when the rise of the pulp-milling industry in In</w:t>
      </w:r>
      <w:r w:rsidR="00026EC8" w:rsidRPr="00474E3C">
        <w:rPr>
          <w:rFonts w:ascii="Times New Roman" w:hAnsi="Times New Roman" w:cs="Times New Roman"/>
          <w:sz w:val="24"/>
        </w:rPr>
        <w:t>terior British Columbia led to</w:t>
      </w:r>
      <w:r w:rsidR="00B554AD" w:rsidRPr="00474E3C">
        <w:rPr>
          <w:rFonts w:ascii="Times New Roman" w:hAnsi="Times New Roman" w:cs="Times New Roman"/>
          <w:sz w:val="24"/>
        </w:rPr>
        <w:t xml:space="preserve"> increased utilization of smaller and previously unmerchantable trees and to </w:t>
      </w:r>
      <w:r w:rsidR="00026EC8" w:rsidRPr="00474E3C">
        <w:rPr>
          <w:rFonts w:ascii="Times New Roman" w:hAnsi="Times New Roman" w:cs="Times New Roman"/>
          <w:sz w:val="24"/>
        </w:rPr>
        <w:t xml:space="preserve">use of certain types of </w:t>
      </w:r>
      <w:r w:rsidR="00B554AD" w:rsidRPr="00474E3C">
        <w:rPr>
          <w:rFonts w:ascii="Times New Roman" w:hAnsi="Times New Roman" w:cs="Times New Roman"/>
          <w:sz w:val="24"/>
        </w:rPr>
        <w:t>mechanized logging methods that were not conductive to protection of understory trees. From the 1970’s to the present</w:t>
      </w:r>
      <w:r w:rsidR="00AA16FA" w:rsidRPr="00474E3C">
        <w:rPr>
          <w:rFonts w:ascii="Times New Roman" w:hAnsi="Times New Roman" w:cs="Times New Roman"/>
          <w:sz w:val="24"/>
        </w:rPr>
        <w:t xml:space="preserve">, </w:t>
      </w:r>
      <w:proofErr w:type="spellStart"/>
      <w:r w:rsidR="00AA16FA" w:rsidRPr="00474E3C">
        <w:rPr>
          <w:rFonts w:ascii="Times New Roman" w:hAnsi="Times New Roman" w:cs="Times New Roman"/>
          <w:sz w:val="24"/>
        </w:rPr>
        <w:t>clea</w:t>
      </w:r>
      <w:r w:rsidR="00B554AD" w:rsidRPr="00474E3C">
        <w:rPr>
          <w:rFonts w:ascii="Times New Roman" w:hAnsi="Times New Roman" w:cs="Times New Roman"/>
          <w:sz w:val="24"/>
        </w:rPr>
        <w:t>rcut</w:t>
      </w:r>
      <w:proofErr w:type="spellEnd"/>
      <w:r w:rsidR="00B554AD" w:rsidRPr="00474E3C">
        <w:rPr>
          <w:rFonts w:ascii="Times New Roman" w:hAnsi="Times New Roman" w:cs="Times New Roman"/>
          <w:sz w:val="24"/>
        </w:rPr>
        <w:t xml:space="preserve"> harvesting and regeneration via planting </w:t>
      </w:r>
      <w:r w:rsidR="005701FD" w:rsidRPr="00474E3C">
        <w:rPr>
          <w:rFonts w:ascii="Times New Roman" w:hAnsi="Times New Roman" w:cs="Times New Roman"/>
          <w:sz w:val="24"/>
        </w:rPr>
        <w:t>became</w:t>
      </w:r>
      <w:r w:rsidR="00B554AD" w:rsidRPr="00474E3C">
        <w:rPr>
          <w:rFonts w:ascii="Times New Roman" w:hAnsi="Times New Roman" w:cs="Times New Roman"/>
          <w:sz w:val="24"/>
        </w:rPr>
        <w:t xml:space="preserve"> the primary silvicultural system of choice for the forest sector in this region.</w:t>
      </w:r>
    </w:p>
    <w:p w14:paraId="373DA2FF" w14:textId="77777777" w:rsidR="005E555C" w:rsidRPr="00474E3C" w:rsidRDefault="00AA3D43" w:rsidP="00474E3C">
      <w:pPr>
        <w:spacing w:line="480" w:lineRule="auto"/>
        <w:jc w:val="both"/>
        <w:rPr>
          <w:rFonts w:ascii="Times New Roman" w:hAnsi="Times New Roman" w:cs="Times New Roman"/>
          <w:sz w:val="24"/>
        </w:rPr>
      </w:pPr>
      <w:r w:rsidRPr="00474E3C">
        <w:rPr>
          <w:rFonts w:ascii="Times New Roman" w:hAnsi="Times New Roman" w:cs="Times New Roman"/>
          <w:sz w:val="24"/>
        </w:rPr>
        <w:t>Factors</w:t>
      </w:r>
      <w:r w:rsidR="00287444" w:rsidRPr="00474E3C">
        <w:rPr>
          <w:rFonts w:ascii="Times New Roman" w:hAnsi="Times New Roman" w:cs="Times New Roman"/>
          <w:sz w:val="24"/>
        </w:rPr>
        <w:t xml:space="preserve"> </w:t>
      </w:r>
      <w:r w:rsidRPr="00474E3C">
        <w:rPr>
          <w:rFonts w:ascii="Times New Roman" w:hAnsi="Times New Roman" w:cs="Times New Roman"/>
          <w:sz w:val="24"/>
        </w:rPr>
        <w:t>that also contributed</w:t>
      </w:r>
      <w:r w:rsidR="00287444" w:rsidRPr="00474E3C">
        <w:rPr>
          <w:rFonts w:ascii="Times New Roman" w:hAnsi="Times New Roman" w:cs="Times New Roman"/>
          <w:sz w:val="24"/>
        </w:rPr>
        <w:t xml:space="preserve"> to the mid-20</w:t>
      </w:r>
      <w:r w:rsidR="00287444" w:rsidRPr="00474E3C">
        <w:rPr>
          <w:rFonts w:ascii="Times New Roman" w:hAnsi="Times New Roman" w:cs="Times New Roman"/>
          <w:sz w:val="24"/>
          <w:vertAlign w:val="superscript"/>
        </w:rPr>
        <w:t>th</w:t>
      </w:r>
      <w:r w:rsidR="00287444" w:rsidRPr="00474E3C">
        <w:rPr>
          <w:rFonts w:ascii="Times New Roman" w:hAnsi="Times New Roman" w:cs="Times New Roman"/>
          <w:sz w:val="24"/>
        </w:rPr>
        <w:t xml:space="preserve"> century </w:t>
      </w:r>
      <w:commentRangeStart w:id="6"/>
      <w:r w:rsidR="00287444" w:rsidRPr="00474E3C">
        <w:rPr>
          <w:rFonts w:ascii="Times New Roman" w:hAnsi="Times New Roman" w:cs="Times New Roman"/>
          <w:sz w:val="24"/>
        </w:rPr>
        <w:t xml:space="preserve">demise </w:t>
      </w:r>
      <w:commentRangeEnd w:id="6"/>
      <w:r w:rsidR="009C2DCB">
        <w:rPr>
          <w:rStyle w:val="CommentReference"/>
          <w:rFonts w:ascii="Times" w:eastAsia="Times New Roman" w:hAnsi="Times" w:cs="Times"/>
          <w:lang w:val="en-US"/>
        </w:rPr>
        <w:commentReference w:id="6"/>
      </w:r>
      <w:r w:rsidR="00287444" w:rsidRPr="00474E3C">
        <w:rPr>
          <w:rFonts w:ascii="Times New Roman" w:hAnsi="Times New Roman" w:cs="Times New Roman"/>
          <w:sz w:val="24"/>
        </w:rPr>
        <w:t>of</w:t>
      </w:r>
      <w:r w:rsidR="005E555C" w:rsidRPr="00474E3C">
        <w:rPr>
          <w:rFonts w:ascii="Times New Roman" w:hAnsi="Times New Roman" w:cs="Times New Roman"/>
          <w:sz w:val="24"/>
        </w:rPr>
        <w:t xml:space="preserve"> partial-cutting practices in </w:t>
      </w:r>
      <w:r w:rsidR="00287444" w:rsidRPr="00474E3C">
        <w:rPr>
          <w:rFonts w:ascii="Times New Roman" w:hAnsi="Times New Roman" w:cs="Times New Roman"/>
          <w:sz w:val="24"/>
        </w:rPr>
        <w:t xml:space="preserve">British Columbia </w:t>
      </w:r>
      <w:r w:rsidR="00E87DF2" w:rsidRPr="00474E3C">
        <w:rPr>
          <w:rFonts w:ascii="Times New Roman" w:hAnsi="Times New Roman" w:cs="Times New Roman"/>
          <w:sz w:val="24"/>
        </w:rPr>
        <w:t>spruce-fir</w:t>
      </w:r>
      <w:r w:rsidR="00B554AD" w:rsidRPr="00474E3C">
        <w:rPr>
          <w:rFonts w:ascii="Times New Roman" w:hAnsi="Times New Roman" w:cs="Times New Roman"/>
          <w:sz w:val="24"/>
        </w:rPr>
        <w:t xml:space="preserve"> </w:t>
      </w:r>
      <w:r w:rsidR="00287444" w:rsidRPr="00474E3C">
        <w:rPr>
          <w:rFonts w:ascii="Times New Roman" w:hAnsi="Times New Roman" w:cs="Times New Roman"/>
          <w:sz w:val="24"/>
        </w:rPr>
        <w:t>forest types were the often-</w:t>
      </w:r>
      <w:r w:rsidR="009D18AF" w:rsidRPr="00474E3C">
        <w:rPr>
          <w:rFonts w:ascii="Times New Roman" w:hAnsi="Times New Roman" w:cs="Times New Roman"/>
          <w:sz w:val="24"/>
        </w:rPr>
        <w:t xml:space="preserve">significant deficiencies in </w:t>
      </w:r>
      <w:r w:rsidR="00287444" w:rsidRPr="00474E3C">
        <w:rPr>
          <w:rFonts w:ascii="Times New Roman" w:hAnsi="Times New Roman" w:cs="Times New Roman"/>
          <w:sz w:val="24"/>
        </w:rPr>
        <w:t xml:space="preserve">harvest policy, </w:t>
      </w:r>
      <w:r w:rsidR="009D18AF" w:rsidRPr="00474E3C">
        <w:rPr>
          <w:rFonts w:ascii="Times New Roman" w:hAnsi="Times New Roman" w:cs="Times New Roman"/>
          <w:sz w:val="24"/>
        </w:rPr>
        <w:t>planning</w:t>
      </w:r>
      <w:r w:rsidR="00287444" w:rsidRPr="00474E3C">
        <w:rPr>
          <w:rFonts w:ascii="Times New Roman" w:hAnsi="Times New Roman" w:cs="Times New Roman"/>
          <w:sz w:val="24"/>
        </w:rPr>
        <w:t>,</w:t>
      </w:r>
      <w:r w:rsidR="009D18AF" w:rsidRPr="00474E3C">
        <w:rPr>
          <w:rFonts w:ascii="Times New Roman" w:hAnsi="Times New Roman" w:cs="Times New Roman"/>
          <w:sz w:val="24"/>
        </w:rPr>
        <w:t xml:space="preserve"> </w:t>
      </w:r>
      <w:r w:rsidR="009D18AF" w:rsidRPr="00474E3C">
        <w:rPr>
          <w:rFonts w:ascii="Times New Roman" w:hAnsi="Times New Roman" w:cs="Times New Roman"/>
          <w:sz w:val="24"/>
        </w:rPr>
        <w:lastRenderedPageBreak/>
        <w:t>and implementation</w:t>
      </w:r>
      <w:r w:rsidR="00026EC8" w:rsidRPr="00474E3C">
        <w:rPr>
          <w:rFonts w:ascii="Times New Roman" w:hAnsi="Times New Roman" w:cs="Times New Roman"/>
          <w:sz w:val="24"/>
        </w:rPr>
        <w:t xml:space="preserve"> for these forest types</w:t>
      </w:r>
      <w:r w:rsidR="004A017B" w:rsidRPr="00474E3C">
        <w:rPr>
          <w:rFonts w:ascii="Times New Roman" w:hAnsi="Times New Roman" w:cs="Times New Roman"/>
          <w:sz w:val="24"/>
        </w:rPr>
        <w:t xml:space="preserve">, with a focus on extraction of the best trees, and </w:t>
      </w:r>
      <w:r w:rsidR="00287444" w:rsidRPr="00474E3C">
        <w:rPr>
          <w:rFonts w:ascii="Times New Roman" w:hAnsi="Times New Roman" w:cs="Times New Roman"/>
          <w:sz w:val="24"/>
        </w:rPr>
        <w:t>lack of</w:t>
      </w:r>
      <w:r w:rsidR="004A017B" w:rsidRPr="00474E3C">
        <w:rPr>
          <w:rFonts w:ascii="Times New Roman" w:hAnsi="Times New Roman" w:cs="Times New Roman"/>
          <w:sz w:val="24"/>
        </w:rPr>
        <w:t xml:space="preserve"> attention to the condition of the residual post-harvest stand</w:t>
      </w:r>
      <w:r w:rsidR="00026EC8" w:rsidRPr="00474E3C">
        <w:rPr>
          <w:rFonts w:ascii="Times New Roman" w:hAnsi="Times New Roman" w:cs="Times New Roman"/>
          <w:sz w:val="24"/>
        </w:rPr>
        <w:t xml:space="preserve">. </w:t>
      </w:r>
      <w:r w:rsidR="00287444" w:rsidRPr="00474E3C">
        <w:rPr>
          <w:rFonts w:ascii="Times New Roman" w:hAnsi="Times New Roman" w:cs="Times New Roman"/>
          <w:sz w:val="24"/>
        </w:rPr>
        <w:t xml:space="preserve">Such </w:t>
      </w:r>
      <w:r w:rsidR="009D18AF" w:rsidRPr="00474E3C">
        <w:rPr>
          <w:rFonts w:ascii="Times New Roman" w:hAnsi="Times New Roman" w:cs="Times New Roman"/>
          <w:sz w:val="24"/>
        </w:rPr>
        <w:t xml:space="preserve">“high-grading” </w:t>
      </w:r>
      <w:r w:rsidR="00287444" w:rsidRPr="00474E3C">
        <w:rPr>
          <w:rFonts w:ascii="Times New Roman" w:hAnsi="Times New Roman" w:cs="Times New Roman"/>
          <w:sz w:val="24"/>
        </w:rPr>
        <w:t xml:space="preserve">practices included the common practice of </w:t>
      </w:r>
      <w:r w:rsidR="009D18AF" w:rsidRPr="00474E3C">
        <w:rPr>
          <w:rFonts w:ascii="Times New Roman" w:hAnsi="Times New Roman" w:cs="Times New Roman"/>
          <w:sz w:val="24"/>
        </w:rPr>
        <w:t>l</w:t>
      </w:r>
      <w:r w:rsidR="00E34EA2" w:rsidRPr="00474E3C">
        <w:rPr>
          <w:rFonts w:ascii="Times New Roman" w:hAnsi="Times New Roman" w:cs="Times New Roman"/>
          <w:sz w:val="24"/>
        </w:rPr>
        <w:t xml:space="preserve">oggers “selectively” </w:t>
      </w:r>
      <w:r w:rsidR="009D18AF" w:rsidRPr="00474E3C">
        <w:rPr>
          <w:rFonts w:ascii="Times New Roman" w:hAnsi="Times New Roman" w:cs="Times New Roman"/>
          <w:sz w:val="24"/>
        </w:rPr>
        <w:t>removing</w:t>
      </w:r>
      <w:r w:rsidR="00E34EA2" w:rsidRPr="00474E3C">
        <w:rPr>
          <w:rFonts w:ascii="Times New Roman" w:hAnsi="Times New Roman" w:cs="Times New Roman"/>
          <w:sz w:val="24"/>
        </w:rPr>
        <w:t xml:space="preserve"> larger merchan</w:t>
      </w:r>
      <w:r w:rsidR="009D18AF" w:rsidRPr="00474E3C">
        <w:rPr>
          <w:rFonts w:ascii="Times New Roman" w:hAnsi="Times New Roman" w:cs="Times New Roman"/>
          <w:sz w:val="24"/>
        </w:rPr>
        <w:t xml:space="preserve">table spruce from stands </w:t>
      </w:r>
      <w:r w:rsidR="00E34EA2" w:rsidRPr="00474E3C">
        <w:rPr>
          <w:rFonts w:ascii="Times New Roman" w:hAnsi="Times New Roman" w:cs="Times New Roman"/>
          <w:sz w:val="24"/>
        </w:rPr>
        <w:t xml:space="preserve">while retaining </w:t>
      </w:r>
      <w:r w:rsidR="003D6E6C" w:rsidRPr="00474E3C">
        <w:rPr>
          <w:rFonts w:ascii="Times New Roman" w:hAnsi="Times New Roman" w:cs="Times New Roman"/>
          <w:sz w:val="24"/>
        </w:rPr>
        <w:t xml:space="preserve">only </w:t>
      </w:r>
      <w:r w:rsidR="00287444" w:rsidRPr="00474E3C">
        <w:rPr>
          <w:rFonts w:ascii="Times New Roman" w:hAnsi="Times New Roman" w:cs="Times New Roman"/>
          <w:sz w:val="24"/>
        </w:rPr>
        <w:t xml:space="preserve">whatever </w:t>
      </w:r>
      <w:r w:rsidR="009D18AF" w:rsidRPr="00474E3C">
        <w:rPr>
          <w:rFonts w:ascii="Times New Roman" w:hAnsi="Times New Roman" w:cs="Times New Roman"/>
          <w:sz w:val="24"/>
        </w:rPr>
        <w:t xml:space="preserve">non-merchantable </w:t>
      </w:r>
      <w:r w:rsidR="00E34EA2" w:rsidRPr="00474E3C">
        <w:rPr>
          <w:rFonts w:ascii="Times New Roman" w:hAnsi="Times New Roman" w:cs="Times New Roman"/>
          <w:sz w:val="24"/>
        </w:rPr>
        <w:t xml:space="preserve">advance and natural regeneration </w:t>
      </w:r>
      <w:r w:rsidR="00287444" w:rsidRPr="00474E3C">
        <w:rPr>
          <w:rFonts w:ascii="Times New Roman" w:hAnsi="Times New Roman" w:cs="Times New Roman"/>
          <w:sz w:val="24"/>
        </w:rPr>
        <w:t xml:space="preserve">remained </w:t>
      </w:r>
      <w:r w:rsidR="00E34EA2" w:rsidRPr="00474E3C">
        <w:rPr>
          <w:rFonts w:ascii="Times New Roman" w:hAnsi="Times New Roman" w:cs="Times New Roman"/>
          <w:sz w:val="24"/>
        </w:rPr>
        <w:t xml:space="preserve">in these multi-layered stands.  </w:t>
      </w:r>
      <w:r w:rsidR="009D18AF" w:rsidRPr="00474E3C">
        <w:rPr>
          <w:rFonts w:ascii="Times New Roman" w:hAnsi="Times New Roman" w:cs="Times New Roman"/>
          <w:sz w:val="24"/>
        </w:rPr>
        <w:t>The</w:t>
      </w:r>
      <w:r w:rsidR="006D381E" w:rsidRPr="00474E3C">
        <w:rPr>
          <w:rFonts w:ascii="Times New Roman" w:hAnsi="Times New Roman" w:cs="Times New Roman"/>
          <w:sz w:val="24"/>
        </w:rPr>
        <w:t xml:space="preserve"> </w:t>
      </w:r>
      <w:r w:rsidR="009D18AF" w:rsidRPr="00474E3C">
        <w:rPr>
          <w:rFonts w:ascii="Times New Roman" w:hAnsi="Times New Roman" w:cs="Times New Roman"/>
          <w:sz w:val="24"/>
        </w:rPr>
        <w:t>resultant</w:t>
      </w:r>
      <w:r w:rsidR="004A017B" w:rsidRPr="00474E3C">
        <w:rPr>
          <w:rFonts w:ascii="Times New Roman" w:hAnsi="Times New Roman" w:cs="Times New Roman"/>
          <w:sz w:val="24"/>
        </w:rPr>
        <w:t xml:space="preserve"> stands</w:t>
      </w:r>
      <w:r w:rsidR="00287444" w:rsidRPr="00474E3C">
        <w:rPr>
          <w:rFonts w:ascii="Times New Roman" w:hAnsi="Times New Roman" w:cs="Times New Roman"/>
          <w:sz w:val="24"/>
        </w:rPr>
        <w:t xml:space="preserve"> </w:t>
      </w:r>
      <w:r w:rsidR="00E34EA2" w:rsidRPr="00474E3C">
        <w:rPr>
          <w:rFonts w:ascii="Times New Roman" w:hAnsi="Times New Roman" w:cs="Times New Roman"/>
          <w:sz w:val="24"/>
        </w:rPr>
        <w:t>were</w:t>
      </w:r>
      <w:r w:rsidR="009B771C" w:rsidRPr="00474E3C">
        <w:rPr>
          <w:rFonts w:ascii="Times New Roman" w:hAnsi="Times New Roman" w:cs="Times New Roman"/>
          <w:sz w:val="24"/>
        </w:rPr>
        <w:t xml:space="preserve"> </w:t>
      </w:r>
      <w:r w:rsidR="00C964F3" w:rsidRPr="00474E3C">
        <w:rPr>
          <w:rFonts w:ascii="Times New Roman" w:hAnsi="Times New Roman" w:cs="Times New Roman"/>
          <w:sz w:val="24"/>
        </w:rPr>
        <w:t xml:space="preserve">often </w:t>
      </w:r>
      <w:r w:rsidR="005E555C" w:rsidRPr="00474E3C">
        <w:rPr>
          <w:rFonts w:ascii="Times New Roman" w:hAnsi="Times New Roman" w:cs="Times New Roman"/>
          <w:sz w:val="24"/>
        </w:rPr>
        <w:t>highly irregular in stocking and conditions, varying widely in density, species composition, and the age and quality of advance regeneratio</w:t>
      </w:r>
      <w:r w:rsidR="009B771C" w:rsidRPr="00474E3C">
        <w:rPr>
          <w:rFonts w:ascii="Times New Roman" w:hAnsi="Times New Roman" w:cs="Times New Roman"/>
          <w:sz w:val="24"/>
        </w:rPr>
        <w:t>n</w:t>
      </w:r>
      <w:r w:rsidR="00E34EA2" w:rsidRPr="00474E3C">
        <w:rPr>
          <w:rFonts w:ascii="Times New Roman" w:hAnsi="Times New Roman" w:cs="Times New Roman"/>
          <w:sz w:val="24"/>
        </w:rPr>
        <w:t xml:space="preserve"> (reference, 19__)</w:t>
      </w:r>
      <w:r w:rsidR="009B771C" w:rsidRPr="00474E3C">
        <w:rPr>
          <w:rFonts w:ascii="Times New Roman" w:hAnsi="Times New Roman" w:cs="Times New Roman"/>
          <w:sz w:val="24"/>
        </w:rPr>
        <w:t>.</w:t>
      </w:r>
      <w:r w:rsidR="00E34EA2" w:rsidRPr="00474E3C">
        <w:rPr>
          <w:rFonts w:ascii="Times New Roman" w:hAnsi="Times New Roman" w:cs="Times New Roman"/>
          <w:sz w:val="24"/>
        </w:rPr>
        <w:t xml:space="preserve"> </w:t>
      </w:r>
    </w:p>
    <w:p w14:paraId="52A2D439" w14:textId="77777777" w:rsidR="00B554AD" w:rsidRPr="00474E3C" w:rsidRDefault="00B554AD"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Replicated </w:t>
      </w:r>
      <w:r w:rsidR="00DA74EA" w:rsidRPr="00474E3C">
        <w:rPr>
          <w:rFonts w:ascii="Times New Roman" w:hAnsi="Times New Roman" w:cs="Times New Roman"/>
          <w:sz w:val="24"/>
        </w:rPr>
        <w:t xml:space="preserve">long-term </w:t>
      </w:r>
      <w:r w:rsidRPr="00474E3C">
        <w:rPr>
          <w:rFonts w:ascii="Times New Roman" w:hAnsi="Times New Roman" w:cs="Times New Roman"/>
          <w:sz w:val="24"/>
        </w:rPr>
        <w:t xml:space="preserve">research trials </w:t>
      </w:r>
      <w:r w:rsidR="00026EC8" w:rsidRPr="00474E3C">
        <w:rPr>
          <w:rFonts w:ascii="Times New Roman" w:hAnsi="Times New Roman" w:cs="Times New Roman"/>
          <w:sz w:val="24"/>
        </w:rPr>
        <w:t>like EP 1162 described in this paper</w:t>
      </w:r>
      <w:r w:rsidR="003D6E6C" w:rsidRPr="00474E3C">
        <w:rPr>
          <w:rFonts w:ascii="Times New Roman" w:hAnsi="Times New Roman" w:cs="Times New Roman"/>
          <w:sz w:val="24"/>
        </w:rPr>
        <w:t xml:space="preserve"> (with its associated 27-year results) </w:t>
      </w:r>
      <w:r w:rsidRPr="00474E3C">
        <w:rPr>
          <w:rFonts w:ascii="Times New Roman" w:hAnsi="Times New Roman" w:cs="Times New Roman"/>
          <w:sz w:val="24"/>
        </w:rPr>
        <w:t>provide opportunities for more systematic assessment and comparisons of the outcomes of different stand management options and a range of uneven-aged stand conditions in sub-boreal spruce-</w:t>
      </w:r>
      <w:r w:rsidRPr="00474E3C">
        <w:rPr>
          <w:rFonts w:ascii="Times New Roman" w:hAnsi="Times New Roman" w:cs="Times New Roman"/>
          <w:i/>
          <w:iCs/>
          <w:sz w:val="24"/>
        </w:rPr>
        <w:t>Abies</w:t>
      </w:r>
      <w:r w:rsidRPr="00474E3C">
        <w:rPr>
          <w:rFonts w:ascii="Times New Roman" w:hAnsi="Times New Roman" w:cs="Times New Roman"/>
          <w:sz w:val="24"/>
        </w:rPr>
        <w:t xml:space="preserve"> stands. Such trials and resultant data provide the basis for better understanding and quantification of tree and stand response to a range of treatment options, leave-tree basal area densities, and target stand structures. </w:t>
      </w:r>
      <w:r w:rsidR="00851BD1" w:rsidRPr="00474E3C">
        <w:rPr>
          <w:rFonts w:ascii="Times New Roman" w:hAnsi="Times New Roman" w:cs="Times New Roman"/>
          <w:sz w:val="24"/>
        </w:rPr>
        <w:t xml:space="preserve">These trials and treatment response data provide the basis for forest managers to develop more detailed evidence-based guidelines for the </w:t>
      </w:r>
      <w:r w:rsidR="00026EC8" w:rsidRPr="00474E3C">
        <w:rPr>
          <w:rFonts w:ascii="Times New Roman" w:hAnsi="Times New Roman" w:cs="Times New Roman"/>
          <w:sz w:val="24"/>
        </w:rPr>
        <w:t xml:space="preserve">improved </w:t>
      </w:r>
      <w:r w:rsidR="00851BD1" w:rsidRPr="00474E3C">
        <w:rPr>
          <w:rFonts w:ascii="Times New Roman" w:hAnsi="Times New Roman" w:cs="Times New Roman"/>
          <w:sz w:val="24"/>
        </w:rPr>
        <w:t xml:space="preserve">silvicultural management of </w:t>
      </w:r>
      <w:commentRangeStart w:id="7"/>
      <w:proofErr w:type="spellStart"/>
      <w:r w:rsidR="00851BD1" w:rsidRPr="00474E3C">
        <w:rPr>
          <w:rFonts w:ascii="Times New Roman" w:hAnsi="Times New Roman" w:cs="Times New Roman"/>
          <w:sz w:val="24"/>
        </w:rPr>
        <w:t>unevenaged</w:t>
      </w:r>
      <w:commentRangeEnd w:id="7"/>
      <w:proofErr w:type="spellEnd"/>
      <w:r w:rsidR="00A72ADC">
        <w:rPr>
          <w:rStyle w:val="CommentReference"/>
          <w:rFonts w:ascii="Times" w:eastAsia="Times New Roman" w:hAnsi="Times" w:cs="Times"/>
          <w:lang w:val="en-US"/>
        </w:rPr>
        <w:commentReference w:id="7"/>
      </w:r>
      <w:r w:rsidR="00851BD1" w:rsidRPr="00474E3C">
        <w:rPr>
          <w:rFonts w:ascii="Times New Roman" w:hAnsi="Times New Roman" w:cs="Times New Roman"/>
          <w:sz w:val="24"/>
        </w:rPr>
        <w:t xml:space="preserve"> </w:t>
      </w:r>
      <w:r w:rsidR="003D6E6C" w:rsidRPr="00474E3C">
        <w:rPr>
          <w:rFonts w:ascii="Times New Roman" w:hAnsi="Times New Roman" w:cs="Times New Roman"/>
          <w:sz w:val="24"/>
        </w:rPr>
        <w:t>spruce-fir stands.</w:t>
      </w:r>
    </w:p>
    <w:p w14:paraId="4BB46267" w14:textId="77777777" w:rsidR="00287444" w:rsidRPr="00474E3C" w:rsidRDefault="00287444"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Increasingly, forest land managers are also interested in wider use of partial-cut silvicultural systems in spruce-Abies forest types to maintain complex stand structures that meet a greater range of stand and landscape conditions than is possible with </w:t>
      </w:r>
      <w:proofErr w:type="spellStart"/>
      <w:r w:rsidRPr="00474E3C">
        <w:rPr>
          <w:rFonts w:ascii="Times New Roman" w:hAnsi="Times New Roman" w:cs="Times New Roman"/>
          <w:sz w:val="24"/>
        </w:rPr>
        <w:t>clearcut</w:t>
      </w:r>
      <w:proofErr w:type="spellEnd"/>
      <w:r w:rsidRPr="00474E3C">
        <w:rPr>
          <w:rFonts w:ascii="Times New Roman" w:hAnsi="Times New Roman" w:cs="Times New Roman"/>
          <w:sz w:val="24"/>
        </w:rPr>
        <w:t xml:space="preserve"> methods alone (</w:t>
      </w:r>
      <w:proofErr w:type="spellStart"/>
      <w:r w:rsidRPr="00474E3C">
        <w:rPr>
          <w:rFonts w:ascii="Times New Roman" w:hAnsi="Times New Roman" w:cs="Times New Roman"/>
          <w:sz w:val="24"/>
        </w:rPr>
        <w:t>Bankowski</w:t>
      </w:r>
      <w:proofErr w:type="spellEnd"/>
      <w:r w:rsidRPr="00474E3C">
        <w:rPr>
          <w:rFonts w:ascii="Times New Roman" w:hAnsi="Times New Roman" w:cs="Times New Roman"/>
          <w:sz w:val="24"/>
        </w:rPr>
        <w:t xml:space="preserve">, 2018, Jull, 2018; BC Ministry of Forests, Range, Nat. Res. Operations, and Rural Development, 2020). </w:t>
      </w:r>
      <w:r w:rsidR="00026EC8" w:rsidRPr="00474E3C">
        <w:rPr>
          <w:rFonts w:ascii="Times New Roman" w:hAnsi="Times New Roman" w:cs="Times New Roman"/>
          <w:sz w:val="24"/>
        </w:rPr>
        <w:t xml:space="preserve">This is especially true as the range of forest and landscape values for which we are managing becomes more </w:t>
      </w:r>
      <w:r w:rsidR="003D6E6C" w:rsidRPr="00474E3C">
        <w:rPr>
          <w:rFonts w:ascii="Times New Roman" w:hAnsi="Times New Roman" w:cs="Times New Roman"/>
          <w:sz w:val="24"/>
        </w:rPr>
        <w:t xml:space="preserve">challenging and </w:t>
      </w:r>
      <w:r w:rsidR="00026EC8" w:rsidRPr="00474E3C">
        <w:rPr>
          <w:rFonts w:ascii="Times New Roman" w:hAnsi="Times New Roman" w:cs="Times New Roman"/>
          <w:sz w:val="24"/>
        </w:rPr>
        <w:t xml:space="preserve">complex. </w:t>
      </w:r>
      <w:r w:rsidRPr="00474E3C">
        <w:rPr>
          <w:rFonts w:ascii="Times New Roman" w:hAnsi="Times New Roman" w:cs="Times New Roman"/>
          <w:sz w:val="24"/>
        </w:rPr>
        <w:t>For example, silvicultural research and specialized operational application of partial cut silvicultural systems in spruce-fir types has continued over the last few decades</w:t>
      </w:r>
      <w:r w:rsidR="00851BD1" w:rsidRPr="00474E3C">
        <w:rPr>
          <w:rFonts w:ascii="Times New Roman" w:hAnsi="Times New Roman" w:cs="Times New Roman"/>
          <w:sz w:val="24"/>
        </w:rPr>
        <w:t xml:space="preserve"> in British Columbia</w:t>
      </w:r>
      <w:r w:rsidRPr="00474E3C">
        <w:rPr>
          <w:rFonts w:ascii="Times New Roman" w:hAnsi="Times New Roman" w:cs="Times New Roman"/>
          <w:sz w:val="24"/>
        </w:rPr>
        <w:t xml:space="preserve"> in areas such as mountain caribou habitat (Stevenson et </w:t>
      </w:r>
      <w:r w:rsidRPr="00474E3C">
        <w:rPr>
          <w:rFonts w:ascii="Times New Roman" w:hAnsi="Times New Roman" w:cs="Times New Roman"/>
          <w:sz w:val="24"/>
        </w:rPr>
        <w:lastRenderedPageBreak/>
        <w:t xml:space="preserve">al, 1999; Waterhouse et al, 2011) and visually-sensitive areas, demonstrating the </w:t>
      </w:r>
      <w:r w:rsidR="00026EC8" w:rsidRPr="00474E3C">
        <w:rPr>
          <w:rFonts w:ascii="Times New Roman" w:hAnsi="Times New Roman" w:cs="Times New Roman"/>
          <w:sz w:val="24"/>
        </w:rPr>
        <w:t xml:space="preserve">success and </w:t>
      </w:r>
      <w:r w:rsidRPr="00474E3C">
        <w:rPr>
          <w:rFonts w:ascii="Times New Roman" w:hAnsi="Times New Roman" w:cs="Times New Roman"/>
          <w:sz w:val="24"/>
        </w:rPr>
        <w:t>efficacy of these methods</w:t>
      </w:r>
      <w:r w:rsidR="00851BD1" w:rsidRPr="00474E3C">
        <w:rPr>
          <w:rFonts w:ascii="Times New Roman" w:hAnsi="Times New Roman" w:cs="Times New Roman"/>
          <w:sz w:val="24"/>
        </w:rPr>
        <w:t xml:space="preserve"> to meet both regeneration and integrated-resource-management goals. </w:t>
      </w:r>
    </w:p>
    <w:p w14:paraId="622FDF22" w14:textId="77777777" w:rsidR="00B531C4" w:rsidRPr="00474E3C" w:rsidRDefault="00E1737E"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Quantitative data-driven silvicultural guidelines would provide the basis for improved stand management and evidence-based silvicultural planning for partial-cutting prescriptions in multi-aged spruce-fir stands. </w:t>
      </w:r>
      <w:r w:rsidR="00BA6070" w:rsidRPr="00474E3C">
        <w:rPr>
          <w:rFonts w:ascii="Times New Roman" w:hAnsi="Times New Roman" w:cs="Times New Roman"/>
          <w:sz w:val="24"/>
        </w:rPr>
        <w:t xml:space="preserve">Such </w:t>
      </w:r>
      <w:r w:rsidR="009205AF" w:rsidRPr="00474E3C">
        <w:rPr>
          <w:rFonts w:ascii="Times New Roman" w:hAnsi="Times New Roman" w:cs="Times New Roman"/>
          <w:sz w:val="24"/>
        </w:rPr>
        <w:t>guidelines</w:t>
      </w:r>
      <w:r w:rsidR="00936140" w:rsidRPr="00474E3C">
        <w:rPr>
          <w:rFonts w:ascii="Times New Roman" w:hAnsi="Times New Roman" w:cs="Times New Roman"/>
          <w:sz w:val="24"/>
        </w:rPr>
        <w:t xml:space="preserve"> </w:t>
      </w:r>
      <w:r w:rsidR="00BA6070" w:rsidRPr="00474E3C">
        <w:rPr>
          <w:rFonts w:ascii="Times New Roman" w:hAnsi="Times New Roman" w:cs="Times New Roman"/>
          <w:sz w:val="24"/>
        </w:rPr>
        <w:t>would</w:t>
      </w:r>
      <w:r w:rsidR="00AD0075" w:rsidRPr="00474E3C">
        <w:rPr>
          <w:rFonts w:ascii="Times New Roman" w:hAnsi="Times New Roman" w:cs="Times New Roman"/>
          <w:sz w:val="24"/>
        </w:rPr>
        <w:t xml:space="preserve"> better</w:t>
      </w:r>
      <w:r w:rsidR="00BA6070" w:rsidRPr="00474E3C">
        <w:rPr>
          <w:rFonts w:ascii="Times New Roman" w:hAnsi="Times New Roman" w:cs="Times New Roman"/>
          <w:sz w:val="24"/>
        </w:rPr>
        <w:t xml:space="preserve"> inform</w:t>
      </w:r>
      <w:r w:rsidR="00936140" w:rsidRPr="00474E3C">
        <w:rPr>
          <w:rFonts w:ascii="Times New Roman" w:hAnsi="Times New Roman" w:cs="Times New Roman"/>
          <w:sz w:val="24"/>
        </w:rPr>
        <w:t xml:space="preserve"> ecologically-appropriate </w:t>
      </w:r>
      <w:r w:rsidR="00BA6070" w:rsidRPr="00474E3C">
        <w:rPr>
          <w:rFonts w:ascii="Times New Roman" w:hAnsi="Times New Roman" w:cs="Times New Roman"/>
          <w:sz w:val="24"/>
        </w:rPr>
        <w:t xml:space="preserve">post-harvest stand </w:t>
      </w:r>
      <w:r w:rsidR="00936140" w:rsidRPr="00474E3C">
        <w:rPr>
          <w:rFonts w:ascii="Times New Roman" w:hAnsi="Times New Roman" w:cs="Times New Roman"/>
          <w:sz w:val="24"/>
        </w:rPr>
        <w:t>stocking goals and structural objectives for complex uneven</w:t>
      </w:r>
      <w:r w:rsidR="00BA6070" w:rsidRPr="00474E3C">
        <w:rPr>
          <w:rFonts w:ascii="Times New Roman" w:hAnsi="Times New Roman" w:cs="Times New Roman"/>
          <w:sz w:val="24"/>
        </w:rPr>
        <w:t>-</w:t>
      </w:r>
      <w:r w:rsidR="00936140" w:rsidRPr="00474E3C">
        <w:rPr>
          <w:rFonts w:ascii="Times New Roman" w:hAnsi="Times New Roman" w:cs="Times New Roman"/>
          <w:sz w:val="24"/>
        </w:rPr>
        <w:t xml:space="preserve">aged stands, </w:t>
      </w:r>
      <w:r w:rsidR="00BA6070" w:rsidRPr="00474E3C">
        <w:rPr>
          <w:rFonts w:ascii="Times New Roman" w:hAnsi="Times New Roman" w:cs="Times New Roman"/>
          <w:sz w:val="24"/>
        </w:rPr>
        <w:t>as well as</w:t>
      </w:r>
      <w:r w:rsidR="00936140" w:rsidRPr="00474E3C">
        <w:rPr>
          <w:rFonts w:ascii="Times New Roman" w:hAnsi="Times New Roman" w:cs="Times New Roman"/>
          <w:sz w:val="24"/>
        </w:rPr>
        <w:t xml:space="preserve"> </w:t>
      </w:r>
      <w:r w:rsidR="00BA6070" w:rsidRPr="00474E3C">
        <w:rPr>
          <w:rFonts w:ascii="Times New Roman" w:hAnsi="Times New Roman" w:cs="Times New Roman"/>
          <w:sz w:val="24"/>
        </w:rPr>
        <w:t>silvicultural expectations for</w:t>
      </w:r>
      <w:r w:rsidR="00936140" w:rsidRPr="00474E3C">
        <w:rPr>
          <w:rFonts w:ascii="Times New Roman" w:hAnsi="Times New Roman" w:cs="Times New Roman"/>
          <w:sz w:val="24"/>
        </w:rPr>
        <w:t xml:space="preserve"> the growth and stand development of </w:t>
      </w:r>
      <w:r w:rsidR="009205AF" w:rsidRPr="00474E3C">
        <w:rPr>
          <w:rFonts w:ascii="Times New Roman" w:hAnsi="Times New Roman" w:cs="Times New Roman"/>
          <w:sz w:val="24"/>
        </w:rPr>
        <w:t xml:space="preserve">these </w:t>
      </w:r>
      <w:r w:rsidR="00936140" w:rsidRPr="00474E3C">
        <w:rPr>
          <w:rFonts w:ascii="Times New Roman" w:hAnsi="Times New Roman" w:cs="Times New Roman"/>
          <w:sz w:val="24"/>
        </w:rPr>
        <w:t xml:space="preserve">partial-cut stands in response to different intensities of partial-cutting </w:t>
      </w:r>
      <w:r w:rsidR="009205AF" w:rsidRPr="00474E3C">
        <w:rPr>
          <w:rFonts w:ascii="Times New Roman" w:hAnsi="Times New Roman" w:cs="Times New Roman"/>
          <w:sz w:val="24"/>
        </w:rPr>
        <w:t>and basal area removal</w:t>
      </w:r>
      <w:r w:rsidR="00936140" w:rsidRPr="00474E3C">
        <w:rPr>
          <w:rFonts w:ascii="Times New Roman" w:hAnsi="Times New Roman" w:cs="Times New Roman"/>
          <w:sz w:val="24"/>
        </w:rPr>
        <w:t xml:space="preserve">. </w:t>
      </w:r>
    </w:p>
    <w:p w14:paraId="619013C2" w14:textId="77777777" w:rsidR="00026EC8" w:rsidRPr="00474E3C" w:rsidRDefault="00026EC8" w:rsidP="00474E3C">
      <w:pPr>
        <w:spacing w:line="480" w:lineRule="auto"/>
        <w:rPr>
          <w:rFonts w:ascii="Times New Roman" w:hAnsi="Times New Roman" w:cs="Times New Roman"/>
          <w:b/>
          <w:sz w:val="24"/>
        </w:rPr>
      </w:pPr>
    </w:p>
    <w:p w14:paraId="6F52F5B5" w14:textId="77777777" w:rsidR="00593DEF" w:rsidRPr="00474E3C" w:rsidRDefault="00593DEF" w:rsidP="005B25F0">
      <w:pPr>
        <w:jc w:val="both"/>
        <w:rPr>
          <w:rFonts w:ascii="Times New Roman" w:hAnsi="Times New Roman" w:cs="Times New Roman"/>
          <w:b/>
          <w:sz w:val="28"/>
        </w:rPr>
      </w:pPr>
      <w:r w:rsidRPr="00474E3C">
        <w:rPr>
          <w:rFonts w:ascii="Times New Roman" w:hAnsi="Times New Roman" w:cs="Times New Roman"/>
          <w:b/>
          <w:sz w:val="28"/>
        </w:rPr>
        <w:t>Spruce-Abies forest types in the global</w:t>
      </w:r>
      <w:r w:rsidR="00474E3C">
        <w:rPr>
          <w:rFonts w:ascii="Times New Roman" w:hAnsi="Times New Roman" w:cs="Times New Roman"/>
          <w:b/>
          <w:sz w:val="28"/>
        </w:rPr>
        <w:t xml:space="preserve"> </w:t>
      </w:r>
      <w:r w:rsidR="00DA74EA" w:rsidRPr="00474E3C">
        <w:rPr>
          <w:rFonts w:ascii="Times New Roman" w:hAnsi="Times New Roman" w:cs="Times New Roman"/>
          <w:b/>
          <w:sz w:val="28"/>
        </w:rPr>
        <w:t xml:space="preserve">and </w:t>
      </w:r>
      <w:r w:rsidR="004B5059" w:rsidRPr="00474E3C">
        <w:rPr>
          <w:rFonts w:ascii="Times New Roman" w:hAnsi="Times New Roman" w:cs="Times New Roman"/>
          <w:b/>
          <w:sz w:val="28"/>
        </w:rPr>
        <w:t>North American</w:t>
      </w:r>
      <w:r w:rsidRPr="00474E3C">
        <w:rPr>
          <w:rFonts w:ascii="Times New Roman" w:hAnsi="Times New Roman" w:cs="Times New Roman"/>
          <w:b/>
          <w:sz w:val="28"/>
        </w:rPr>
        <w:t xml:space="preserve"> context</w:t>
      </w:r>
    </w:p>
    <w:p w14:paraId="5CA900BC" w14:textId="77777777" w:rsidR="00474E3C" w:rsidRDefault="00474E3C" w:rsidP="00474E3C">
      <w:pPr>
        <w:spacing w:line="480" w:lineRule="auto"/>
        <w:jc w:val="both"/>
        <w:rPr>
          <w:rFonts w:ascii="Times New Roman" w:hAnsi="Times New Roman" w:cs="Times New Roman"/>
          <w:sz w:val="24"/>
          <w:szCs w:val="24"/>
        </w:rPr>
      </w:pPr>
    </w:p>
    <w:p w14:paraId="5A8E205C" w14:textId="77777777" w:rsidR="00CD6C42" w:rsidRPr="00474E3C" w:rsidRDefault="00CD6C42"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Globally and continentally, these spruce-fir forest types </w:t>
      </w:r>
      <w:r w:rsidR="00553821" w:rsidRPr="00474E3C">
        <w:rPr>
          <w:rFonts w:ascii="Times New Roman" w:hAnsi="Times New Roman" w:cs="Times New Roman"/>
          <w:sz w:val="24"/>
          <w:szCs w:val="24"/>
        </w:rPr>
        <w:t xml:space="preserve">discussed in this paper </w:t>
      </w:r>
      <w:r w:rsidRPr="00474E3C">
        <w:rPr>
          <w:rFonts w:ascii="Times New Roman" w:hAnsi="Times New Roman" w:cs="Times New Roman"/>
          <w:sz w:val="24"/>
          <w:szCs w:val="24"/>
        </w:rPr>
        <w:t xml:space="preserve">are part of the </w:t>
      </w:r>
      <w:r w:rsidRPr="00474E3C">
        <w:rPr>
          <w:rFonts w:ascii="Times New Roman" w:hAnsi="Times New Roman" w:cs="Times New Roman"/>
          <w:i/>
          <w:sz w:val="24"/>
          <w:szCs w:val="24"/>
        </w:rPr>
        <w:t>Cool Temperate Forest and Woodland Formation</w:t>
      </w:r>
      <w:r w:rsidR="00DA74EA" w:rsidRPr="00474E3C">
        <w:rPr>
          <w:rFonts w:ascii="Times New Roman" w:hAnsi="Times New Roman" w:cs="Times New Roman"/>
          <w:sz w:val="24"/>
          <w:szCs w:val="24"/>
        </w:rPr>
        <w:t xml:space="preserve"> (USNVC </w:t>
      </w:r>
      <w:proofErr w:type="spellStart"/>
      <w:r w:rsidR="00DA74EA" w:rsidRPr="00474E3C">
        <w:rPr>
          <w:rFonts w:ascii="Times New Roman" w:hAnsi="Times New Roman" w:cs="Times New Roman"/>
          <w:sz w:val="24"/>
          <w:szCs w:val="24"/>
        </w:rPr>
        <w:t>ver</w:t>
      </w:r>
      <w:proofErr w:type="spellEnd"/>
      <w:r w:rsidR="00DA74EA" w:rsidRPr="00474E3C">
        <w:rPr>
          <w:rFonts w:ascii="Times New Roman" w:hAnsi="Times New Roman" w:cs="Times New Roman"/>
          <w:sz w:val="24"/>
          <w:szCs w:val="24"/>
        </w:rPr>
        <w:t xml:space="preserve"> 2.03, 2019). I</w:t>
      </w:r>
      <w:r w:rsidRPr="00474E3C">
        <w:rPr>
          <w:rFonts w:ascii="Times New Roman" w:hAnsi="Times New Roman" w:cs="Times New Roman"/>
          <w:sz w:val="24"/>
          <w:szCs w:val="24"/>
        </w:rPr>
        <w:t xml:space="preserve">n the northern hemisphere, </w:t>
      </w:r>
      <w:r w:rsidR="00DA74EA" w:rsidRPr="00474E3C">
        <w:rPr>
          <w:rFonts w:ascii="Times New Roman" w:hAnsi="Times New Roman" w:cs="Times New Roman"/>
          <w:sz w:val="24"/>
          <w:szCs w:val="24"/>
        </w:rPr>
        <w:t>this forest biome</w:t>
      </w:r>
      <w:r w:rsidRPr="00474E3C">
        <w:rPr>
          <w:rFonts w:ascii="Times New Roman" w:hAnsi="Times New Roman" w:cs="Times New Roman"/>
          <w:sz w:val="24"/>
          <w:szCs w:val="24"/>
        </w:rPr>
        <w:t xml:space="preserve"> occur</w:t>
      </w:r>
      <w:r w:rsidR="00DA74EA" w:rsidRPr="00474E3C">
        <w:rPr>
          <w:rFonts w:ascii="Times New Roman" w:hAnsi="Times New Roman" w:cs="Times New Roman"/>
          <w:sz w:val="24"/>
          <w:szCs w:val="24"/>
        </w:rPr>
        <w:t>s</w:t>
      </w:r>
      <w:r w:rsidRPr="00474E3C">
        <w:rPr>
          <w:rFonts w:ascii="Times New Roman" w:hAnsi="Times New Roman" w:cs="Times New Roman"/>
          <w:sz w:val="24"/>
          <w:szCs w:val="24"/>
        </w:rPr>
        <w:t xml:space="preserve"> in west and central Europe, eastern Asia including Korea and Japan, northeastern North America, and western North America. Eastern North American analogues include Acadian temperate spruce-fir forests, </w:t>
      </w:r>
      <w:r w:rsidR="00DA74EA" w:rsidRPr="00474E3C">
        <w:rPr>
          <w:rFonts w:ascii="Times New Roman" w:hAnsi="Times New Roman" w:cs="Times New Roman"/>
          <w:sz w:val="24"/>
          <w:szCs w:val="24"/>
        </w:rPr>
        <w:t>while</w:t>
      </w:r>
      <w:r w:rsidRPr="00474E3C">
        <w:rPr>
          <w:rFonts w:ascii="Times New Roman" w:hAnsi="Times New Roman" w:cs="Times New Roman"/>
          <w:sz w:val="24"/>
          <w:szCs w:val="24"/>
        </w:rPr>
        <w:t xml:space="preserve"> </w:t>
      </w:r>
      <w:r w:rsidR="00DA74EA" w:rsidRPr="00474E3C">
        <w:rPr>
          <w:rFonts w:ascii="Times New Roman" w:hAnsi="Times New Roman" w:cs="Times New Roman"/>
          <w:sz w:val="24"/>
          <w:szCs w:val="24"/>
        </w:rPr>
        <w:t xml:space="preserve">comparable </w:t>
      </w:r>
      <w:r w:rsidRPr="00474E3C">
        <w:rPr>
          <w:rFonts w:ascii="Times New Roman" w:hAnsi="Times New Roman" w:cs="Times New Roman"/>
          <w:sz w:val="24"/>
          <w:szCs w:val="24"/>
        </w:rPr>
        <w:t>western North America</w:t>
      </w:r>
      <w:r w:rsidR="00DA74EA" w:rsidRPr="00474E3C">
        <w:rPr>
          <w:rFonts w:ascii="Times New Roman" w:hAnsi="Times New Roman" w:cs="Times New Roman"/>
          <w:sz w:val="24"/>
          <w:szCs w:val="24"/>
        </w:rPr>
        <w:t>n vegetation zones include</w:t>
      </w:r>
      <w:r w:rsidRPr="00474E3C">
        <w:rPr>
          <w:rFonts w:ascii="Times New Roman" w:hAnsi="Times New Roman" w:cs="Times New Roman"/>
          <w:sz w:val="24"/>
          <w:szCs w:val="24"/>
        </w:rPr>
        <w:t xml:space="preserve"> Interior Cordilleran </w:t>
      </w:r>
      <w:r w:rsidR="00DA74EA" w:rsidRPr="00474E3C">
        <w:rPr>
          <w:rFonts w:ascii="Times New Roman" w:hAnsi="Times New Roman" w:cs="Times New Roman"/>
          <w:sz w:val="24"/>
          <w:szCs w:val="24"/>
        </w:rPr>
        <w:t xml:space="preserve">subalpine </w:t>
      </w:r>
      <w:r w:rsidRPr="00474E3C">
        <w:rPr>
          <w:rFonts w:ascii="Times New Roman" w:hAnsi="Times New Roman" w:cs="Times New Roman"/>
          <w:sz w:val="24"/>
          <w:szCs w:val="24"/>
        </w:rPr>
        <w:t xml:space="preserve">and sub-boreal spruce-fir forest types. </w:t>
      </w:r>
    </w:p>
    <w:p w14:paraId="197C5120" w14:textId="77777777" w:rsidR="00DA74EA" w:rsidRPr="00474E3C" w:rsidRDefault="00DA74EA"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In British Columbia, </w:t>
      </w:r>
      <w:proofErr w:type="spellStart"/>
      <w:r w:rsidRPr="00474E3C">
        <w:rPr>
          <w:rFonts w:ascii="Times New Roman" w:hAnsi="Times New Roman" w:cs="Times New Roman"/>
          <w:i/>
          <w:sz w:val="24"/>
          <w:szCs w:val="24"/>
        </w:rPr>
        <w:t>Picea</w:t>
      </w:r>
      <w:proofErr w:type="spellEnd"/>
      <w:r w:rsidRPr="00474E3C">
        <w:rPr>
          <w:rFonts w:ascii="Times New Roman" w:hAnsi="Times New Roman" w:cs="Times New Roman"/>
          <w:i/>
          <w:sz w:val="24"/>
          <w:szCs w:val="24"/>
        </w:rPr>
        <w:t>-Abies</w:t>
      </w:r>
      <w:r w:rsidRPr="00474E3C">
        <w:rPr>
          <w:rFonts w:ascii="Times New Roman" w:hAnsi="Times New Roman" w:cs="Times New Roman"/>
          <w:sz w:val="24"/>
          <w:szCs w:val="24"/>
        </w:rPr>
        <w:t xml:space="preserve"> forests occur mainly within two main vegetation zones under British Columbia’s </w:t>
      </w:r>
      <w:proofErr w:type="spellStart"/>
      <w:r w:rsidRPr="00474E3C">
        <w:rPr>
          <w:rFonts w:ascii="Times New Roman" w:hAnsi="Times New Roman" w:cs="Times New Roman"/>
          <w:sz w:val="24"/>
          <w:szCs w:val="24"/>
        </w:rPr>
        <w:t>biogeoclimatic</w:t>
      </w:r>
      <w:proofErr w:type="spellEnd"/>
      <w:r w:rsidRPr="00474E3C">
        <w:rPr>
          <w:rFonts w:ascii="Times New Roman" w:hAnsi="Times New Roman" w:cs="Times New Roman"/>
          <w:sz w:val="24"/>
          <w:szCs w:val="24"/>
        </w:rPr>
        <w:t xml:space="preserve"> ecological classification system (reference, date), including the lower- to mid-elevation </w:t>
      </w:r>
      <w:r w:rsidRPr="00474E3C">
        <w:rPr>
          <w:rFonts w:ascii="Times New Roman" w:hAnsi="Times New Roman" w:cs="Times New Roman"/>
          <w:i/>
          <w:sz w:val="24"/>
          <w:szCs w:val="24"/>
        </w:rPr>
        <w:t>Sub-boreal Spruce</w:t>
      </w:r>
      <w:r w:rsidRPr="00474E3C">
        <w:rPr>
          <w:rFonts w:ascii="Times New Roman" w:hAnsi="Times New Roman" w:cs="Times New Roman"/>
          <w:sz w:val="24"/>
          <w:szCs w:val="24"/>
        </w:rPr>
        <w:t xml:space="preserve"> (SBS) zone, and the mid- to higher-elevation </w:t>
      </w:r>
      <w:r w:rsidRPr="00474E3C">
        <w:rPr>
          <w:rFonts w:ascii="Times New Roman" w:hAnsi="Times New Roman" w:cs="Times New Roman"/>
          <w:i/>
          <w:sz w:val="24"/>
          <w:szCs w:val="24"/>
        </w:rPr>
        <w:t>Engelmann Spruce-Subalpine Fir</w:t>
      </w:r>
      <w:r w:rsidRPr="00474E3C">
        <w:rPr>
          <w:rFonts w:ascii="Times New Roman" w:hAnsi="Times New Roman" w:cs="Times New Roman"/>
          <w:sz w:val="24"/>
          <w:szCs w:val="24"/>
        </w:rPr>
        <w:t xml:space="preserve"> (ESSF) zone. These forest types are most predominant in the moist to wet SBS and ESSF </w:t>
      </w:r>
      <w:proofErr w:type="spellStart"/>
      <w:r w:rsidRPr="00474E3C">
        <w:rPr>
          <w:rFonts w:ascii="Times New Roman" w:hAnsi="Times New Roman" w:cs="Times New Roman"/>
          <w:sz w:val="24"/>
          <w:szCs w:val="24"/>
        </w:rPr>
        <w:t>biogeoclimatic</w:t>
      </w:r>
      <w:proofErr w:type="spellEnd"/>
      <w:r w:rsidRPr="00474E3C">
        <w:rPr>
          <w:rFonts w:ascii="Times New Roman" w:hAnsi="Times New Roman" w:cs="Times New Roman"/>
          <w:sz w:val="24"/>
          <w:szCs w:val="24"/>
        </w:rPr>
        <w:t xml:space="preserve"> subzones in the </w:t>
      </w:r>
      <w:r w:rsidR="00553821" w:rsidRPr="00474E3C">
        <w:rPr>
          <w:rFonts w:ascii="Times New Roman" w:hAnsi="Times New Roman" w:cs="Times New Roman"/>
          <w:sz w:val="24"/>
          <w:szCs w:val="24"/>
        </w:rPr>
        <w:t xml:space="preserve">located east of the Coast Range and </w:t>
      </w:r>
      <w:r w:rsidR="00614BC6" w:rsidRPr="00474E3C">
        <w:rPr>
          <w:rFonts w:ascii="Times New Roman" w:hAnsi="Times New Roman" w:cs="Times New Roman"/>
          <w:sz w:val="24"/>
          <w:szCs w:val="24"/>
        </w:rPr>
        <w:lastRenderedPageBreak/>
        <w:t>west of the Continental Divide in the Rocky Mountains</w:t>
      </w:r>
      <w:r w:rsidRPr="00474E3C">
        <w:rPr>
          <w:rFonts w:ascii="Times New Roman" w:hAnsi="Times New Roman" w:cs="Times New Roman"/>
          <w:sz w:val="24"/>
          <w:szCs w:val="24"/>
        </w:rPr>
        <w:t xml:space="preserve"> (references, years) where stand-destroying disturbances such as fire are rare and small gap-phase disturbances are common</w:t>
      </w:r>
      <w:r w:rsidR="00050DDD" w:rsidRPr="00474E3C">
        <w:rPr>
          <w:rFonts w:ascii="Times New Roman" w:hAnsi="Times New Roman" w:cs="Times New Roman"/>
          <w:sz w:val="24"/>
          <w:szCs w:val="24"/>
        </w:rPr>
        <w:t xml:space="preserve"> (reference, ____)</w:t>
      </w:r>
      <w:r w:rsidRPr="00474E3C">
        <w:rPr>
          <w:rFonts w:ascii="Times New Roman" w:hAnsi="Times New Roman" w:cs="Times New Roman"/>
          <w:sz w:val="24"/>
          <w:szCs w:val="24"/>
        </w:rPr>
        <w:t xml:space="preserve">. </w:t>
      </w:r>
    </w:p>
    <w:p w14:paraId="5140FB16" w14:textId="77777777" w:rsidR="00614BC6" w:rsidRPr="00474E3C" w:rsidRDefault="00614BC6" w:rsidP="00474E3C">
      <w:pPr>
        <w:spacing w:line="480" w:lineRule="auto"/>
        <w:jc w:val="both"/>
        <w:rPr>
          <w:rFonts w:ascii="Times New Roman" w:hAnsi="Times New Roman" w:cs="Times New Roman"/>
          <w:sz w:val="24"/>
          <w:szCs w:val="24"/>
        </w:rPr>
      </w:pPr>
      <w:commentRangeStart w:id="8"/>
      <w:r w:rsidRPr="00474E3C">
        <w:rPr>
          <w:rFonts w:ascii="Times New Roman" w:hAnsi="Times New Roman" w:cs="Times New Roman"/>
          <w:sz w:val="24"/>
          <w:szCs w:val="24"/>
        </w:rPr>
        <w:t xml:space="preserve">Early Canadian </w:t>
      </w:r>
      <w:commentRangeEnd w:id="8"/>
      <w:r w:rsidR="00A72ADC">
        <w:rPr>
          <w:rStyle w:val="CommentReference"/>
          <w:rFonts w:ascii="Times" w:eastAsia="Times New Roman" w:hAnsi="Times" w:cs="Times"/>
          <w:lang w:val="en-US"/>
        </w:rPr>
        <w:commentReference w:id="8"/>
      </w:r>
      <w:r w:rsidR="00CD6C42" w:rsidRPr="00474E3C">
        <w:rPr>
          <w:rFonts w:ascii="Times New Roman" w:hAnsi="Times New Roman" w:cs="Times New Roman"/>
          <w:sz w:val="24"/>
          <w:szCs w:val="24"/>
        </w:rPr>
        <w:t>classifications of th</w:t>
      </w:r>
      <w:r w:rsidRPr="00474E3C">
        <w:rPr>
          <w:rFonts w:ascii="Times New Roman" w:hAnsi="Times New Roman" w:cs="Times New Roman"/>
          <w:sz w:val="24"/>
          <w:szCs w:val="24"/>
        </w:rPr>
        <w:t>is forest type classified these</w:t>
      </w:r>
      <w:r w:rsidR="00CD6C42" w:rsidRPr="00474E3C">
        <w:rPr>
          <w:rFonts w:ascii="Times New Roman" w:hAnsi="Times New Roman" w:cs="Times New Roman"/>
          <w:sz w:val="24"/>
          <w:szCs w:val="24"/>
        </w:rPr>
        <w:t xml:space="preserve"> </w:t>
      </w:r>
      <w:r w:rsidR="00DA74EA" w:rsidRPr="00474E3C">
        <w:rPr>
          <w:rFonts w:ascii="Times New Roman" w:hAnsi="Times New Roman" w:cs="Times New Roman"/>
          <w:sz w:val="24"/>
          <w:szCs w:val="24"/>
        </w:rPr>
        <w:t>British Columbian</w:t>
      </w:r>
      <w:r w:rsidR="00CD6C42" w:rsidRPr="00474E3C">
        <w:rPr>
          <w:rFonts w:ascii="Times New Roman" w:hAnsi="Times New Roman" w:cs="Times New Roman"/>
          <w:sz w:val="24"/>
          <w:szCs w:val="24"/>
        </w:rPr>
        <w:t xml:space="preserve"> forests as </w:t>
      </w:r>
      <w:r w:rsidR="00CD6C42" w:rsidRPr="00474E3C">
        <w:rPr>
          <w:rFonts w:ascii="Times New Roman" w:hAnsi="Times New Roman" w:cs="Times New Roman"/>
          <w:i/>
          <w:iCs/>
          <w:sz w:val="24"/>
          <w:szCs w:val="24"/>
        </w:rPr>
        <w:t>Montane</w:t>
      </w:r>
      <w:r w:rsidR="00CD6C42" w:rsidRPr="00474E3C">
        <w:rPr>
          <w:rFonts w:ascii="Times New Roman" w:hAnsi="Times New Roman" w:cs="Times New Roman"/>
          <w:sz w:val="24"/>
          <w:szCs w:val="24"/>
        </w:rPr>
        <w:t xml:space="preserve"> and </w:t>
      </w:r>
      <w:r w:rsidR="00CD6C42" w:rsidRPr="00474E3C">
        <w:rPr>
          <w:rFonts w:ascii="Times New Roman" w:hAnsi="Times New Roman" w:cs="Times New Roman"/>
          <w:i/>
          <w:iCs/>
          <w:sz w:val="24"/>
          <w:szCs w:val="24"/>
        </w:rPr>
        <w:t>Subalpine</w:t>
      </w:r>
      <w:r w:rsidR="00CD6C42" w:rsidRPr="00474E3C">
        <w:rPr>
          <w:rFonts w:ascii="Times New Roman" w:hAnsi="Times New Roman" w:cs="Times New Roman"/>
          <w:sz w:val="24"/>
          <w:szCs w:val="24"/>
        </w:rPr>
        <w:t xml:space="preserve"> (Rowe, 1972), and later, as the </w:t>
      </w:r>
      <w:r w:rsidR="00CD6C42" w:rsidRPr="00474E3C">
        <w:rPr>
          <w:rFonts w:ascii="Times New Roman" w:hAnsi="Times New Roman" w:cs="Times New Roman"/>
          <w:i/>
          <w:iCs/>
          <w:sz w:val="24"/>
          <w:szCs w:val="24"/>
        </w:rPr>
        <w:t>Interior Cordilleran Ecoclimatic Province</w:t>
      </w:r>
      <w:r w:rsidR="00CD6C42" w:rsidRPr="00474E3C">
        <w:rPr>
          <w:rFonts w:ascii="Times New Roman" w:hAnsi="Times New Roman" w:cs="Times New Roman"/>
          <w:sz w:val="24"/>
          <w:szCs w:val="24"/>
        </w:rPr>
        <w:t xml:space="preserve"> (Ec</w:t>
      </w:r>
      <w:r w:rsidR="00DA74EA" w:rsidRPr="00474E3C">
        <w:rPr>
          <w:rFonts w:ascii="Times New Roman" w:hAnsi="Times New Roman" w:cs="Times New Roman"/>
          <w:sz w:val="24"/>
          <w:szCs w:val="24"/>
        </w:rPr>
        <w:t>oregions Working Group, 1979). However, i</w:t>
      </w:r>
      <w:r w:rsidR="00CD6C42" w:rsidRPr="00474E3C">
        <w:rPr>
          <w:rFonts w:ascii="Times New Roman" w:hAnsi="Times New Roman" w:cs="Times New Roman"/>
          <w:sz w:val="24"/>
          <w:szCs w:val="24"/>
        </w:rPr>
        <w:t xml:space="preserve">n the current Canadian Forest Ecosystem Classification (reference, 2019), these forest types are </w:t>
      </w:r>
      <w:r w:rsidRPr="00474E3C">
        <w:rPr>
          <w:rFonts w:ascii="Times New Roman" w:hAnsi="Times New Roman" w:cs="Times New Roman"/>
          <w:sz w:val="24"/>
          <w:szCs w:val="24"/>
        </w:rPr>
        <w:t xml:space="preserve">now </w:t>
      </w:r>
      <w:r w:rsidR="00CD6C42" w:rsidRPr="00474E3C">
        <w:rPr>
          <w:rFonts w:ascii="Times New Roman" w:hAnsi="Times New Roman" w:cs="Times New Roman"/>
          <w:sz w:val="24"/>
          <w:szCs w:val="24"/>
        </w:rPr>
        <w:t xml:space="preserve">subdivided </w:t>
      </w:r>
      <w:r w:rsidRPr="00474E3C">
        <w:rPr>
          <w:rFonts w:ascii="Times New Roman" w:hAnsi="Times New Roman" w:cs="Times New Roman"/>
          <w:sz w:val="24"/>
          <w:szCs w:val="24"/>
        </w:rPr>
        <w:t>and renamed as</w:t>
      </w:r>
      <w:r w:rsidR="00CD6C42" w:rsidRPr="00474E3C">
        <w:rPr>
          <w:rFonts w:ascii="Times New Roman" w:hAnsi="Times New Roman" w:cs="Times New Roman"/>
          <w:sz w:val="24"/>
          <w:szCs w:val="24"/>
        </w:rPr>
        <w:t xml:space="preserve"> </w:t>
      </w:r>
      <w:r w:rsidR="00CD6C42" w:rsidRPr="00474E3C">
        <w:rPr>
          <w:rFonts w:ascii="Times New Roman" w:hAnsi="Times New Roman" w:cs="Times New Roman"/>
          <w:i/>
          <w:sz w:val="24"/>
          <w:szCs w:val="24"/>
        </w:rPr>
        <w:t>Cordilleran Sub-boreal Forest</w:t>
      </w:r>
      <w:r w:rsidR="00CD6C42" w:rsidRPr="00474E3C">
        <w:rPr>
          <w:rFonts w:ascii="Times New Roman" w:hAnsi="Times New Roman" w:cs="Times New Roman"/>
          <w:sz w:val="24"/>
          <w:szCs w:val="24"/>
        </w:rPr>
        <w:t xml:space="preserve"> and </w:t>
      </w:r>
      <w:r w:rsidR="00CD6C42" w:rsidRPr="00474E3C">
        <w:rPr>
          <w:rFonts w:ascii="Times New Roman" w:hAnsi="Times New Roman" w:cs="Times New Roman"/>
          <w:i/>
          <w:sz w:val="24"/>
          <w:szCs w:val="24"/>
        </w:rPr>
        <w:t>Montane Cordilleran Forests</w:t>
      </w:r>
      <w:r w:rsidR="00CD6C42" w:rsidRPr="00474E3C">
        <w:rPr>
          <w:rFonts w:ascii="Times New Roman" w:hAnsi="Times New Roman" w:cs="Times New Roman"/>
          <w:sz w:val="24"/>
          <w:szCs w:val="24"/>
        </w:rPr>
        <w:t xml:space="preserve">. </w:t>
      </w:r>
    </w:p>
    <w:p w14:paraId="44ED5941" w14:textId="77777777" w:rsidR="00CD6C42"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In</w:t>
      </w:r>
      <w:r w:rsidR="00CD6C42" w:rsidRPr="00474E3C">
        <w:rPr>
          <w:rFonts w:ascii="Times New Roman" w:hAnsi="Times New Roman" w:cs="Times New Roman"/>
          <w:sz w:val="24"/>
          <w:szCs w:val="24"/>
        </w:rPr>
        <w:t xml:space="preserve"> the US National Vegetation Classification (</w:t>
      </w:r>
      <w:r w:rsidRPr="00474E3C">
        <w:rPr>
          <w:rFonts w:ascii="Times New Roman" w:hAnsi="Times New Roman" w:cs="Times New Roman"/>
          <w:sz w:val="24"/>
          <w:szCs w:val="24"/>
        </w:rPr>
        <w:t>which also extends</w:t>
      </w:r>
      <w:r w:rsidR="00CD6C42" w:rsidRPr="00474E3C">
        <w:rPr>
          <w:rFonts w:ascii="Times New Roman" w:hAnsi="Times New Roman" w:cs="Times New Roman"/>
          <w:sz w:val="24"/>
          <w:szCs w:val="24"/>
        </w:rPr>
        <w:t xml:space="preserve"> </w:t>
      </w:r>
      <w:r w:rsidR="00050DDD" w:rsidRPr="00474E3C">
        <w:rPr>
          <w:rFonts w:ascii="Times New Roman" w:hAnsi="Times New Roman" w:cs="Times New Roman"/>
          <w:sz w:val="24"/>
          <w:szCs w:val="24"/>
        </w:rPr>
        <w:t xml:space="preserve">conceptually </w:t>
      </w:r>
      <w:r w:rsidR="00CD6C42" w:rsidRPr="00474E3C">
        <w:rPr>
          <w:rFonts w:ascii="Times New Roman" w:hAnsi="Times New Roman" w:cs="Times New Roman"/>
          <w:sz w:val="24"/>
          <w:szCs w:val="24"/>
        </w:rPr>
        <w:t xml:space="preserve">to other regions of North America), these </w:t>
      </w:r>
      <w:r w:rsidR="00DA74EA" w:rsidRPr="00474E3C">
        <w:rPr>
          <w:rFonts w:ascii="Times New Roman" w:hAnsi="Times New Roman" w:cs="Times New Roman"/>
          <w:sz w:val="24"/>
          <w:szCs w:val="24"/>
        </w:rPr>
        <w:t xml:space="preserve">British Columbian </w:t>
      </w:r>
      <w:r w:rsidR="00CD6C42" w:rsidRPr="00474E3C">
        <w:rPr>
          <w:rFonts w:ascii="Times New Roman" w:hAnsi="Times New Roman" w:cs="Times New Roman"/>
          <w:sz w:val="24"/>
          <w:szCs w:val="24"/>
        </w:rPr>
        <w:t xml:space="preserve">forest types are described as </w:t>
      </w:r>
      <w:r w:rsidR="00CD6C42" w:rsidRPr="00474E3C">
        <w:rPr>
          <w:rFonts w:ascii="Times New Roman" w:hAnsi="Times New Roman" w:cs="Times New Roman"/>
          <w:i/>
          <w:sz w:val="24"/>
          <w:szCs w:val="24"/>
        </w:rPr>
        <w:t>Rocky Mountain Intermontane Subboreal Forest</w:t>
      </w:r>
      <w:r w:rsidRPr="00474E3C">
        <w:rPr>
          <w:rFonts w:ascii="Times New Roman" w:hAnsi="Times New Roman" w:cs="Times New Roman"/>
          <w:i/>
          <w:sz w:val="24"/>
          <w:szCs w:val="24"/>
        </w:rPr>
        <w:t>s</w:t>
      </w:r>
      <w:r w:rsidR="00CD6C42" w:rsidRPr="00474E3C">
        <w:rPr>
          <w:rFonts w:ascii="Times New Roman" w:hAnsi="Times New Roman" w:cs="Times New Roman"/>
          <w:sz w:val="24"/>
          <w:szCs w:val="24"/>
        </w:rPr>
        <w:t xml:space="preserve">. These are similar or regionally analogous to the </w:t>
      </w:r>
      <w:r w:rsidR="00CD6C42" w:rsidRPr="00474E3C">
        <w:rPr>
          <w:rFonts w:ascii="Times New Roman" w:hAnsi="Times New Roman" w:cs="Times New Roman"/>
          <w:i/>
          <w:sz w:val="24"/>
          <w:szCs w:val="24"/>
        </w:rPr>
        <w:t xml:space="preserve">Rocky Mountain Dry-Mesic and Mesic Wet Spruce-fir Forest </w:t>
      </w:r>
      <w:r w:rsidR="00CD6C42" w:rsidRPr="00474E3C">
        <w:rPr>
          <w:rFonts w:ascii="Times New Roman" w:hAnsi="Times New Roman" w:cs="Times New Roman"/>
          <w:sz w:val="24"/>
          <w:szCs w:val="24"/>
        </w:rPr>
        <w:t xml:space="preserve">types in southern BC and moist cool upper-elevation </w:t>
      </w:r>
      <w:r w:rsidRPr="00474E3C">
        <w:rPr>
          <w:rFonts w:ascii="Times New Roman" w:hAnsi="Times New Roman" w:cs="Times New Roman"/>
          <w:sz w:val="24"/>
          <w:szCs w:val="24"/>
        </w:rPr>
        <w:t xml:space="preserve">continental forests of the </w:t>
      </w:r>
      <w:r w:rsidR="00DA74EA" w:rsidRPr="00474E3C">
        <w:rPr>
          <w:rFonts w:ascii="Times New Roman" w:hAnsi="Times New Roman" w:cs="Times New Roman"/>
          <w:sz w:val="24"/>
          <w:szCs w:val="24"/>
        </w:rPr>
        <w:t xml:space="preserve">Cordilleran mountain ranges </w:t>
      </w:r>
      <w:r w:rsidRPr="00474E3C">
        <w:rPr>
          <w:rFonts w:ascii="Times New Roman" w:hAnsi="Times New Roman" w:cs="Times New Roman"/>
          <w:sz w:val="24"/>
          <w:szCs w:val="24"/>
        </w:rPr>
        <w:t>in</w:t>
      </w:r>
      <w:r w:rsidR="00DA74EA" w:rsidRPr="00474E3C">
        <w:rPr>
          <w:rFonts w:ascii="Times New Roman" w:hAnsi="Times New Roman" w:cs="Times New Roman"/>
          <w:sz w:val="24"/>
          <w:szCs w:val="24"/>
        </w:rPr>
        <w:t xml:space="preserve"> the western United States </w:t>
      </w:r>
      <w:r w:rsidR="00CD6C42" w:rsidRPr="00474E3C">
        <w:rPr>
          <w:rFonts w:ascii="Times New Roman" w:hAnsi="Times New Roman" w:cs="Times New Roman"/>
          <w:sz w:val="24"/>
          <w:szCs w:val="24"/>
        </w:rPr>
        <w:t>(</w:t>
      </w:r>
      <w:proofErr w:type="spellStart"/>
      <w:r w:rsidR="00CD6C42" w:rsidRPr="00474E3C">
        <w:rPr>
          <w:rFonts w:ascii="Times New Roman" w:hAnsi="Times New Roman" w:cs="Times New Roman"/>
          <w:sz w:val="24"/>
          <w:szCs w:val="24"/>
        </w:rPr>
        <w:t>NatureServe</w:t>
      </w:r>
      <w:proofErr w:type="spellEnd"/>
      <w:r w:rsidR="00CD6C42" w:rsidRPr="00474E3C">
        <w:rPr>
          <w:rFonts w:ascii="Times New Roman" w:hAnsi="Times New Roman" w:cs="Times New Roman"/>
          <w:sz w:val="24"/>
          <w:szCs w:val="24"/>
        </w:rPr>
        <w:t xml:space="preserve">, 2009; Alexander, 19__). </w:t>
      </w:r>
    </w:p>
    <w:p w14:paraId="6085D96B" w14:textId="77777777" w:rsidR="0050796E" w:rsidRPr="00474E3C" w:rsidRDefault="0050796E" w:rsidP="00474E3C">
      <w:pPr>
        <w:spacing w:line="480" w:lineRule="auto"/>
        <w:jc w:val="both"/>
        <w:rPr>
          <w:rFonts w:ascii="Times New Roman" w:hAnsi="Times New Roman" w:cs="Times New Roman"/>
          <w:b/>
          <w:sz w:val="32"/>
          <w:szCs w:val="24"/>
        </w:rPr>
      </w:pPr>
    </w:p>
    <w:p w14:paraId="09F2D0AA" w14:textId="77777777" w:rsidR="00C15865" w:rsidRPr="00474E3C" w:rsidRDefault="009C3530" w:rsidP="00D46F93">
      <w:pPr>
        <w:jc w:val="both"/>
        <w:rPr>
          <w:rFonts w:ascii="Times New Roman" w:hAnsi="Times New Roman" w:cs="Times New Roman"/>
          <w:b/>
          <w:sz w:val="28"/>
        </w:rPr>
      </w:pPr>
      <w:r w:rsidRPr="00474E3C">
        <w:rPr>
          <w:rFonts w:ascii="Times New Roman" w:hAnsi="Times New Roman" w:cs="Times New Roman"/>
          <w:b/>
          <w:sz w:val="28"/>
        </w:rPr>
        <w:t xml:space="preserve">EP 1162 </w:t>
      </w:r>
      <w:r w:rsidR="00C15865" w:rsidRPr="00474E3C">
        <w:rPr>
          <w:rFonts w:ascii="Times New Roman" w:hAnsi="Times New Roman" w:cs="Times New Roman"/>
          <w:b/>
          <w:sz w:val="28"/>
        </w:rPr>
        <w:t>Experimental</w:t>
      </w:r>
      <w:r w:rsidR="009D0049" w:rsidRPr="00474E3C">
        <w:rPr>
          <w:rFonts w:ascii="Times New Roman" w:hAnsi="Times New Roman" w:cs="Times New Roman"/>
          <w:b/>
          <w:sz w:val="28"/>
        </w:rPr>
        <w:t xml:space="preserve"> </w:t>
      </w:r>
      <w:r w:rsidRPr="00474E3C">
        <w:rPr>
          <w:rFonts w:ascii="Times New Roman" w:hAnsi="Times New Roman" w:cs="Times New Roman"/>
          <w:b/>
          <w:sz w:val="28"/>
        </w:rPr>
        <w:t xml:space="preserve">Purpose </w:t>
      </w:r>
      <w:r w:rsidR="00C15865" w:rsidRPr="00474E3C">
        <w:rPr>
          <w:rFonts w:ascii="Times New Roman" w:hAnsi="Times New Roman" w:cs="Times New Roman"/>
          <w:b/>
          <w:sz w:val="28"/>
        </w:rPr>
        <w:t>and Design</w:t>
      </w:r>
    </w:p>
    <w:p w14:paraId="433BC7B9" w14:textId="77777777" w:rsidR="00474E3C" w:rsidRDefault="00474E3C" w:rsidP="00474E3C">
      <w:pPr>
        <w:spacing w:line="480" w:lineRule="auto"/>
        <w:jc w:val="both"/>
        <w:rPr>
          <w:rFonts w:ascii="Times New Roman" w:hAnsi="Times New Roman" w:cs="Times New Roman"/>
          <w:sz w:val="24"/>
        </w:rPr>
      </w:pPr>
    </w:p>
    <w:p w14:paraId="6769E65C" w14:textId="77777777" w:rsidR="00730BDB" w:rsidRPr="00474E3C" w:rsidRDefault="00B75ABC" w:rsidP="00474E3C">
      <w:pPr>
        <w:spacing w:line="480" w:lineRule="auto"/>
        <w:jc w:val="both"/>
        <w:rPr>
          <w:rFonts w:ascii="Times New Roman" w:hAnsi="Times New Roman" w:cs="Times New Roman"/>
          <w:sz w:val="24"/>
        </w:rPr>
      </w:pPr>
      <w:r w:rsidRPr="00474E3C">
        <w:rPr>
          <w:rFonts w:ascii="Times New Roman" w:hAnsi="Times New Roman" w:cs="Times New Roman"/>
          <w:sz w:val="24"/>
        </w:rPr>
        <w:t>Experimental Project (EP) 1162 was established in 1992 a</w:t>
      </w:r>
      <w:r w:rsidR="00730BDB" w:rsidRPr="00474E3C">
        <w:rPr>
          <w:rFonts w:ascii="Times New Roman" w:hAnsi="Times New Roman" w:cs="Times New Roman"/>
          <w:sz w:val="24"/>
        </w:rPr>
        <w:t xml:space="preserve">s a long-term silvicultural field experiment that tests and examines the effects of a range of residual basal area (stand density) management options for complex uneven-aged subalpine fir-hybrid white spruce stand types of Interior British Columbia. This </w:t>
      </w:r>
      <w:r w:rsidR="00F43E2D">
        <w:rPr>
          <w:rFonts w:ascii="Times New Roman" w:hAnsi="Times New Roman" w:cs="Times New Roman"/>
          <w:sz w:val="24"/>
        </w:rPr>
        <w:t xml:space="preserve">long-term </w:t>
      </w:r>
      <w:r w:rsidR="00730BDB" w:rsidRPr="00474E3C">
        <w:rPr>
          <w:rFonts w:ascii="Times New Roman" w:hAnsi="Times New Roman" w:cs="Times New Roman"/>
          <w:sz w:val="24"/>
        </w:rPr>
        <w:t xml:space="preserve">field experiment is also </w:t>
      </w:r>
      <w:r w:rsidRPr="00474E3C">
        <w:rPr>
          <w:rFonts w:ascii="Times New Roman" w:hAnsi="Times New Roman" w:cs="Times New Roman"/>
          <w:sz w:val="24"/>
        </w:rPr>
        <w:t>referred to</w:t>
      </w:r>
      <w:r w:rsidR="00730BDB" w:rsidRPr="00474E3C">
        <w:rPr>
          <w:rFonts w:ascii="Times New Roman" w:hAnsi="Times New Roman" w:cs="Times New Roman"/>
          <w:sz w:val="24"/>
        </w:rPr>
        <w:t xml:space="preserve"> as the Summit Lake Basal Area Density Trial.</w:t>
      </w:r>
    </w:p>
    <w:p w14:paraId="64B755AD" w14:textId="77777777" w:rsidR="00730BDB" w:rsidRPr="00474E3C" w:rsidRDefault="00730BDB" w:rsidP="00474E3C">
      <w:pPr>
        <w:spacing w:line="480" w:lineRule="auto"/>
        <w:jc w:val="both"/>
        <w:rPr>
          <w:rFonts w:ascii="Times New Roman" w:hAnsi="Times New Roman" w:cs="Times New Roman"/>
          <w:sz w:val="24"/>
        </w:rPr>
      </w:pPr>
      <w:r w:rsidRPr="00474E3C">
        <w:rPr>
          <w:rFonts w:ascii="Times New Roman" w:hAnsi="Times New Roman" w:cs="Times New Roman"/>
          <w:sz w:val="24"/>
        </w:rPr>
        <w:lastRenderedPageBreak/>
        <w:t xml:space="preserve">The overall goal of EP 1162 is to provide scientific data that will improve our understanding of short- to long-term trends in uneven-aged stand development and growth patterns, over a wide range of possible residual basal area densities in sub-boreal spruce-subalpine fir forest types. Trial findings will aid </w:t>
      </w:r>
      <w:r w:rsidR="00B75ABC" w:rsidRPr="00474E3C">
        <w:rPr>
          <w:rFonts w:ascii="Times New Roman" w:hAnsi="Times New Roman" w:cs="Times New Roman"/>
          <w:sz w:val="24"/>
        </w:rPr>
        <w:t xml:space="preserve">and inform </w:t>
      </w:r>
      <w:r w:rsidRPr="00474E3C">
        <w:rPr>
          <w:rFonts w:ascii="Times New Roman" w:hAnsi="Times New Roman" w:cs="Times New Roman"/>
          <w:sz w:val="24"/>
        </w:rPr>
        <w:t xml:space="preserve">forest managers and practitioners in the prescription and application of partial-cut silvicultural systems, for a variety of forest resource values including </w:t>
      </w:r>
      <w:r w:rsidR="00B75ABC" w:rsidRPr="00474E3C">
        <w:rPr>
          <w:rFonts w:ascii="Times New Roman" w:hAnsi="Times New Roman" w:cs="Times New Roman"/>
          <w:sz w:val="24"/>
        </w:rPr>
        <w:t xml:space="preserve">timber production, habitat characteristics related to stand structure, and </w:t>
      </w:r>
      <w:r w:rsidRPr="00474E3C">
        <w:rPr>
          <w:rFonts w:ascii="Times New Roman" w:hAnsi="Times New Roman" w:cs="Times New Roman"/>
          <w:sz w:val="24"/>
        </w:rPr>
        <w:t>forest carbon.</w:t>
      </w:r>
    </w:p>
    <w:p w14:paraId="685EAA28" w14:textId="77777777" w:rsidR="00730BDB" w:rsidRPr="00474E3C" w:rsidRDefault="00486802"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The study and experimental design, treatments, and monitoring protocol are </w:t>
      </w:r>
      <w:r w:rsidR="006860E1" w:rsidRPr="00474E3C">
        <w:rPr>
          <w:rFonts w:ascii="Times New Roman" w:hAnsi="Times New Roman" w:cs="Times New Roman"/>
          <w:sz w:val="24"/>
        </w:rPr>
        <w:t>described in</w:t>
      </w:r>
      <w:r w:rsidR="00730BDB" w:rsidRPr="00474E3C">
        <w:rPr>
          <w:rFonts w:ascii="Times New Roman" w:hAnsi="Times New Roman" w:cs="Times New Roman"/>
          <w:sz w:val="24"/>
        </w:rPr>
        <w:t xml:space="preserve"> and </w:t>
      </w:r>
      <w:r w:rsidRPr="00474E3C">
        <w:rPr>
          <w:rFonts w:ascii="Times New Roman" w:hAnsi="Times New Roman" w:cs="Times New Roman"/>
          <w:sz w:val="24"/>
        </w:rPr>
        <w:t>guided by the EP 1162 Working Plan (Jull, 1992). A detailed review and documentation of trial history, establishment, and methodology is described in the EP 1162 Progress and Status Report (Jull and Gonzalez, 2020).</w:t>
      </w:r>
    </w:p>
    <w:p w14:paraId="12B2B858" w14:textId="77777777" w:rsidR="009C3530" w:rsidRPr="00474E3C" w:rsidRDefault="009C3530" w:rsidP="00474E3C">
      <w:pPr>
        <w:spacing w:line="480" w:lineRule="auto"/>
        <w:jc w:val="both"/>
        <w:rPr>
          <w:rFonts w:ascii="Times New Roman" w:hAnsi="Times New Roman" w:cs="Times New Roman"/>
          <w:sz w:val="24"/>
        </w:rPr>
      </w:pPr>
    </w:p>
    <w:p w14:paraId="6D56CC73" w14:textId="77777777" w:rsidR="00C15865" w:rsidRPr="00474E3C" w:rsidRDefault="00C15865" w:rsidP="00D46F93">
      <w:pPr>
        <w:jc w:val="both"/>
        <w:rPr>
          <w:rFonts w:ascii="Times New Roman" w:hAnsi="Times New Roman" w:cs="Times New Roman"/>
          <w:b/>
          <w:sz w:val="28"/>
        </w:rPr>
      </w:pPr>
      <w:r w:rsidRPr="00474E3C">
        <w:rPr>
          <w:rFonts w:ascii="Times New Roman" w:hAnsi="Times New Roman" w:cs="Times New Roman"/>
          <w:b/>
          <w:sz w:val="28"/>
        </w:rPr>
        <w:t xml:space="preserve">Description of Study Area and Site </w:t>
      </w:r>
      <w:r w:rsidR="00486B78" w:rsidRPr="00474E3C">
        <w:rPr>
          <w:rFonts w:ascii="Times New Roman" w:hAnsi="Times New Roman" w:cs="Times New Roman"/>
          <w:b/>
          <w:sz w:val="28"/>
        </w:rPr>
        <w:t>Characteristics</w:t>
      </w:r>
    </w:p>
    <w:p w14:paraId="35EE58BB" w14:textId="77777777" w:rsidR="00474E3C" w:rsidRDefault="00474E3C" w:rsidP="00474E3C">
      <w:pPr>
        <w:spacing w:line="480" w:lineRule="auto"/>
        <w:jc w:val="both"/>
        <w:rPr>
          <w:rFonts w:ascii="Times New Roman" w:hAnsi="Times New Roman" w:cs="Times New Roman"/>
          <w:sz w:val="24"/>
        </w:rPr>
      </w:pPr>
    </w:p>
    <w:p w14:paraId="13CEC8A4" w14:textId="77777777" w:rsidR="0010792E" w:rsidRPr="00474E3C" w:rsidRDefault="00420BFC"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The EP 1162 trial site is located </w:t>
      </w:r>
      <w:r w:rsidR="006860E1" w:rsidRPr="00474E3C">
        <w:rPr>
          <w:rFonts w:ascii="Times New Roman" w:hAnsi="Times New Roman" w:cs="Times New Roman"/>
          <w:sz w:val="24"/>
        </w:rPr>
        <w:t>between</w:t>
      </w:r>
      <w:r w:rsidR="00B009AB" w:rsidRPr="00474E3C">
        <w:rPr>
          <w:rFonts w:ascii="Times New Roman" w:hAnsi="Times New Roman" w:cs="Times New Roman"/>
          <w:sz w:val="24"/>
        </w:rPr>
        <w:t xml:space="preserve"> </w:t>
      </w:r>
      <w:r w:rsidR="006860E1" w:rsidRPr="00474E3C">
        <w:rPr>
          <w:rFonts w:ascii="Times New Roman" w:hAnsi="Times New Roman" w:cs="Times New Roman"/>
          <w:sz w:val="24"/>
        </w:rPr>
        <w:t>710 and 740</w:t>
      </w:r>
      <w:r w:rsidR="00B009AB" w:rsidRPr="00474E3C">
        <w:rPr>
          <w:rFonts w:ascii="Times New Roman" w:hAnsi="Times New Roman" w:cs="Times New Roman"/>
          <w:sz w:val="24"/>
        </w:rPr>
        <w:t xml:space="preserve"> metres elevation above sea level </w:t>
      </w:r>
      <w:r w:rsidRPr="00474E3C">
        <w:rPr>
          <w:rFonts w:ascii="Times New Roman" w:hAnsi="Times New Roman" w:cs="Times New Roman"/>
          <w:sz w:val="24"/>
        </w:rPr>
        <w:t xml:space="preserve">on </w:t>
      </w:r>
      <w:r w:rsidR="00730BDB" w:rsidRPr="00474E3C">
        <w:rPr>
          <w:rFonts w:ascii="Times New Roman" w:hAnsi="Times New Roman" w:cs="Times New Roman"/>
          <w:sz w:val="24"/>
        </w:rPr>
        <w:t xml:space="preserve">gently to moderately </w:t>
      </w:r>
      <w:r w:rsidRPr="00474E3C">
        <w:rPr>
          <w:rFonts w:ascii="Times New Roman" w:hAnsi="Times New Roman" w:cs="Times New Roman"/>
          <w:sz w:val="24"/>
        </w:rPr>
        <w:t xml:space="preserve">rolling terrain, </w:t>
      </w:r>
      <w:r w:rsidR="00B009AB" w:rsidRPr="00474E3C">
        <w:rPr>
          <w:rFonts w:ascii="Times New Roman" w:hAnsi="Times New Roman" w:cs="Times New Roman"/>
          <w:sz w:val="24"/>
        </w:rPr>
        <w:t xml:space="preserve">in the Crooked River valley north of Summit Lake area about 50 km north of Prince George. </w:t>
      </w:r>
    </w:p>
    <w:p w14:paraId="7EF3F2B9" w14:textId="77777777" w:rsidR="001E16DF" w:rsidRPr="00474E3C" w:rsidRDefault="001E16DF" w:rsidP="00474E3C">
      <w:pPr>
        <w:spacing w:line="480" w:lineRule="auto"/>
        <w:jc w:val="both"/>
        <w:rPr>
          <w:rFonts w:ascii="Times New Roman" w:hAnsi="Times New Roman" w:cs="Times New Roman"/>
          <w:sz w:val="24"/>
        </w:rPr>
      </w:pPr>
      <w:r w:rsidRPr="00474E3C">
        <w:rPr>
          <w:rFonts w:ascii="Times New Roman" w:hAnsi="Times New Roman" w:cs="Times New Roman"/>
          <w:sz w:val="24"/>
        </w:rPr>
        <w:t>The landform</w:t>
      </w:r>
      <w:r w:rsidR="00B009AB" w:rsidRPr="00474E3C">
        <w:rPr>
          <w:rFonts w:ascii="Times New Roman" w:hAnsi="Times New Roman" w:cs="Times New Roman"/>
          <w:sz w:val="24"/>
        </w:rPr>
        <w:t xml:space="preserve"> within the trial area </w:t>
      </w:r>
      <w:r w:rsidRPr="00474E3C">
        <w:rPr>
          <w:rFonts w:ascii="Times New Roman" w:hAnsi="Times New Roman" w:cs="Times New Roman"/>
          <w:sz w:val="24"/>
        </w:rPr>
        <w:t xml:space="preserve">is </w:t>
      </w:r>
      <w:proofErr w:type="spellStart"/>
      <w:r w:rsidRPr="00474E3C">
        <w:rPr>
          <w:rFonts w:ascii="Times New Roman" w:hAnsi="Times New Roman" w:cs="Times New Roman"/>
          <w:sz w:val="24"/>
        </w:rPr>
        <w:t>drumlinized</w:t>
      </w:r>
      <w:proofErr w:type="spellEnd"/>
      <w:r w:rsidRPr="00474E3C">
        <w:rPr>
          <w:rFonts w:ascii="Times New Roman" w:hAnsi="Times New Roman" w:cs="Times New Roman"/>
          <w:sz w:val="24"/>
        </w:rPr>
        <w:t xml:space="preserve"> glacial till, (Dawson, 1989)</w:t>
      </w:r>
      <w:r w:rsidR="00B009AB" w:rsidRPr="00474E3C">
        <w:rPr>
          <w:rFonts w:ascii="Times New Roman" w:hAnsi="Times New Roman" w:cs="Times New Roman"/>
          <w:sz w:val="24"/>
        </w:rPr>
        <w:t xml:space="preserve">. Slopes range from 5 to 25%. </w:t>
      </w:r>
      <w:r w:rsidRPr="00474E3C">
        <w:rPr>
          <w:rFonts w:ascii="Times New Roman" w:hAnsi="Times New Roman" w:cs="Times New Roman"/>
          <w:sz w:val="24"/>
        </w:rPr>
        <w:t xml:space="preserve">Dawson </w:t>
      </w:r>
      <w:r w:rsidR="006860E1" w:rsidRPr="00474E3C">
        <w:rPr>
          <w:rFonts w:ascii="Times New Roman" w:hAnsi="Times New Roman" w:cs="Times New Roman"/>
          <w:sz w:val="24"/>
        </w:rPr>
        <w:t>classifies</w:t>
      </w:r>
      <w:r w:rsidRPr="00474E3C">
        <w:rPr>
          <w:rFonts w:ascii="Times New Roman" w:hAnsi="Times New Roman" w:cs="Times New Roman"/>
          <w:sz w:val="24"/>
        </w:rPr>
        <w:t xml:space="preserve"> </w:t>
      </w:r>
      <w:r w:rsidR="0010792E" w:rsidRPr="00474E3C">
        <w:rPr>
          <w:rFonts w:ascii="Times New Roman" w:hAnsi="Times New Roman" w:cs="Times New Roman"/>
          <w:sz w:val="24"/>
        </w:rPr>
        <w:t>these soils</w:t>
      </w:r>
      <w:r w:rsidRPr="00474E3C">
        <w:rPr>
          <w:rFonts w:ascii="Times New Roman" w:hAnsi="Times New Roman" w:cs="Times New Roman"/>
          <w:sz w:val="24"/>
        </w:rPr>
        <w:t xml:space="preserve"> </w:t>
      </w:r>
      <w:r w:rsidR="006860E1" w:rsidRPr="00474E3C">
        <w:rPr>
          <w:rFonts w:ascii="Times New Roman" w:hAnsi="Times New Roman" w:cs="Times New Roman"/>
          <w:sz w:val="24"/>
        </w:rPr>
        <w:t>within</w:t>
      </w:r>
      <w:r w:rsidRPr="00474E3C">
        <w:rPr>
          <w:rFonts w:ascii="Times New Roman" w:hAnsi="Times New Roman" w:cs="Times New Roman"/>
          <w:sz w:val="24"/>
        </w:rPr>
        <w:t xml:space="preserve"> the Dominion soil association</w:t>
      </w:r>
      <w:r w:rsidR="0010792E" w:rsidRPr="00474E3C">
        <w:rPr>
          <w:rFonts w:ascii="Times New Roman" w:hAnsi="Times New Roman" w:cs="Times New Roman"/>
          <w:sz w:val="24"/>
        </w:rPr>
        <w:t xml:space="preserve">, </w:t>
      </w:r>
      <w:r w:rsidR="006860E1" w:rsidRPr="00474E3C">
        <w:rPr>
          <w:rFonts w:ascii="Times New Roman" w:hAnsi="Times New Roman" w:cs="Times New Roman"/>
          <w:sz w:val="24"/>
        </w:rPr>
        <w:t>describing</w:t>
      </w:r>
      <w:r w:rsidR="0010792E" w:rsidRPr="00474E3C">
        <w:rPr>
          <w:rFonts w:ascii="Times New Roman" w:hAnsi="Times New Roman" w:cs="Times New Roman"/>
          <w:sz w:val="24"/>
        </w:rPr>
        <w:t xml:space="preserve"> them as being</w:t>
      </w:r>
      <w:r w:rsidRPr="00474E3C">
        <w:rPr>
          <w:rFonts w:ascii="Times New Roman" w:hAnsi="Times New Roman" w:cs="Times New Roman"/>
          <w:sz w:val="24"/>
        </w:rPr>
        <w:t xml:space="preserve"> medium to moderately fine textured with variations to moderately coarse textures at the surface; stoniness is variable, ranging from slightly to very stony</w:t>
      </w:r>
      <w:r w:rsidR="00B009AB" w:rsidRPr="00474E3C">
        <w:rPr>
          <w:rFonts w:ascii="Times New Roman" w:hAnsi="Times New Roman" w:cs="Times New Roman"/>
          <w:sz w:val="24"/>
        </w:rPr>
        <w:t xml:space="preserve">. </w:t>
      </w:r>
    </w:p>
    <w:p w14:paraId="6FB3976B" w14:textId="77777777" w:rsidR="0010792E" w:rsidRPr="00474E3C" w:rsidRDefault="0010792E" w:rsidP="00474E3C">
      <w:pPr>
        <w:spacing w:line="480" w:lineRule="auto"/>
        <w:jc w:val="both"/>
        <w:rPr>
          <w:rFonts w:ascii="Times New Roman" w:hAnsi="Times New Roman" w:cs="Times New Roman"/>
          <w:sz w:val="24"/>
        </w:rPr>
      </w:pPr>
      <w:r w:rsidRPr="00474E3C">
        <w:rPr>
          <w:rFonts w:ascii="Times New Roman" w:hAnsi="Times New Roman" w:cs="Times New Roman"/>
          <w:sz w:val="24"/>
        </w:rPr>
        <w:lastRenderedPageBreak/>
        <w:t xml:space="preserve">Ecologically, this trial is situated in the </w:t>
      </w:r>
      <w:proofErr w:type="spellStart"/>
      <w:r w:rsidRPr="00474E3C">
        <w:rPr>
          <w:rFonts w:ascii="Times New Roman" w:hAnsi="Times New Roman" w:cs="Times New Roman"/>
          <w:sz w:val="24"/>
        </w:rPr>
        <w:t>Mossvale</w:t>
      </w:r>
      <w:proofErr w:type="spellEnd"/>
      <w:r w:rsidRPr="00474E3C">
        <w:rPr>
          <w:rFonts w:ascii="Times New Roman" w:hAnsi="Times New Roman" w:cs="Times New Roman"/>
          <w:sz w:val="24"/>
        </w:rPr>
        <w:t xml:space="preserve"> Moist Cool SBSmk1 </w:t>
      </w:r>
      <w:proofErr w:type="spellStart"/>
      <w:r w:rsidRPr="00474E3C">
        <w:rPr>
          <w:rFonts w:ascii="Times New Roman" w:hAnsi="Times New Roman" w:cs="Times New Roman"/>
          <w:sz w:val="24"/>
        </w:rPr>
        <w:t>biogeoclimatic</w:t>
      </w:r>
      <w:proofErr w:type="spellEnd"/>
      <w:r w:rsidRPr="00474E3C">
        <w:rPr>
          <w:rFonts w:ascii="Times New Roman" w:hAnsi="Times New Roman" w:cs="Times New Roman"/>
          <w:sz w:val="24"/>
        </w:rPr>
        <w:t xml:space="preserve"> subzone (DeLong et al, 1993</w:t>
      </w:r>
      <w:r w:rsidR="006860E1" w:rsidRPr="00474E3C">
        <w:rPr>
          <w:rFonts w:ascii="Times New Roman" w:hAnsi="Times New Roman" w:cs="Times New Roman"/>
          <w:sz w:val="24"/>
        </w:rPr>
        <w:t xml:space="preserve">). </w:t>
      </w:r>
      <w:commentRangeStart w:id="9"/>
      <w:r w:rsidR="006860E1" w:rsidRPr="00474E3C">
        <w:rPr>
          <w:rFonts w:ascii="Times New Roman" w:hAnsi="Times New Roman" w:cs="Times New Roman"/>
          <w:sz w:val="24"/>
        </w:rPr>
        <w:t xml:space="preserve">SBSmk1 </w:t>
      </w:r>
      <w:proofErr w:type="spellStart"/>
      <w:r w:rsidRPr="00474E3C">
        <w:rPr>
          <w:rFonts w:ascii="Times New Roman" w:hAnsi="Times New Roman" w:cs="Times New Roman"/>
          <w:sz w:val="24"/>
        </w:rPr>
        <w:t>biogeoclimatic</w:t>
      </w:r>
      <w:proofErr w:type="spellEnd"/>
      <w:r w:rsidRPr="00474E3C">
        <w:rPr>
          <w:rFonts w:ascii="Times New Roman" w:hAnsi="Times New Roman" w:cs="Times New Roman"/>
          <w:sz w:val="24"/>
        </w:rPr>
        <w:t xml:space="preserve"> site </w:t>
      </w:r>
      <w:commentRangeEnd w:id="9"/>
      <w:r w:rsidR="00A72ADC">
        <w:rPr>
          <w:rStyle w:val="CommentReference"/>
          <w:rFonts w:ascii="Times" w:eastAsia="Times New Roman" w:hAnsi="Times" w:cs="Times"/>
          <w:lang w:val="en-US"/>
        </w:rPr>
        <w:commentReference w:id="9"/>
      </w:r>
      <w:r w:rsidRPr="00474E3C">
        <w:rPr>
          <w:rFonts w:ascii="Times New Roman" w:hAnsi="Times New Roman" w:cs="Times New Roman"/>
          <w:sz w:val="24"/>
        </w:rPr>
        <w:t xml:space="preserve">series relevant to </w:t>
      </w:r>
      <w:r w:rsidR="006860E1" w:rsidRPr="00474E3C">
        <w:rPr>
          <w:rFonts w:ascii="Times New Roman" w:hAnsi="Times New Roman" w:cs="Times New Roman"/>
          <w:sz w:val="24"/>
        </w:rPr>
        <w:t>EP 1162 trial</w:t>
      </w:r>
      <w:r w:rsidRPr="00474E3C">
        <w:rPr>
          <w:rFonts w:ascii="Times New Roman" w:hAnsi="Times New Roman" w:cs="Times New Roman"/>
          <w:sz w:val="24"/>
        </w:rPr>
        <w:t xml:space="preserve"> sites and permanent plots include 01 or mesic (Spruce-Huckleberry-Highbush Cranberry), 07 (Spruce-Oak Fern), and 08 (Spruce-Devils Club). Minor inclusions of slightly drier and wetter site series occur occasionally within the trial area.</w:t>
      </w:r>
    </w:p>
    <w:p w14:paraId="57C4D995" w14:textId="77777777" w:rsidR="006860E1" w:rsidRPr="00474E3C" w:rsidRDefault="00B009AB"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Tree species </w:t>
      </w:r>
      <w:r w:rsidR="001E16DF" w:rsidRPr="00474E3C">
        <w:rPr>
          <w:rFonts w:ascii="Times New Roman" w:hAnsi="Times New Roman" w:cs="Times New Roman"/>
          <w:sz w:val="24"/>
        </w:rPr>
        <w:t>within the trial area</w:t>
      </w:r>
      <w:r w:rsidR="006860E1" w:rsidRPr="00474E3C">
        <w:rPr>
          <w:rFonts w:ascii="Times New Roman" w:hAnsi="Times New Roman" w:cs="Times New Roman"/>
          <w:sz w:val="24"/>
        </w:rPr>
        <w:t xml:space="preserve"> primarily</w:t>
      </w:r>
      <w:r w:rsidR="001E16DF" w:rsidRPr="00474E3C">
        <w:rPr>
          <w:rFonts w:ascii="Times New Roman" w:hAnsi="Times New Roman" w:cs="Times New Roman"/>
          <w:sz w:val="24"/>
        </w:rPr>
        <w:t xml:space="preserve"> </w:t>
      </w:r>
      <w:r w:rsidRPr="00474E3C">
        <w:rPr>
          <w:rFonts w:ascii="Times New Roman" w:hAnsi="Times New Roman" w:cs="Times New Roman"/>
          <w:sz w:val="24"/>
        </w:rPr>
        <w:t xml:space="preserve">include subalpine fir, </w:t>
      </w:r>
      <w:r w:rsidR="00916155" w:rsidRPr="00474E3C">
        <w:rPr>
          <w:rFonts w:ascii="Times New Roman" w:hAnsi="Times New Roman" w:cs="Times New Roman"/>
          <w:sz w:val="24"/>
        </w:rPr>
        <w:t xml:space="preserve">Interior spruce, </w:t>
      </w:r>
      <w:r w:rsidRPr="00474E3C">
        <w:rPr>
          <w:rFonts w:ascii="Times New Roman" w:hAnsi="Times New Roman" w:cs="Times New Roman"/>
          <w:sz w:val="24"/>
        </w:rPr>
        <w:t>paper birch (</w:t>
      </w:r>
      <w:r w:rsidRPr="00474E3C">
        <w:rPr>
          <w:rFonts w:ascii="Times New Roman" w:hAnsi="Times New Roman" w:cs="Times New Roman"/>
          <w:i/>
          <w:iCs/>
          <w:sz w:val="24"/>
        </w:rPr>
        <w:t xml:space="preserve">Betula </w:t>
      </w:r>
      <w:proofErr w:type="spellStart"/>
      <w:r w:rsidRPr="00474E3C">
        <w:rPr>
          <w:rFonts w:ascii="Times New Roman" w:hAnsi="Times New Roman" w:cs="Times New Roman"/>
          <w:i/>
          <w:iCs/>
          <w:sz w:val="24"/>
        </w:rPr>
        <w:t>papyrifera</w:t>
      </w:r>
      <w:proofErr w:type="spellEnd"/>
      <w:r w:rsidRPr="00474E3C">
        <w:rPr>
          <w:rFonts w:ascii="Times New Roman" w:hAnsi="Times New Roman" w:cs="Times New Roman"/>
          <w:sz w:val="24"/>
        </w:rPr>
        <w:t>), and occasional Douglas-fir (</w:t>
      </w:r>
      <w:proofErr w:type="spellStart"/>
      <w:r w:rsidRPr="00474E3C">
        <w:rPr>
          <w:rFonts w:ascii="Times New Roman" w:hAnsi="Times New Roman" w:cs="Times New Roman"/>
          <w:i/>
          <w:iCs/>
          <w:sz w:val="24"/>
        </w:rPr>
        <w:t>Pseudotsuga</w:t>
      </w:r>
      <w:proofErr w:type="spellEnd"/>
      <w:r w:rsidRPr="00474E3C">
        <w:rPr>
          <w:rFonts w:ascii="Times New Roman" w:hAnsi="Times New Roman" w:cs="Times New Roman"/>
          <w:i/>
          <w:iCs/>
          <w:sz w:val="24"/>
        </w:rPr>
        <w:t xml:space="preserve"> </w:t>
      </w:r>
      <w:proofErr w:type="spellStart"/>
      <w:r w:rsidRPr="00474E3C">
        <w:rPr>
          <w:rFonts w:ascii="Times New Roman" w:hAnsi="Times New Roman" w:cs="Times New Roman"/>
          <w:i/>
          <w:iCs/>
          <w:sz w:val="24"/>
        </w:rPr>
        <w:t>menziesii</w:t>
      </w:r>
      <w:proofErr w:type="spellEnd"/>
      <w:r w:rsidRPr="00474E3C">
        <w:rPr>
          <w:rFonts w:ascii="Times New Roman" w:hAnsi="Times New Roman" w:cs="Times New Roman"/>
          <w:sz w:val="24"/>
        </w:rPr>
        <w:t xml:space="preserve"> var </w:t>
      </w:r>
      <w:r w:rsidRPr="00474E3C">
        <w:rPr>
          <w:rFonts w:ascii="Times New Roman" w:hAnsi="Times New Roman" w:cs="Times New Roman"/>
          <w:i/>
          <w:iCs/>
          <w:sz w:val="24"/>
        </w:rPr>
        <w:t>glauca</w:t>
      </w:r>
      <w:r w:rsidRPr="00474E3C">
        <w:rPr>
          <w:rFonts w:ascii="Times New Roman" w:hAnsi="Times New Roman" w:cs="Times New Roman"/>
          <w:sz w:val="24"/>
        </w:rPr>
        <w:t xml:space="preserve">). </w:t>
      </w:r>
      <w:r w:rsidR="006860E1" w:rsidRPr="00474E3C">
        <w:rPr>
          <w:rFonts w:ascii="Times New Roman" w:hAnsi="Times New Roman" w:cs="Times New Roman"/>
          <w:sz w:val="24"/>
        </w:rPr>
        <w:t xml:space="preserve">At time of trial planning establishment, scattered old stumps within the study area as well as old timber sale records were evidence of past low-volume diameter-limit removal of some mature spruce in the area in the mid-1950’s; the year of this prior selective harvest was approximately 1955. </w:t>
      </w:r>
    </w:p>
    <w:p w14:paraId="35DC10C1" w14:textId="77777777" w:rsidR="0010792E" w:rsidRPr="00474E3C" w:rsidRDefault="0010792E" w:rsidP="00474E3C">
      <w:pPr>
        <w:spacing w:line="480" w:lineRule="auto"/>
        <w:jc w:val="both"/>
        <w:rPr>
          <w:rFonts w:ascii="Times New Roman" w:hAnsi="Times New Roman" w:cs="Times New Roman"/>
          <w:sz w:val="24"/>
        </w:rPr>
      </w:pPr>
      <w:r w:rsidRPr="00474E3C">
        <w:rPr>
          <w:rFonts w:ascii="Times New Roman" w:hAnsi="Times New Roman" w:cs="Times New Roman"/>
          <w:sz w:val="24"/>
        </w:rPr>
        <w:t xml:space="preserve">1991 pre-harvest basal area across all treatment units averaged 33.6 m2/ha. Pre-harvest average </w:t>
      </w:r>
      <w:r w:rsidR="00290F5A" w:rsidRPr="00474E3C">
        <w:rPr>
          <w:rFonts w:ascii="Times New Roman" w:hAnsi="Times New Roman" w:cs="Times New Roman"/>
          <w:sz w:val="24"/>
        </w:rPr>
        <w:t xml:space="preserve">stand </w:t>
      </w:r>
      <w:r w:rsidRPr="00474E3C">
        <w:rPr>
          <w:rFonts w:ascii="Times New Roman" w:hAnsi="Times New Roman" w:cs="Times New Roman"/>
          <w:sz w:val="24"/>
        </w:rPr>
        <w:t xml:space="preserve">basal areas </w:t>
      </w:r>
      <w:r w:rsidR="00290F5A" w:rsidRPr="00474E3C">
        <w:rPr>
          <w:rFonts w:ascii="Times New Roman" w:hAnsi="Times New Roman" w:cs="Times New Roman"/>
          <w:sz w:val="24"/>
        </w:rPr>
        <w:t xml:space="preserve">as of 1991 </w:t>
      </w:r>
      <w:r w:rsidRPr="00474E3C">
        <w:rPr>
          <w:rFonts w:ascii="Times New Roman" w:hAnsi="Times New Roman" w:cs="Times New Roman"/>
          <w:sz w:val="24"/>
        </w:rPr>
        <w:t>had a moderate range of variation, from a low of 30.1 to a high of 37.1 m2/ha, with standard deviations of 4.3 to 5.7 m2/ha within each treatment class (Jull, 1992; Jull and Gonzalez, 2020).</w:t>
      </w:r>
    </w:p>
    <w:p w14:paraId="567B9DF8" w14:textId="77777777" w:rsidR="00CC0918" w:rsidRPr="00474E3C" w:rsidRDefault="00CC0918" w:rsidP="00474E3C">
      <w:pPr>
        <w:spacing w:line="480" w:lineRule="auto"/>
        <w:jc w:val="both"/>
        <w:rPr>
          <w:rFonts w:ascii="Times New Roman" w:hAnsi="Times New Roman" w:cs="Times New Roman"/>
          <w:b/>
          <w:sz w:val="24"/>
        </w:rPr>
      </w:pPr>
    </w:p>
    <w:p w14:paraId="5F681579" w14:textId="77777777" w:rsidR="00486B78" w:rsidRPr="00474E3C" w:rsidRDefault="00C50066" w:rsidP="00D46F93">
      <w:pPr>
        <w:jc w:val="both"/>
        <w:rPr>
          <w:rFonts w:ascii="Times New Roman" w:hAnsi="Times New Roman" w:cs="Times New Roman"/>
          <w:b/>
          <w:sz w:val="28"/>
        </w:rPr>
      </w:pPr>
      <w:r w:rsidRPr="00474E3C">
        <w:rPr>
          <w:rFonts w:ascii="Times New Roman" w:hAnsi="Times New Roman" w:cs="Times New Roman"/>
          <w:b/>
          <w:sz w:val="28"/>
        </w:rPr>
        <w:t xml:space="preserve">Treatments and </w:t>
      </w:r>
      <w:r w:rsidR="00486B78" w:rsidRPr="00474E3C">
        <w:rPr>
          <w:rFonts w:ascii="Times New Roman" w:hAnsi="Times New Roman" w:cs="Times New Roman"/>
          <w:b/>
          <w:sz w:val="28"/>
        </w:rPr>
        <w:t xml:space="preserve">Field </w:t>
      </w:r>
      <w:r w:rsidRPr="00474E3C">
        <w:rPr>
          <w:rFonts w:ascii="Times New Roman" w:hAnsi="Times New Roman" w:cs="Times New Roman"/>
          <w:b/>
          <w:sz w:val="28"/>
        </w:rPr>
        <w:t xml:space="preserve">Monitoring </w:t>
      </w:r>
      <w:r w:rsidR="00486B78" w:rsidRPr="00474E3C">
        <w:rPr>
          <w:rFonts w:ascii="Times New Roman" w:hAnsi="Times New Roman" w:cs="Times New Roman"/>
          <w:b/>
          <w:sz w:val="28"/>
        </w:rPr>
        <w:t>Methods</w:t>
      </w:r>
    </w:p>
    <w:p w14:paraId="370CAFC1" w14:textId="77777777" w:rsidR="00474E3C" w:rsidRPr="00474E3C" w:rsidRDefault="00474E3C" w:rsidP="00474E3C">
      <w:pPr>
        <w:spacing w:line="480" w:lineRule="auto"/>
        <w:jc w:val="both"/>
        <w:rPr>
          <w:rFonts w:ascii="Times New Roman" w:hAnsi="Times New Roman" w:cs="Times New Roman"/>
          <w:sz w:val="24"/>
          <w:szCs w:val="24"/>
        </w:rPr>
      </w:pPr>
    </w:p>
    <w:p w14:paraId="7CBF4F0F" w14:textId="77777777" w:rsidR="00E136F8" w:rsidRPr="00474E3C" w:rsidRDefault="00E136F8"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The processes and stages of trial layout and design, and implementation of prescribed basal area removals are described in detail in Jull (1992) and Jull and Gonzalez (2020</w:t>
      </w:r>
      <w:proofErr w:type="gramStart"/>
      <w:r w:rsidRPr="00474E3C">
        <w:rPr>
          <w:rFonts w:ascii="Times New Roman" w:hAnsi="Times New Roman" w:cs="Times New Roman"/>
          <w:sz w:val="24"/>
          <w:szCs w:val="24"/>
        </w:rPr>
        <w:t>), and</w:t>
      </w:r>
      <w:proofErr w:type="gramEnd"/>
      <w:r w:rsidRPr="00474E3C">
        <w:rPr>
          <w:rFonts w:ascii="Times New Roman" w:hAnsi="Times New Roman" w:cs="Times New Roman"/>
          <w:sz w:val="24"/>
          <w:szCs w:val="24"/>
        </w:rPr>
        <w:t xml:space="preserve"> summarized here. </w:t>
      </w:r>
    </w:p>
    <w:p w14:paraId="5248EB62" w14:textId="77777777" w:rsidR="00486B78" w:rsidRPr="00474E3C" w:rsidRDefault="00290F5A"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Three</w:t>
      </w:r>
      <w:r w:rsidR="00486802" w:rsidRPr="00474E3C">
        <w:rPr>
          <w:rFonts w:ascii="Times New Roman" w:hAnsi="Times New Roman" w:cs="Times New Roman"/>
          <w:sz w:val="24"/>
          <w:szCs w:val="24"/>
        </w:rPr>
        <w:t xml:space="preserve"> target residual basal area density levels (10 m2/ha, 20 m2/ha, and a 30 m2/ha “control”) were </w:t>
      </w:r>
      <w:r w:rsidR="00C50066" w:rsidRPr="00474E3C">
        <w:rPr>
          <w:rFonts w:ascii="Times New Roman" w:hAnsi="Times New Roman" w:cs="Times New Roman"/>
          <w:sz w:val="24"/>
          <w:szCs w:val="24"/>
        </w:rPr>
        <w:t>randomly allocated and</w:t>
      </w:r>
      <w:r w:rsidRPr="00474E3C">
        <w:rPr>
          <w:rFonts w:ascii="Times New Roman" w:hAnsi="Times New Roman" w:cs="Times New Roman"/>
          <w:sz w:val="24"/>
          <w:szCs w:val="24"/>
        </w:rPr>
        <w:t xml:space="preserve"> replicated </w:t>
      </w:r>
      <w:r w:rsidR="00C50066" w:rsidRPr="00474E3C">
        <w:rPr>
          <w:rFonts w:ascii="Times New Roman" w:hAnsi="Times New Roman" w:cs="Times New Roman"/>
          <w:sz w:val="24"/>
          <w:szCs w:val="24"/>
        </w:rPr>
        <w:t xml:space="preserve">to the available treatment units </w:t>
      </w:r>
      <w:r w:rsidRPr="00474E3C">
        <w:rPr>
          <w:rFonts w:ascii="Times New Roman" w:hAnsi="Times New Roman" w:cs="Times New Roman"/>
          <w:sz w:val="24"/>
          <w:szCs w:val="24"/>
        </w:rPr>
        <w:t>across the trial area</w:t>
      </w:r>
      <w:r w:rsidR="00C50066" w:rsidRPr="00474E3C">
        <w:rPr>
          <w:rFonts w:ascii="Times New Roman" w:hAnsi="Times New Roman" w:cs="Times New Roman"/>
          <w:sz w:val="24"/>
          <w:szCs w:val="24"/>
        </w:rPr>
        <w:t xml:space="preserve">, on a </w:t>
      </w:r>
      <w:r w:rsidR="00C50066" w:rsidRPr="00474E3C">
        <w:rPr>
          <w:rFonts w:ascii="Times New Roman" w:hAnsi="Times New Roman" w:cs="Times New Roman"/>
          <w:sz w:val="24"/>
          <w:szCs w:val="24"/>
        </w:rPr>
        <w:lastRenderedPageBreak/>
        <w:t>systematic grid</w:t>
      </w:r>
      <w:r w:rsidR="00486802" w:rsidRPr="00474E3C">
        <w:rPr>
          <w:rFonts w:ascii="Times New Roman" w:hAnsi="Times New Roman" w:cs="Times New Roman"/>
          <w:sz w:val="24"/>
          <w:szCs w:val="24"/>
        </w:rPr>
        <w:t xml:space="preserve">. Stand basal areas within each treatment unit were reduced </w:t>
      </w:r>
      <w:r w:rsidR="00C50066" w:rsidRPr="00474E3C">
        <w:rPr>
          <w:rFonts w:ascii="Times New Roman" w:hAnsi="Times New Roman" w:cs="Times New Roman"/>
          <w:sz w:val="24"/>
          <w:szCs w:val="24"/>
        </w:rPr>
        <w:t xml:space="preserve">to the target densities as prescribed by a combination of selection harvesting for timber, and post-harvest sanitation felling of selected non-merchantable trees. These processes are described below in this section. </w:t>
      </w:r>
      <w:r w:rsidR="00486802" w:rsidRPr="00474E3C">
        <w:rPr>
          <w:rFonts w:ascii="Times New Roman" w:hAnsi="Times New Roman" w:cs="Times New Roman"/>
          <w:sz w:val="24"/>
          <w:szCs w:val="24"/>
        </w:rPr>
        <w:t xml:space="preserve">To monitor stand growth and development, a permanent sample plot (PSP) was located </w:t>
      </w:r>
      <w:r w:rsidR="00C50066" w:rsidRPr="00474E3C">
        <w:rPr>
          <w:rFonts w:ascii="Times New Roman" w:hAnsi="Times New Roman" w:cs="Times New Roman"/>
          <w:sz w:val="24"/>
          <w:szCs w:val="24"/>
        </w:rPr>
        <w:t>and monitored in the centre of</w:t>
      </w:r>
      <w:r w:rsidR="00486802" w:rsidRPr="00474E3C">
        <w:rPr>
          <w:rFonts w:ascii="Times New Roman" w:hAnsi="Times New Roman" w:cs="Times New Roman"/>
          <w:sz w:val="24"/>
          <w:szCs w:val="24"/>
        </w:rPr>
        <w:t xml:space="preserve"> each treatment unit.</w:t>
      </w:r>
    </w:p>
    <w:p w14:paraId="527AEF09" w14:textId="77777777" w:rsidR="00E136F8" w:rsidRPr="00474E3C" w:rsidRDefault="00E136F8"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For each treatment unit, marking crews adjusted the intensity of tree harvest and leave-tree retention in each treatment unit to meet the approximate prescribed (and randomly selected) basal area retention level identified in the experimental design.</w:t>
      </w:r>
    </w:p>
    <w:p w14:paraId="5130FD57" w14:textId="77777777" w:rsidR="00091256" w:rsidRPr="00474E3C" w:rsidRDefault="00E136F8"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The stages in the stand assessment and treatment process </w:t>
      </w:r>
      <w:r w:rsidR="0010792E" w:rsidRPr="00474E3C">
        <w:rPr>
          <w:rFonts w:ascii="Times New Roman" w:hAnsi="Times New Roman" w:cs="Times New Roman"/>
          <w:sz w:val="24"/>
          <w:szCs w:val="24"/>
        </w:rPr>
        <w:t>included</w:t>
      </w:r>
      <w:r w:rsidRPr="00474E3C">
        <w:rPr>
          <w:rFonts w:ascii="Times New Roman" w:hAnsi="Times New Roman" w:cs="Times New Roman"/>
          <w:sz w:val="24"/>
          <w:szCs w:val="24"/>
        </w:rPr>
        <w:t>: (1)</w:t>
      </w:r>
      <w:r w:rsidR="0010792E" w:rsidRPr="00474E3C">
        <w:rPr>
          <w:rFonts w:ascii="Times New Roman" w:hAnsi="Times New Roman" w:cs="Times New Roman"/>
          <w:sz w:val="24"/>
          <w:szCs w:val="24"/>
        </w:rPr>
        <w:t xml:space="preserve"> pre-harvest stand inventory and </w:t>
      </w:r>
      <w:commentRangeStart w:id="10"/>
      <w:r w:rsidR="0010792E" w:rsidRPr="00474E3C">
        <w:rPr>
          <w:rFonts w:ascii="Times New Roman" w:hAnsi="Times New Roman" w:cs="Times New Roman"/>
          <w:sz w:val="24"/>
          <w:szCs w:val="24"/>
        </w:rPr>
        <w:t xml:space="preserve">marking-to-cut of harvested trees </w:t>
      </w:r>
      <w:commentRangeEnd w:id="10"/>
      <w:r w:rsidR="002C515B">
        <w:rPr>
          <w:rStyle w:val="CommentReference"/>
          <w:rFonts w:ascii="Times" w:eastAsia="Times New Roman" w:hAnsi="Times" w:cs="Times"/>
          <w:lang w:val="en-US"/>
        </w:rPr>
        <w:commentReference w:id="10"/>
      </w:r>
      <w:r w:rsidR="0010792E" w:rsidRPr="00474E3C">
        <w:rPr>
          <w:rFonts w:ascii="Times New Roman" w:hAnsi="Times New Roman" w:cs="Times New Roman"/>
          <w:sz w:val="24"/>
          <w:szCs w:val="24"/>
        </w:rPr>
        <w:t>within randomized treatment units</w:t>
      </w:r>
      <w:r w:rsidRPr="00474E3C">
        <w:rPr>
          <w:rFonts w:ascii="Times New Roman" w:hAnsi="Times New Roman" w:cs="Times New Roman"/>
          <w:sz w:val="24"/>
          <w:szCs w:val="24"/>
        </w:rPr>
        <w:t xml:space="preserve"> in 1991</w:t>
      </w:r>
      <w:r w:rsidR="0010792E" w:rsidRPr="00474E3C">
        <w:rPr>
          <w:rFonts w:ascii="Times New Roman" w:hAnsi="Times New Roman" w:cs="Times New Roman"/>
          <w:sz w:val="24"/>
          <w:szCs w:val="24"/>
        </w:rPr>
        <w:t xml:space="preserve">, </w:t>
      </w:r>
      <w:r w:rsidRPr="00474E3C">
        <w:rPr>
          <w:rFonts w:ascii="Times New Roman" w:hAnsi="Times New Roman" w:cs="Times New Roman"/>
          <w:sz w:val="24"/>
          <w:szCs w:val="24"/>
        </w:rPr>
        <w:t>(2) commercial winter harvesting</w:t>
      </w:r>
      <w:r w:rsidR="0010792E" w:rsidRPr="00474E3C">
        <w:rPr>
          <w:rFonts w:ascii="Times New Roman" w:hAnsi="Times New Roman" w:cs="Times New Roman"/>
          <w:sz w:val="24"/>
          <w:szCs w:val="24"/>
        </w:rPr>
        <w:t xml:space="preserve"> of selected marked trees</w:t>
      </w:r>
      <w:r w:rsidRPr="00474E3C">
        <w:rPr>
          <w:rFonts w:ascii="Times New Roman" w:hAnsi="Times New Roman" w:cs="Times New Roman"/>
          <w:sz w:val="24"/>
          <w:szCs w:val="24"/>
        </w:rPr>
        <w:t xml:space="preserve"> in Winter 1991/92</w:t>
      </w:r>
      <w:r w:rsidR="0010792E" w:rsidRPr="00474E3C">
        <w:rPr>
          <w:rFonts w:ascii="Times New Roman" w:hAnsi="Times New Roman" w:cs="Times New Roman"/>
          <w:sz w:val="24"/>
          <w:szCs w:val="24"/>
        </w:rPr>
        <w:t xml:space="preserve">, </w:t>
      </w:r>
      <w:r w:rsidRPr="00474E3C">
        <w:rPr>
          <w:rFonts w:ascii="Times New Roman" w:hAnsi="Times New Roman" w:cs="Times New Roman"/>
          <w:sz w:val="24"/>
          <w:szCs w:val="24"/>
        </w:rPr>
        <w:t xml:space="preserve">(3) </w:t>
      </w:r>
      <w:r w:rsidR="0010792E" w:rsidRPr="00474E3C">
        <w:rPr>
          <w:rFonts w:ascii="Times New Roman" w:hAnsi="Times New Roman" w:cs="Times New Roman"/>
          <w:sz w:val="24"/>
          <w:szCs w:val="24"/>
        </w:rPr>
        <w:t xml:space="preserve">post-logging stand assessment and </w:t>
      </w:r>
      <w:r w:rsidR="00BE03F5" w:rsidRPr="00474E3C">
        <w:rPr>
          <w:rFonts w:ascii="Times New Roman" w:hAnsi="Times New Roman" w:cs="Times New Roman"/>
          <w:sz w:val="24"/>
          <w:szCs w:val="24"/>
        </w:rPr>
        <w:t>adjustments for treatment impacts</w:t>
      </w:r>
      <w:r w:rsidRPr="00474E3C">
        <w:rPr>
          <w:rFonts w:ascii="Times New Roman" w:hAnsi="Times New Roman" w:cs="Times New Roman"/>
          <w:sz w:val="24"/>
          <w:szCs w:val="24"/>
        </w:rPr>
        <w:t xml:space="preserve"> in Summer 1992</w:t>
      </w:r>
      <w:r w:rsidR="00BE03F5" w:rsidRPr="00474E3C">
        <w:rPr>
          <w:rFonts w:ascii="Times New Roman" w:hAnsi="Times New Roman" w:cs="Times New Roman"/>
          <w:sz w:val="24"/>
          <w:szCs w:val="24"/>
        </w:rPr>
        <w:t xml:space="preserve">, </w:t>
      </w:r>
      <w:r w:rsidRPr="00474E3C">
        <w:rPr>
          <w:rFonts w:ascii="Times New Roman" w:hAnsi="Times New Roman" w:cs="Times New Roman"/>
          <w:sz w:val="24"/>
          <w:szCs w:val="24"/>
        </w:rPr>
        <w:t xml:space="preserve">(4) </w:t>
      </w:r>
      <w:r w:rsidR="00BE03F5" w:rsidRPr="00474E3C">
        <w:rPr>
          <w:rFonts w:ascii="Times New Roman" w:hAnsi="Times New Roman" w:cs="Times New Roman"/>
          <w:sz w:val="24"/>
          <w:szCs w:val="24"/>
        </w:rPr>
        <w:t>sanitation cutting of logging-damaged trees</w:t>
      </w:r>
      <w:r w:rsidRPr="00474E3C">
        <w:rPr>
          <w:rFonts w:ascii="Times New Roman" w:hAnsi="Times New Roman" w:cs="Times New Roman"/>
          <w:sz w:val="24"/>
          <w:szCs w:val="24"/>
        </w:rPr>
        <w:t xml:space="preserve"> in 1992/93</w:t>
      </w:r>
      <w:r w:rsidR="00BE03F5" w:rsidRPr="00474E3C">
        <w:rPr>
          <w:rFonts w:ascii="Times New Roman" w:hAnsi="Times New Roman" w:cs="Times New Roman"/>
          <w:sz w:val="24"/>
          <w:szCs w:val="24"/>
        </w:rPr>
        <w:t xml:space="preserve">, and </w:t>
      </w:r>
      <w:r w:rsidRPr="00474E3C">
        <w:rPr>
          <w:rFonts w:ascii="Times New Roman" w:hAnsi="Times New Roman" w:cs="Times New Roman"/>
          <w:sz w:val="24"/>
          <w:szCs w:val="24"/>
        </w:rPr>
        <w:t xml:space="preserve">(5) </w:t>
      </w:r>
      <w:r w:rsidR="00BE03F5" w:rsidRPr="00474E3C">
        <w:rPr>
          <w:rFonts w:ascii="Times New Roman" w:hAnsi="Times New Roman" w:cs="Times New Roman"/>
          <w:sz w:val="24"/>
          <w:szCs w:val="24"/>
        </w:rPr>
        <w:t xml:space="preserve">final resolution and quantification of initial basal area densities and stand structure in each treatment unit. </w:t>
      </w:r>
    </w:p>
    <w:p w14:paraId="5F73E0F9" w14:textId="77777777" w:rsidR="00091256" w:rsidRPr="00474E3C" w:rsidRDefault="00E136F8"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During Winter 1991/92 s</w:t>
      </w:r>
      <w:r w:rsidR="00091256" w:rsidRPr="00474E3C">
        <w:rPr>
          <w:rFonts w:ascii="Times New Roman" w:hAnsi="Times New Roman" w:cs="Times New Roman"/>
          <w:sz w:val="24"/>
          <w:szCs w:val="24"/>
        </w:rPr>
        <w:t>election harvesting throughout the trial area</w:t>
      </w:r>
      <w:r w:rsidRPr="00474E3C">
        <w:rPr>
          <w:rFonts w:ascii="Times New Roman" w:hAnsi="Times New Roman" w:cs="Times New Roman"/>
          <w:sz w:val="24"/>
          <w:szCs w:val="24"/>
        </w:rPr>
        <w:t>, m</w:t>
      </w:r>
      <w:r w:rsidR="00091256" w:rsidRPr="00474E3C">
        <w:rPr>
          <w:rFonts w:ascii="Times New Roman" w:hAnsi="Times New Roman" w:cs="Times New Roman"/>
          <w:sz w:val="24"/>
          <w:szCs w:val="24"/>
        </w:rPr>
        <w:t>arked</w:t>
      </w:r>
      <w:r w:rsidRPr="00474E3C">
        <w:rPr>
          <w:rFonts w:ascii="Times New Roman" w:hAnsi="Times New Roman" w:cs="Times New Roman"/>
          <w:sz w:val="24"/>
          <w:szCs w:val="24"/>
        </w:rPr>
        <w:t>-to-cut</w:t>
      </w:r>
      <w:r w:rsidR="00091256" w:rsidRPr="00474E3C">
        <w:rPr>
          <w:rFonts w:ascii="Times New Roman" w:hAnsi="Times New Roman" w:cs="Times New Roman"/>
          <w:sz w:val="24"/>
          <w:szCs w:val="24"/>
        </w:rPr>
        <w:t xml:space="preserve"> trees were manually felled </w:t>
      </w:r>
      <w:r w:rsidRPr="00474E3C">
        <w:rPr>
          <w:rFonts w:ascii="Times New Roman" w:hAnsi="Times New Roman" w:cs="Times New Roman"/>
          <w:sz w:val="24"/>
          <w:szCs w:val="24"/>
        </w:rPr>
        <w:t>by chain-saw equipped fallers, and f</w:t>
      </w:r>
      <w:r w:rsidR="00091256" w:rsidRPr="00474E3C">
        <w:rPr>
          <w:rFonts w:ascii="Times New Roman" w:hAnsi="Times New Roman" w:cs="Times New Roman"/>
          <w:sz w:val="24"/>
          <w:szCs w:val="24"/>
        </w:rPr>
        <w:t xml:space="preserve">elled trees were ground-skidded </w:t>
      </w:r>
      <w:r w:rsidRPr="00474E3C">
        <w:rPr>
          <w:rFonts w:ascii="Times New Roman" w:hAnsi="Times New Roman" w:cs="Times New Roman"/>
          <w:sz w:val="24"/>
          <w:szCs w:val="24"/>
        </w:rPr>
        <w:t xml:space="preserve">on snowpack </w:t>
      </w:r>
      <w:r w:rsidR="00091256" w:rsidRPr="00474E3C">
        <w:rPr>
          <w:rFonts w:ascii="Times New Roman" w:hAnsi="Times New Roman" w:cs="Times New Roman"/>
          <w:sz w:val="24"/>
          <w:szCs w:val="24"/>
        </w:rPr>
        <w:t>to designated landings for log sorting. Logging crews were instructed to selectively remove only marked trees within each treatment unit and to minimize damage or incidental harvest of other, unmarked trees.</w:t>
      </w:r>
    </w:p>
    <w:p w14:paraId="7B8A9FA6" w14:textId="77777777" w:rsidR="00E136F8" w:rsidRPr="00474E3C" w:rsidRDefault="0009125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In the 1992 </w:t>
      </w:r>
      <w:r w:rsidR="00E136F8" w:rsidRPr="00474E3C">
        <w:rPr>
          <w:rFonts w:ascii="Times New Roman" w:hAnsi="Times New Roman" w:cs="Times New Roman"/>
          <w:sz w:val="24"/>
          <w:szCs w:val="24"/>
        </w:rPr>
        <w:t xml:space="preserve">summer </w:t>
      </w:r>
      <w:r w:rsidRPr="00474E3C">
        <w:rPr>
          <w:rFonts w:ascii="Times New Roman" w:hAnsi="Times New Roman" w:cs="Times New Roman"/>
          <w:sz w:val="24"/>
          <w:szCs w:val="24"/>
        </w:rPr>
        <w:t xml:space="preserve">field season following </w:t>
      </w:r>
      <w:r w:rsidR="00E136F8" w:rsidRPr="00474E3C">
        <w:rPr>
          <w:rFonts w:ascii="Times New Roman" w:hAnsi="Times New Roman" w:cs="Times New Roman"/>
          <w:sz w:val="24"/>
          <w:szCs w:val="24"/>
        </w:rPr>
        <w:t xml:space="preserve">timber harvesting, research crews </w:t>
      </w:r>
      <w:r w:rsidRPr="00474E3C">
        <w:rPr>
          <w:rFonts w:ascii="Times New Roman" w:hAnsi="Times New Roman" w:cs="Times New Roman"/>
          <w:sz w:val="24"/>
          <w:szCs w:val="24"/>
        </w:rPr>
        <w:t xml:space="preserve">assessed the condition and post-harvest basal area of each </w:t>
      </w:r>
      <w:r w:rsidR="00E136F8" w:rsidRPr="00474E3C">
        <w:rPr>
          <w:rFonts w:ascii="Times New Roman" w:hAnsi="Times New Roman" w:cs="Times New Roman"/>
          <w:sz w:val="24"/>
          <w:szCs w:val="24"/>
        </w:rPr>
        <w:t xml:space="preserve">treatment </w:t>
      </w:r>
      <w:r w:rsidRPr="00474E3C">
        <w:rPr>
          <w:rFonts w:ascii="Times New Roman" w:hAnsi="Times New Roman" w:cs="Times New Roman"/>
          <w:sz w:val="24"/>
          <w:szCs w:val="24"/>
        </w:rPr>
        <w:t xml:space="preserve">unit. A complete post-harvest live-tree inventory was conducted, and PSP’s established, to quantify the actual level of basal area retention </w:t>
      </w:r>
      <w:r w:rsidRPr="00474E3C">
        <w:rPr>
          <w:rFonts w:ascii="Times New Roman" w:hAnsi="Times New Roman" w:cs="Times New Roman"/>
          <w:sz w:val="24"/>
          <w:szCs w:val="24"/>
        </w:rPr>
        <w:lastRenderedPageBreak/>
        <w:t xml:space="preserve">achieved in each treatment unit. </w:t>
      </w:r>
      <w:r w:rsidR="00E136F8" w:rsidRPr="00474E3C">
        <w:rPr>
          <w:rFonts w:ascii="Times New Roman" w:hAnsi="Times New Roman" w:cs="Times New Roman"/>
          <w:sz w:val="24"/>
          <w:szCs w:val="24"/>
        </w:rPr>
        <w:t>Damaged non-merchantable trees were</w:t>
      </w:r>
      <w:r w:rsidRPr="00474E3C">
        <w:rPr>
          <w:rFonts w:ascii="Times New Roman" w:hAnsi="Times New Roman" w:cs="Times New Roman"/>
          <w:sz w:val="24"/>
          <w:szCs w:val="24"/>
        </w:rPr>
        <w:t xml:space="preserve"> marked for post-harvest sanitation felling without skidding or extraction. Where necessary to </w:t>
      </w:r>
      <w:proofErr w:type="gramStart"/>
      <w:r w:rsidRPr="00474E3C">
        <w:rPr>
          <w:rFonts w:ascii="Times New Roman" w:hAnsi="Times New Roman" w:cs="Times New Roman"/>
          <w:sz w:val="24"/>
          <w:szCs w:val="24"/>
        </w:rPr>
        <w:t>more closely approximate the prescribed basal area density</w:t>
      </w:r>
      <w:proofErr w:type="gramEnd"/>
      <w:r w:rsidRPr="00474E3C">
        <w:rPr>
          <w:rFonts w:ascii="Times New Roman" w:hAnsi="Times New Roman" w:cs="Times New Roman"/>
          <w:sz w:val="24"/>
          <w:szCs w:val="24"/>
        </w:rPr>
        <w:t xml:space="preserve"> for each treatment unit, minor additional poorer-quality coniferous trees were marked-to-cut</w:t>
      </w:r>
      <w:r w:rsidR="00E136F8" w:rsidRPr="00474E3C">
        <w:rPr>
          <w:rFonts w:ascii="Times New Roman" w:hAnsi="Times New Roman" w:cs="Times New Roman"/>
          <w:sz w:val="24"/>
          <w:szCs w:val="24"/>
        </w:rPr>
        <w:t xml:space="preserve"> and felled</w:t>
      </w:r>
      <w:r w:rsidRPr="00474E3C">
        <w:rPr>
          <w:rFonts w:ascii="Times New Roman" w:hAnsi="Times New Roman" w:cs="Times New Roman"/>
          <w:sz w:val="24"/>
          <w:szCs w:val="24"/>
        </w:rPr>
        <w:t>.</w:t>
      </w:r>
    </w:p>
    <w:p w14:paraId="101B926D" w14:textId="77777777" w:rsidR="00E136F8" w:rsidRPr="00474E3C" w:rsidRDefault="00E136F8" w:rsidP="00474E3C">
      <w:pPr>
        <w:spacing w:line="480" w:lineRule="auto"/>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szCs w:val="24"/>
          <w:lang w:val="en-US"/>
        </w:rPr>
        <w:t xml:space="preserve">General operational fill-planting of the prescription area was conducted with container-grown PSB 415 1+0 hybrid white spruce planting stock (BC Ministry of Forests </w:t>
      </w:r>
      <w:proofErr w:type="spellStart"/>
      <w:r w:rsidRPr="00474E3C">
        <w:rPr>
          <w:rFonts w:ascii="Times New Roman" w:eastAsia="Times New Roman" w:hAnsi="Times New Roman" w:cs="Times New Roman"/>
          <w:sz w:val="24"/>
          <w:szCs w:val="24"/>
          <w:lang w:val="en-US"/>
        </w:rPr>
        <w:t>Seedlot</w:t>
      </w:r>
      <w:proofErr w:type="spellEnd"/>
      <w:r w:rsidRPr="00474E3C">
        <w:rPr>
          <w:rFonts w:ascii="Times New Roman" w:eastAsia="Times New Roman" w:hAnsi="Times New Roman" w:cs="Times New Roman"/>
          <w:sz w:val="24"/>
          <w:szCs w:val="24"/>
          <w:lang w:val="en-US"/>
        </w:rPr>
        <w:t xml:space="preserve"> # 6585), in order to restock perceived ‘voids’ created by logging, including skid trails and other unstocked gaps</w:t>
      </w:r>
      <w:r w:rsidRPr="00474E3C">
        <w:rPr>
          <w:sz w:val="24"/>
          <w:szCs w:val="24"/>
        </w:rPr>
        <w:t xml:space="preserve"> </w:t>
      </w:r>
      <w:r w:rsidRPr="00474E3C">
        <w:rPr>
          <w:rFonts w:ascii="Times New Roman" w:eastAsia="Times New Roman" w:hAnsi="Times New Roman" w:cs="Times New Roman"/>
          <w:sz w:val="24"/>
          <w:szCs w:val="24"/>
          <w:lang w:val="en-US"/>
        </w:rPr>
        <w:t xml:space="preserve">based on the spatial distribution of good-quality residual trees and advance regeneration, and to mitigate the heavier (85-90%) subalpine fir composition of the residual stand. The average density of planted trees within the experimental area ranged from about 300 to 600 stems-per-hectare. </w:t>
      </w:r>
    </w:p>
    <w:p w14:paraId="0CCD2177" w14:textId="77777777" w:rsidR="00091256" w:rsidRPr="00474E3C" w:rsidRDefault="00091256" w:rsidP="00474E3C">
      <w:pPr>
        <w:spacing w:after="0" w:line="480" w:lineRule="auto"/>
        <w:jc w:val="both"/>
        <w:rPr>
          <w:rFonts w:ascii="Times New Roman" w:eastAsia="Times New Roman" w:hAnsi="Times New Roman" w:cs="Times New Roman"/>
          <w:sz w:val="24"/>
          <w:szCs w:val="24"/>
          <w:lang w:val="en-US"/>
        </w:rPr>
      </w:pPr>
      <w:r w:rsidRPr="00474E3C">
        <w:rPr>
          <w:rFonts w:ascii="Times New Roman" w:hAnsi="Times New Roman" w:cs="Times New Roman"/>
          <w:sz w:val="24"/>
          <w:szCs w:val="24"/>
        </w:rPr>
        <w:t>Mean post-treatment percent basal area retention level and basal area density statistics by prescribed treatment classes are described in Table 1 and Figure 1 below, based on comparisons of Fall 1994 PSP data for each of the basal area density treatment classes.</w:t>
      </w:r>
    </w:p>
    <w:p w14:paraId="348978BF" w14:textId="77777777" w:rsidR="00BB6DF6" w:rsidRPr="00474E3C" w:rsidRDefault="00BB6DF6" w:rsidP="00474E3C">
      <w:pPr>
        <w:spacing w:after="0" w:line="480" w:lineRule="auto"/>
        <w:jc w:val="both"/>
        <w:rPr>
          <w:rFonts w:ascii="Times New Roman" w:eastAsia="Times New Roman" w:hAnsi="Times New Roman" w:cs="Times New Roman"/>
          <w:sz w:val="24"/>
          <w:szCs w:val="24"/>
          <w:lang w:val="en-US"/>
        </w:rPr>
      </w:pPr>
    </w:p>
    <w:p w14:paraId="18E9F8CD" w14:textId="77777777" w:rsidR="00BB6DF6" w:rsidRPr="00474E3C" w:rsidRDefault="00BB6DF6" w:rsidP="00D46F93">
      <w:pPr>
        <w:spacing w:after="0"/>
        <w:jc w:val="both"/>
        <w:rPr>
          <w:rFonts w:ascii="Times New Roman" w:eastAsia="Times New Roman" w:hAnsi="Times New Roman" w:cs="Times New Roman"/>
          <w:b/>
          <w:bCs/>
          <w:sz w:val="28"/>
          <w:lang w:val="en-US"/>
        </w:rPr>
      </w:pPr>
      <w:r w:rsidRPr="00474E3C">
        <w:rPr>
          <w:rFonts w:ascii="Times New Roman" w:eastAsia="Times New Roman" w:hAnsi="Times New Roman" w:cs="Times New Roman"/>
          <w:b/>
          <w:bCs/>
          <w:sz w:val="28"/>
          <w:lang w:val="en-US"/>
        </w:rPr>
        <w:t>Permanent Sample Plot Layout and Measurements</w:t>
      </w:r>
    </w:p>
    <w:p w14:paraId="62FA99E7" w14:textId="77777777" w:rsidR="00BB6DF6" w:rsidRPr="00290F5A" w:rsidRDefault="00BB6DF6" w:rsidP="00D46F93">
      <w:pPr>
        <w:spacing w:after="0"/>
        <w:jc w:val="both"/>
        <w:rPr>
          <w:rFonts w:ascii="Times New Roman" w:eastAsia="Times New Roman" w:hAnsi="Times New Roman" w:cs="Times New Roman"/>
          <w:lang w:val="en-US"/>
        </w:rPr>
      </w:pPr>
    </w:p>
    <w:p w14:paraId="42EF0D0F" w14:textId="77777777" w:rsidR="00F43E2D" w:rsidRDefault="00F43E2D" w:rsidP="00474E3C">
      <w:pPr>
        <w:spacing w:after="0" w:line="480" w:lineRule="auto"/>
        <w:jc w:val="both"/>
        <w:rPr>
          <w:rFonts w:ascii="Times New Roman" w:eastAsia="Times New Roman" w:hAnsi="Times New Roman" w:cs="Times New Roman"/>
          <w:sz w:val="24"/>
          <w:lang w:val="en-US"/>
        </w:rPr>
      </w:pPr>
    </w:p>
    <w:p w14:paraId="67D4BFA1" w14:textId="77777777" w:rsidR="00A543E0" w:rsidRPr="00474E3C" w:rsidRDefault="00A543E0" w:rsidP="00474E3C">
      <w:pPr>
        <w:spacing w:after="0" w:line="480" w:lineRule="auto"/>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lang w:val="en-US"/>
        </w:rPr>
        <w:t>One</w:t>
      </w:r>
      <w:r w:rsidR="00BB6DF6" w:rsidRPr="00474E3C">
        <w:rPr>
          <w:rFonts w:ascii="Times New Roman" w:eastAsia="Times New Roman" w:hAnsi="Times New Roman" w:cs="Times New Roman"/>
          <w:sz w:val="24"/>
          <w:lang w:val="en-US"/>
        </w:rPr>
        <w:t xml:space="preserve"> 0.05-hectare (12.6 m-radius) circular growth-and-yield permanent sample plot (PSP) was established at</w:t>
      </w:r>
      <w:r w:rsidR="00BB6DF6" w:rsidRPr="00474E3C">
        <w:rPr>
          <w:rFonts w:ascii="Times New Roman" w:eastAsia="Times New Roman" w:hAnsi="Times New Roman" w:cs="Times New Roman"/>
          <w:sz w:val="24"/>
          <w:szCs w:val="24"/>
          <w:lang w:val="en-US"/>
        </w:rPr>
        <w:t xml:space="preserve"> the center of each 0.25-hectare experimental treatment unit, as </w:t>
      </w:r>
      <w:r w:rsidR="00ED74B8" w:rsidRPr="00474E3C">
        <w:rPr>
          <w:rFonts w:ascii="Times New Roman" w:eastAsia="Times New Roman" w:hAnsi="Times New Roman" w:cs="Times New Roman"/>
          <w:sz w:val="24"/>
          <w:szCs w:val="24"/>
          <w:lang w:val="en-US"/>
        </w:rPr>
        <w:t>per Jull (1992)</w:t>
      </w:r>
      <w:r w:rsidR="00BB6DF6" w:rsidRPr="00474E3C">
        <w:rPr>
          <w:rFonts w:ascii="Times New Roman" w:eastAsia="Times New Roman" w:hAnsi="Times New Roman" w:cs="Times New Roman"/>
          <w:sz w:val="24"/>
          <w:szCs w:val="24"/>
          <w:lang w:val="en-US"/>
        </w:rPr>
        <w:t xml:space="preserve">. </w:t>
      </w:r>
      <w:r w:rsidRPr="00474E3C">
        <w:rPr>
          <w:rFonts w:ascii="Times New Roman" w:eastAsia="Times New Roman" w:hAnsi="Times New Roman" w:cs="Times New Roman"/>
          <w:sz w:val="24"/>
          <w:szCs w:val="24"/>
          <w:lang w:val="en-US"/>
        </w:rPr>
        <w:t>The original 1990 Ministry standards for PSP maintenance and measurement cited in the working plan were</w:t>
      </w:r>
      <w:r w:rsidR="00F43E2D">
        <w:rPr>
          <w:rFonts w:ascii="Times New Roman" w:eastAsia="Times New Roman" w:hAnsi="Times New Roman" w:cs="Times New Roman"/>
          <w:sz w:val="24"/>
          <w:szCs w:val="24"/>
          <w:lang w:val="en-US"/>
        </w:rPr>
        <w:t xml:space="preserve"> also updated</w:t>
      </w:r>
      <w:r w:rsidRPr="00474E3C">
        <w:rPr>
          <w:rFonts w:ascii="Times New Roman" w:eastAsia="Times New Roman" w:hAnsi="Times New Roman" w:cs="Times New Roman"/>
          <w:sz w:val="24"/>
          <w:szCs w:val="24"/>
          <w:lang w:val="en-US"/>
        </w:rPr>
        <w:t xml:space="preserve"> as per Forest Analysis and Inventory Branch (2016)</w:t>
      </w:r>
      <w:r w:rsidR="00F43E2D">
        <w:rPr>
          <w:rFonts w:ascii="Times New Roman" w:eastAsia="Times New Roman" w:hAnsi="Times New Roman" w:cs="Times New Roman"/>
          <w:sz w:val="24"/>
          <w:szCs w:val="24"/>
          <w:lang w:val="en-US"/>
        </w:rPr>
        <w:t xml:space="preserve"> standards</w:t>
      </w:r>
      <w:r w:rsidRPr="00474E3C">
        <w:rPr>
          <w:rFonts w:ascii="Times New Roman" w:eastAsia="Times New Roman" w:hAnsi="Times New Roman" w:cs="Times New Roman"/>
          <w:sz w:val="24"/>
          <w:szCs w:val="24"/>
          <w:lang w:val="en-US"/>
        </w:rPr>
        <w:t xml:space="preserve">. </w:t>
      </w:r>
    </w:p>
    <w:p w14:paraId="67C872C1" w14:textId="77777777" w:rsidR="00A543E0" w:rsidRPr="00474E3C" w:rsidRDefault="00A543E0" w:rsidP="00474E3C">
      <w:pPr>
        <w:spacing w:after="0" w:line="480" w:lineRule="auto"/>
        <w:jc w:val="both"/>
        <w:rPr>
          <w:rFonts w:ascii="Times New Roman" w:eastAsia="Times New Roman" w:hAnsi="Times New Roman" w:cs="Times New Roman"/>
          <w:sz w:val="24"/>
          <w:szCs w:val="24"/>
          <w:lang w:val="en-US"/>
        </w:rPr>
      </w:pPr>
    </w:p>
    <w:p w14:paraId="0FE74C34" w14:textId="77777777" w:rsidR="00B52BF7" w:rsidRPr="00474E3C" w:rsidRDefault="00B52BF7" w:rsidP="00474E3C">
      <w:pPr>
        <w:spacing w:after="0" w:line="480" w:lineRule="auto"/>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szCs w:val="24"/>
          <w:lang w:val="en-US"/>
        </w:rPr>
        <w:lastRenderedPageBreak/>
        <w:t xml:space="preserve">The </w:t>
      </w:r>
      <w:r w:rsidR="00BB6DF6" w:rsidRPr="00474E3C">
        <w:rPr>
          <w:rFonts w:ascii="Times New Roman" w:eastAsia="Times New Roman" w:hAnsi="Times New Roman" w:cs="Times New Roman"/>
          <w:sz w:val="24"/>
          <w:szCs w:val="24"/>
          <w:lang w:val="en-US"/>
        </w:rPr>
        <w:t xml:space="preserve">PSP’s were established in 1992, </w:t>
      </w:r>
      <w:proofErr w:type="gramStart"/>
      <w:r w:rsidRPr="00474E3C">
        <w:rPr>
          <w:rFonts w:ascii="Times New Roman" w:eastAsia="Times New Roman" w:hAnsi="Times New Roman" w:cs="Times New Roman"/>
          <w:sz w:val="24"/>
          <w:szCs w:val="24"/>
          <w:lang w:val="en-US"/>
        </w:rPr>
        <w:t>with the exception of</w:t>
      </w:r>
      <w:proofErr w:type="gramEnd"/>
      <w:r w:rsidR="00BB6DF6" w:rsidRPr="00474E3C">
        <w:rPr>
          <w:rFonts w:ascii="Times New Roman" w:eastAsia="Times New Roman" w:hAnsi="Times New Roman" w:cs="Times New Roman"/>
          <w:sz w:val="24"/>
          <w:szCs w:val="24"/>
          <w:lang w:val="en-US"/>
        </w:rPr>
        <w:t xml:space="preserve"> two PSP’s (# 4 and 15) established in 1994.</w:t>
      </w:r>
      <w:r w:rsidR="00290F5A" w:rsidRPr="00474E3C">
        <w:rPr>
          <w:rFonts w:ascii="Times New Roman" w:eastAsia="Times New Roman" w:hAnsi="Times New Roman" w:cs="Times New Roman"/>
          <w:sz w:val="24"/>
          <w:szCs w:val="24"/>
          <w:lang w:val="en-US"/>
        </w:rPr>
        <w:t xml:space="preserve"> </w:t>
      </w:r>
      <w:r w:rsidRPr="00474E3C">
        <w:rPr>
          <w:rFonts w:ascii="Times New Roman" w:eastAsia="Times New Roman" w:hAnsi="Times New Roman" w:cs="Times New Roman"/>
          <w:sz w:val="24"/>
          <w:szCs w:val="24"/>
          <w:lang w:val="en-US"/>
        </w:rPr>
        <w:t xml:space="preserve">The 15 PSP’s were remeasured in </w:t>
      </w:r>
      <w:commentRangeStart w:id="11"/>
      <w:r w:rsidRPr="00474E3C">
        <w:rPr>
          <w:rFonts w:ascii="Times New Roman" w:eastAsia="Times New Roman" w:hAnsi="Times New Roman" w:cs="Times New Roman"/>
          <w:sz w:val="24"/>
          <w:szCs w:val="24"/>
          <w:lang w:val="en-US"/>
        </w:rPr>
        <w:t>Fall</w:t>
      </w:r>
      <w:commentRangeEnd w:id="11"/>
      <w:r w:rsidR="00D64CBB">
        <w:rPr>
          <w:rStyle w:val="CommentReference"/>
          <w:rFonts w:ascii="Times" w:eastAsia="Times New Roman" w:hAnsi="Times" w:cs="Times"/>
          <w:lang w:val="en-US"/>
        </w:rPr>
        <w:commentReference w:id="11"/>
      </w:r>
      <w:r w:rsidRPr="00474E3C">
        <w:rPr>
          <w:rFonts w:ascii="Times New Roman" w:eastAsia="Times New Roman" w:hAnsi="Times New Roman" w:cs="Times New Roman"/>
          <w:sz w:val="24"/>
          <w:szCs w:val="24"/>
          <w:lang w:val="en-US"/>
        </w:rPr>
        <w:t xml:space="preserve"> 1994, October 1997, May 2009 (prior to onset of growing season), and October 2019.</w:t>
      </w:r>
      <w:r w:rsidR="00290F5A" w:rsidRPr="00474E3C">
        <w:rPr>
          <w:rFonts w:ascii="Times New Roman" w:eastAsia="Times New Roman" w:hAnsi="Times New Roman" w:cs="Times New Roman"/>
          <w:sz w:val="24"/>
          <w:szCs w:val="24"/>
          <w:lang w:val="en-US"/>
        </w:rPr>
        <w:t xml:space="preserve"> </w:t>
      </w:r>
    </w:p>
    <w:p w14:paraId="3763248F" w14:textId="77777777" w:rsidR="00B52BF7" w:rsidRPr="00474E3C" w:rsidRDefault="00B52BF7" w:rsidP="00474E3C">
      <w:pPr>
        <w:spacing w:after="0" w:line="480" w:lineRule="auto"/>
        <w:jc w:val="both"/>
        <w:rPr>
          <w:rFonts w:ascii="Times New Roman" w:eastAsia="Times New Roman" w:hAnsi="Times New Roman" w:cs="Times New Roman"/>
          <w:sz w:val="24"/>
          <w:szCs w:val="24"/>
          <w:lang w:val="en-US"/>
        </w:rPr>
      </w:pPr>
    </w:p>
    <w:p w14:paraId="717E483B" w14:textId="77777777" w:rsidR="00BB6DF6" w:rsidRPr="00474E3C" w:rsidRDefault="00BB6DF6" w:rsidP="00474E3C">
      <w:pPr>
        <w:spacing w:after="0" w:line="480" w:lineRule="auto"/>
        <w:contextualSpacing/>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szCs w:val="24"/>
          <w:lang w:val="en-US"/>
        </w:rPr>
        <w:t xml:space="preserve">For the 2009 remeasurement and onwards, the small-tree </w:t>
      </w:r>
      <w:r w:rsidR="00214BA8" w:rsidRPr="00474E3C">
        <w:rPr>
          <w:rFonts w:ascii="Times New Roman" w:eastAsia="Times New Roman" w:hAnsi="Times New Roman" w:cs="Times New Roman"/>
          <w:sz w:val="24"/>
          <w:szCs w:val="24"/>
          <w:lang w:val="en-US"/>
        </w:rPr>
        <w:t>minimum-</w:t>
      </w:r>
      <w:r w:rsidRPr="00474E3C">
        <w:rPr>
          <w:rFonts w:ascii="Times New Roman" w:eastAsia="Times New Roman" w:hAnsi="Times New Roman" w:cs="Times New Roman"/>
          <w:sz w:val="24"/>
          <w:szCs w:val="24"/>
          <w:lang w:val="en-US"/>
        </w:rPr>
        <w:t xml:space="preserve">diameter measurement limit was raised from 4.0 cm </w:t>
      </w:r>
      <w:proofErr w:type="spellStart"/>
      <w:r w:rsidRPr="00474E3C">
        <w:rPr>
          <w:rFonts w:ascii="Times New Roman" w:eastAsia="Times New Roman" w:hAnsi="Times New Roman" w:cs="Times New Roman"/>
          <w:sz w:val="24"/>
          <w:szCs w:val="24"/>
          <w:lang w:val="en-US"/>
        </w:rPr>
        <w:t>dbh</w:t>
      </w:r>
      <w:proofErr w:type="spellEnd"/>
      <w:r w:rsidRPr="00474E3C">
        <w:rPr>
          <w:rFonts w:ascii="Times New Roman" w:eastAsia="Times New Roman" w:hAnsi="Times New Roman" w:cs="Times New Roman"/>
          <w:sz w:val="24"/>
          <w:szCs w:val="24"/>
          <w:lang w:val="en-US"/>
        </w:rPr>
        <w:t xml:space="preserve"> to 7.5 cm </w:t>
      </w:r>
      <w:proofErr w:type="spellStart"/>
      <w:r w:rsidRPr="00474E3C">
        <w:rPr>
          <w:rFonts w:ascii="Times New Roman" w:eastAsia="Times New Roman" w:hAnsi="Times New Roman" w:cs="Times New Roman"/>
          <w:sz w:val="24"/>
          <w:szCs w:val="24"/>
          <w:lang w:val="en-US"/>
        </w:rPr>
        <w:t>dbh</w:t>
      </w:r>
      <w:proofErr w:type="spellEnd"/>
      <w:r w:rsidRPr="00474E3C">
        <w:rPr>
          <w:rFonts w:ascii="Times New Roman" w:eastAsia="Times New Roman" w:hAnsi="Times New Roman" w:cs="Times New Roman"/>
          <w:sz w:val="24"/>
          <w:szCs w:val="24"/>
          <w:lang w:val="en-US"/>
        </w:rPr>
        <w:t xml:space="preserve">. </w:t>
      </w:r>
      <w:r w:rsidR="00214BA8" w:rsidRPr="00474E3C">
        <w:rPr>
          <w:rFonts w:ascii="Times New Roman" w:eastAsia="Times New Roman" w:hAnsi="Times New Roman" w:cs="Times New Roman"/>
          <w:sz w:val="24"/>
          <w:szCs w:val="24"/>
          <w:lang w:val="en-US"/>
        </w:rPr>
        <w:t xml:space="preserve"> This change was spurred by both logistical and sampling considerations.  From a logistical perspective, we found through experience that smaller conifer saplings &lt; 7.5 cm </w:t>
      </w:r>
      <w:proofErr w:type="spellStart"/>
      <w:r w:rsidR="00214BA8" w:rsidRPr="00474E3C">
        <w:rPr>
          <w:rFonts w:ascii="Times New Roman" w:eastAsia="Times New Roman" w:hAnsi="Times New Roman" w:cs="Times New Roman"/>
          <w:sz w:val="24"/>
          <w:szCs w:val="24"/>
          <w:lang w:val="en-US"/>
        </w:rPr>
        <w:t>dbh</w:t>
      </w:r>
      <w:proofErr w:type="spellEnd"/>
      <w:r w:rsidR="00214BA8" w:rsidRPr="00474E3C">
        <w:rPr>
          <w:rFonts w:ascii="Times New Roman" w:eastAsia="Times New Roman" w:hAnsi="Times New Roman" w:cs="Times New Roman"/>
          <w:sz w:val="24"/>
          <w:szCs w:val="24"/>
          <w:lang w:val="en-US"/>
        </w:rPr>
        <w:t xml:space="preserve"> could not be effectively tagged (i.e. – via nailing a number tag at breast height) without significant damage to the small tree stem. And from a sampling perspective, we streamlined our PSP sampling regime by focusing on monitoring trees </w:t>
      </w:r>
      <w:r w:rsidR="00214BA8" w:rsidRPr="00474E3C">
        <w:rPr>
          <w:rFonts w:ascii="Times New Roman" w:eastAsia="Times New Roman" w:hAnsi="Times New Roman" w:cs="Times New Roman"/>
          <w:sz w:val="24"/>
          <w:szCs w:val="24"/>
          <w:u w:val="single"/>
          <w:lang w:val="en-US"/>
        </w:rPr>
        <w:t>&gt;</w:t>
      </w:r>
      <w:r w:rsidR="00214BA8" w:rsidRPr="00474E3C">
        <w:rPr>
          <w:rFonts w:ascii="Times New Roman" w:eastAsia="Times New Roman" w:hAnsi="Times New Roman" w:cs="Times New Roman"/>
          <w:sz w:val="24"/>
          <w:szCs w:val="24"/>
          <w:lang w:val="en-US"/>
        </w:rPr>
        <w:t xml:space="preserve"> 7.5 cm </w:t>
      </w:r>
      <w:proofErr w:type="spellStart"/>
      <w:r w:rsidR="00214BA8" w:rsidRPr="00474E3C">
        <w:rPr>
          <w:rFonts w:ascii="Times New Roman" w:eastAsia="Times New Roman" w:hAnsi="Times New Roman" w:cs="Times New Roman"/>
          <w:sz w:val="24"/>
          <w:szCs w:val="24"/>
          <w:lang w:val="en-US"/>
        </w:rPr>
        <w:t>dbh</w:t>
      </w:r>
      <w:proofErr w:type="spellEnd"/>
      <w:r w:rsidR="00214BA8" w:rsidRPr="00474E3C">
        <w:rPr>
          <w:rFonts w:ascii="Times New Roman" w:eastAsia="Times New Roman" w:hAnsi="Times New Roman" w:cs="Times New Roman"/>
          <w:sz w:val="24"/>
          <w:szCs w:val="24"/>
          <w:lang w:val="en-US"/>
        </w:rPr>
        <w:t xml:space="preserve"> that contributed more significantly to stand growing space occupancy, volume growth, and forest carbon accumulation than trees less than this size. As smaller trees grew to or above the 7.5 cm </w:t>
      </w:r>
      <w:proofErr w:type="spellStart"/>
      <w:r w:rsidR="00214BA8" w:rsidRPr="00474E3C">
        <w:rPr>
          <w:rFonts w:ascii="Times New Roman" w:eastAsia="Times New Roman" w:hAnsi="Times New Roman" w:cs="Times New Roman"/>
          <w:sz w:val="24"/>
          <w:szCs w:val="24"/>
          <w:lang w:val="en-US"/>
        </w:rPr>
        <w:t>dbh</w:t>
      </w:r>
      <w:proofErr w:type="spellEnd"/>
      <w:r w:rsidR="00214BA8" w:rsidRPr="00474E3C">
        <w:rPr>
          <w:rFonts w:ascii="Times New Roman" w:eastAsia="Times New Roman" w:hAnsi="Times New Roman" w:cs="Times New Roman"/>
          <w:sz w:val="24"/>
          <w:szCs w:val="24"/>
          <w:lang w:val="en-US"/>
        </w:rPr>
        <w:t xml:space="preserve"> threshold, they were </w:t>
      </w:r>
      <w:r w:rsidR="00C62BFB">
        <w:rPr>
          <w:rFonts w:ascii="Times New Roman" w:eastAsia="Times New Roman" w:hAnsi="Times New Roman" w:cs="Times New Roman"/>
          <w:sz w:val="24"/>
          <w:szCs w:val="24"/>
          <w:lang w:val="en-US"/>
        </w:rPr>
        <w:t xml:space="preserve">tagged, measured, and </w:t>
      </w:r>
      <w:r w:rsidR="00214BA8" w:rsidRPr="00474E3C">
        <w:rPr>
          <w:rFonts w:ascii="Times New Roman" w:eastAsia="Times New Roman" w:hAnsi="Times New Roman" w:cs="Times New Roman"/>
          <w:sz w:val="24"/>
          <w:szCs w:val="24"/>
          <w:lang w:val="en-US"/>
        </w:rPr>
        <w:t xml:space="preserve">incorporated into PSP statistics. </w:t>
      </w:r>
    </w:p>
    <w:p w14:paraId="14A5E7D0" w14:textId="77777777" w:rsidR="00BB6DF6" w:rsidRPr="00474E3C" w:rsidRDefault="00BB6DF6" w:rsidP="00474E3C">
      <w:pPr>
        <w:spacing w:after="0" w:line="480" w:lineRule="auto"/>
        <w:jc w:val="both"/>
        <w:rPr>
          <w:rFonts w:ascii="Times New Roman" w:eastAsia="Times New Roman" w:hAnsi="Times New Roman" w:cs="Times New Roman"/>
          <w:b/>
          <w:noProof/>
          <w:sz w:val="28"/>
          <w:szCs w:val="24"/>
          <w:lang w:eastAsia="en-CA"/>
        </w:rPr>
      </w:pPr>
    </w:p>
    <w:p w14:paraId="3BBACB16" w14:textId="77777777" w:rsidR="00BB6DF6" w:rsidRPr="00474E3C" w:rsidRDefault="00B52BF7" w:rsidP="00474E3C">
      <w:pPr>
        <w:spacing w:after="0" w:line="480" w:lineRule="auto"/>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szCs w:val="24"/>
          <w:lang w:val="en-US"/>
        </w:rPr>
        <w:t>The</w:t>
      </w:r>
      <w:r w:rsidR="00BB6DF6" w:rsidRPr="00474E3C">
        <w:rPr>
          <w:rFonts w:ascii="Times New Roman" w:eastAsia="Times New Roman" w:hAnsi="Times New Roman" w:cs="Times New Roman"/>
          <w:sz w:val="24"/>
          <w:szCs w:val="24"/>
          <w:lang w:val="en-US"/>
        </w:rPr>
        <w:t xml:space="preserve"> tree population within each PSP was systematically subsampled at each measurement period </w:t>
      </w:r>
      <w:r w:rsidR="00214BA8" w:rsidRPr="00474E3C">
        <w:rPr>
          <w:rFonts w:ascii="Times New Roman" w:eastAsia="Times New Roman" w:hAnsi="Times New Roman" w:cs="Times New Roman"/>
          <w:sz w:val="24"/>
          <w:szCs w:val="24"/>
          <w:lang w:val="en-US"/>
        </w:rPr>
        <w:t xml:space="preserve">to measure tree heights </w:t>
      </w:r>
      <w:r w:rsidR="00BB6DF6" w:rsidRPr="00474E3C">
        <w:rPr>
          <w:rFonts w:ascii="Times New Roman" w:eastAsia="Times New Roman" w:hAnsi="Times New Roman" w:cs="Times New Roman"/>
          <w:sz w:val="24"/>
          <w:szCs w:val="24"/>
          <w:lang w:val="en-US"/>
        </w:rPr>
        <w:t>(except for 2009</w:t>
      </w:r>
      <w:r w:rsidR="00214BA8" w:rsidRPr="00474E3C">
        <w:rPr>
          <w:rFonts w:ascii="Times New Roman" w:eastAsia="Times New Roman" w:hAnsi="Times New Roman" w:cs="Times New Roman"/>
          <w:sz w:val="24"/>
          <w:szCs w:val="24"/>
          <w:lang w:val="en-US"/>
        </w:rPr>
        <w:t xml:space="preserve"> when no heights were measured</w:t>
      </w:r>
      <w:r w:rsidR="00BB6DF6" w:rsidRPr="00474E3C">
        <w:rPr>
          <w:rFonts w:ascii="Times New Roman" w:eastAsia="Times New Roman" w:hAnsi="Times New Roman" w:cs="Times New Roman"/>
          <w:sz w:val="24"/>
          <w:szCs w:val="24"/>
          <w:lang w:val="en-US"/>
        </w:rPr>
        <w:t>)</w:t>
      </w:r>
      <w:r w:rsidR="00290F5A" w:rsidRPr="00474E3C">
        <w:rPr>
          <w:rFonts w:ascii="Times New Roman" w:eastAsia="Times New Roman" w:hAnsi="Times New Roman" w:cs="Times New Roman"/>
          <w:sz w:val="24"/>
          <w:szCs w:val="24"/>
          <w:lang w:val="en-US"/>
        </w:rPr>
        <w:t xml:space="preserve">. </w:t>
      </w:r>
      <w:r w:rsidR="00214BA8" w:rsidRPr="00474E3C">
        <w:rPr>
          <w:rFonts w:ascii="Times New Roman" w:eastAsia="Times New Roman" w:hAnsi="Times New Roman" w:cs="Times New Roman"/>
          <w:sz w:val="24"/>
          <w:szCs w:val="24"/>
          <w:lang w:val="en-US"/>
        </w:rPr>
        <w:t>In 2019, tree heights</w:t>
      </w:r>
      <w:r w:rsidR="00290F5A" w:rsidRPr="00474E3C">
        <w:rPr>
          <w:rFonts w:ascii="Times New Roman" w:eastAsia="Times New Roman" w:hAnsi="Times New Roman" w:cs="Times New Roman"/>
          <w:sz w:val="24"/>
          <w:szCs w:val="24"/>
          <w:lang w:val="en-US"/>
        </w:rPr>
        <w:t xml:space="preserve"> were measured</w:t>
      </w:r>
      <w:r w:rsidR="00BB6DF6" w:rsidRPr="00474E3C">
        <w:rPr>
          <w:rFonts w:ascii="Times New Roman" w:eastAsia="Times New Roman" w:hAnsi="Times New Roman" w:cs="Times New Roman"/>
          <w:sz w:val="24"/>
          <w:szCs w:val="24"/>
          <w:lang w:val="en-US"/>
        </w:rPr>
        <w:t xml:space="preserve"> with Vertex</w:t>
      </w:r>
      <w:r w:rsidR="00290F5A" w:rsidRPr="00474E3C">
        <w:rPr>
          <w:rFonts w:ascii="Times New Roman" w:eastAsia="Times New Roman" w:hAnsi="Times New Roman" w:cs="Times New Roman"/>
          <w:sz w:val="24"/>
          <w:szCs w:val="24"/>
          <w:lang w:val="en-US"/>
        </w:rPr>
        <w:t>®</w:t>
      </w:r>
      <w:r w:rsidR="00214BA8" w:rsidRPr="00474E3C">
        <w:rPr>
          <w:rFonts w:ascii="Times New Roman" w:eastAsia="Times New Roman" w:hAnsi="Times New Roman" w:cs="Times New Roman"/>
          <w:sz w:val="24"/>
          <w:szCs w:val="24"/>
          <w:lang w:val="en-US"/>
        </w:rPr>
        <w:t xml:space="preserve"> ultrasonic hypsometers</w:t>
      </w:r>
      <w:r w:rsidR="00BB6DF6" w:rsidRPr="00474E3C">
        <w:rPr>
          <w:rFonts w:ascii="Times New Roman" w:eastAsia="Times New Roman" w:hAnsi="Times New Roman" w:cs="Times New Roman"/>
          <w:sz w:val="24"/>
          <w:szCs w:val="24"/>
          <w:lang w:val="en-US"/>
        </w:rPr>
        <w:t xml:space="preserve">. </w:t>
      </w:r>
      <w:r w:rsidR="00290F5A" w:rsidRPr="00474E3C">
        <w:rPr>
          <w:rFonts w:ascii="Times New Roman" w:eastAsia="Times New Roman" w:hAnsi="Times New Roman" w:cs="Times New Roman"/>
          <w:sz w:val="24"/>
          <w:szCs w:val="24"/>
          <w:lang w:val="en-US"/>
        </w:rPr>
        <w:t xml:space="preserve">At each PSP, height sampling started at the North end of the plot and worked clockwise through the plot. </w:t>
      </w:r>
      <w:r w:rsidR="00BB6DF6" w:rsidRPr="00474E3C">
        <w:rPr>
          <w:rFonts w:ascii="Times New Roman" w:eastAsia="Times New Roman" w:hAnsi="Times New Roman" w:cs="Times New Roman"/>
          <w:sz w:val="24"/>
          <w:szCs w:val="24"/>
          <w:lang w:val="en-US"/>
        </w:rPr>
        <w:t>For measuring 2019 tree heights at the Summit lake EP 1162 site, field crews followed 3 guidelines:</w:t>
      </w:r>
      <w:r w:rsidR="00214BA8" w:rsidRPr="00474E3C">
        <w:rPr>
          <w:rFonts w:ascii="Times New Roman" w:eastAsia="Times New Roman" w:hAnsi="Times New Roman" w:cs="Times New Roman"/>
          <w:sz w:val="24"/>
          <w:szCs w:val="24"/>
          <w:lang w:val="en-US"/>
        </w:rPr>
        <w:t xml:space="preserve"> (1) f</w:t>
      </w:r>
      <w:r w:rsidR="00BB6DF6" w:rsidRPr="00474E3C">
        <w:rPr>
          <w:rFonts w:ascii="Times New Roman" w:eastAsia="Times New Roman" w:hAnsi="Times New Roman" w:cs="Times New Roman"/>
          <w:sz w:val="24"/>
          <w:szCs w:val="24"/>
          <w:lang w:val="en-US"/>
        </w:rPr>
        <w:t xml:space="preserve">irst, heights </w:t>
      </w:r>
      <w:r w:rsidRPr="00474E3C">
        <w:rPr>
          <w:rFonts w:ascii="Times New Roman" w:eastAsia="Times New Roman" w:hAnsi="Times New Roman" w:cs="Times New Roman"/>
          <w:sz w:val="24"/>
          <w:szCs w:val="24"/>
          <w:lang w:val="en-US"/>
        </w:rPr>
        <w:t xml:space="preserve">were measured </w:t>
      </w:r>
      <w:r w:rsidR="00BB6DF6" w:rsidRPr="00474E3C">
        <w:rPr>
          <w:rFonts w:ascii="Times New Roman" w:eastAsia="Times New Roman" w:hAnsi="Times New Roman" w:cs="Times New Roman"/>
          <w:sz w:val="24"/>
          <w:szCs w:val="24"/>
          <w:lang w:val="en-US"/>
        </w:rPr>
        <w:t xml:space="preserve">on </w:t>
      </w:r>
      <w:r w:rsidRPr="00474E3C">
        <w:rPr>
          <w:rFonts w:ascii="Times New Roman" w:eastAsia="Times New Roman" w:hAnsi="Times New Roman" w:cs="Times New Roman"/>
          <w:sz w:val="24"/>
          <w:szCs w:val="24"/>
          <w:lang w:val="en-US"/>
        </w:rPr>
        <w:t>all</w:t>
      </w:r>
      <w:r w:rsidR="00BB6DF6" w:rsidRPr="00474E3C">
        <w:rPr>
          <w:rFonts w:ascii="Times New Roman" w:eastAsia="Times New Roman" w:hAnsi="Times New Roman" w:cs="Times New Roman"/>
          <w:sz w:val="24"/>
          <w:szCs w:val="24"/>
          <w:lang w:val="en-US"/>
        </w:rPr>
        <w:t xml:space="preserve"> trees that had height measurements in the previous remeasurement intervals (1992 through 2009), unless the trees </w:t>
      </w:r>
      <w:r w:rsidRPr="00474E3C">
        <w:rPr>
          <w:rFonts w:ascii="Times New Roman" w:eastAsia="Times New Roman" w:hAnsi="Times New Roman" w:cs="Times New Roman"/>
          <w:sz w:val="24"/>
          <w:szCs w:val="24"/>
          <w:lang w:val="en-US"/>
        </w:rPr>
        <w:t>were</w:t>
      </w:r>
      <w:r w:rsidR="00BB6DF6" w:rsidRPr="00474E3C">
        <w:rPr>
          <w:rFonts w:ascii="Times New Roman" w:eastAsia="Times New Roman" w:hAnsi="Times New Roman" w:cs="Times New Roman"/>
          <w:sz w:val="24"/>
          <w:szCs w:val="24"/>
          <w:lang w:val="en-US"/>
        </w:rPr>
        <w:t xml:space="preserve"> dead </w:t>
      </w:r>
      <w:r w:rsidRPr="00474E3C">
        <w:rPr>
          <w:rFonts w:ascii="Times New Roman" w:eastAsia="Times New Roman" w:hAnsi="Times New Roman" w:cs="Times New Roman"/>
          <w:sz w:val="24"/>
          <w:szCs w:val="24"/>
          <w:lang w:val="en-US"/>
        </w:rPr>
        <w:t xml:space="preserve">in 2019 </w:t>
      </w:r>
      <w:r w:rsidR="00BB6DF6" w:rsidRPr="00474E3C">
        <w:rPr>
          <w:rFonts w:ascii="Times New Roman" w:eastAsia="Times New Roman" w:hAnsi="Times New Roman" w:cs="Times New Roman"/>
          <w:sz w:val="24"/>
          <w:szCs w:val="24"/>
          <w:lang w:val="en-US"/>
        </w:rPr>
        <w:t>or had major top dama</w:t>
      </w:r>
      <w:r w:rsidR="00214BA8" w:rsidRPr="00474E3C">
        <w:rPr>
          <w:rFonts w:ascii="Times New Roman" w:eastAsia="Times New Roman" w:hAnsi="Times New Roman" w:cs="Times New Roman"/>
          <w:sz w:val="24"/>
          <w:szCs w:val="24"/>
          <w:lang w:val="en-US"/>
        </w:rPr>
        <w:t>ge at the current remeasurement; (2) s</w:t>
      </w:r>
      <w:r w:rsidR="00BB6DF6" w:rsidRPr="00474E3C">
        <w:rPr>
          <w:rFonts w:ascii="Times New Roman" w:eastAsia="Times New Roman" w:hAnsi="Times New Roman" w:cs="Times New Roman"/>
          <w:sz w:val="24"/>
          <w:szCs w:val="24"/>
          <w:lang w:val="en-US"/>
        </w:rPr>
        <w:t xml:space="preserve">econd, heights </w:t>
      </w:r>
      <w:r w:rsidR="00290F5A" w:rsidRPr="00474E3C">
        <w:rPr>
          <w:rFonts w:ascii="Times New Roman" w:eastAsia="Times New Roman" w:hAnsi="Times New Roman" w:cs="Times New Roman"/>
          <w:sz w:val="24"/>
          <w:szCs w:val="24"/>
          <w:lang w:val="en-US"/>
        </w:rPr>
        <w:t xml:space="preserve">were measured </w:t>
      </w:r>
      <w:r w:rsidR="00BB6DF6" w:rsidRPr="00474E3C">
        <w:rPr>
          <w:rFonts w:ascii="Times New Roman" w:eastAsia="Times New Roman" w:hAnsi="Times New Roman" w:cs="Times New Roman"/>
          <w:sz w:val="24"/>
          <w:szCs w:val="24"/>
          <w:lang w:val="en-US"/>
        </w:rPr>
        <w:t xml:space="preserve">on all trees </w:t>
      </w:r>
      <w:r w:rsidR="00290F5A" w:rsidRPr="00474E3C">
        <w:rPr>
          <w:rFonts w:ascii="Times New Roman" w:eastAsia="Times New Roman" w:hAnsi="Times New Roman" w:cs="Times New Roman"/>
          <w:sz w:val="24"/>
          <w:szCs w:val="24"/>
          <w:lang w:val="en-US"/>
        </w:rPr>
        <w:t xml:space="preserve">with undamaged tops, </w:t>
      </w:r>
      <w:r w:rsidR="00214BA8" w:rsidRPr="00474E3C">
        <w:rPr>
          <w:rFonts w:ascii="Times New Roman" w:eastAsia="Times New Roman" w:hAnsi="Times New Roman" w:cs="Times New Roman"/>
          <w:sz w:val="24"/>
          <w:szCs w:val="24"/>
          <w:lang w:val="en-US"/>
        </w:rPr>
        <w:t xml:space="preserve">greater than 20 cm </w:t>
      </w:r>
      <w:proofErr w:type="spellStart"/>
      <w:r w:rsidR="00214BA8" w:rsidRPr="00474E3C">
        <w:rPr>
          <w:rFonts w:ascii="Times New Roman" w:eastAsia="Times New Roman" w:hAnsi="Times New Roman" w:cs="Times New Roman"/>
          <w:sz w:val="24"/>
          <w:szCs w:val="24"/>
          <w:lang w:val="en-US"/>
        </w:rPr>
        <w:t>dbh</w:t>
      </w:r>
      <w:proofErr w:type="spellEnd"/>
      <w:r w:rsidR="00214BA8" w:rsidRPr="00474E3C">
        <w:rPr>
          <w:rFonts w:ascii="Times New Roman" w:eastAsia="Times New Roman" w:hAnsi="Times New Roman" w:cs="Times New Roman"/>
          <w:sz w:val="24"/>
          <w:szCs w:val="24"/>
          <w:lang w:val="en-US"/>
        </w:rPr>
        <w:t>; and (3) t</w:t>
      </w:r>
      <w:r w:rsidR="00BB6DF6" w:rsidRPr="00474E3C">
        <w:rPr>
          <w:rFonts w:ascii="Times New Roman" w:eastAsia="Times New Roman" w:hAnsi="Times New Roman" w:cs="Times New Roman"/>
          <w:sz w:val="24"/>
          <w:szCs w:val="24"/>
          <w:lang w:val="en-US"/>
        </w:rPr>
        <w:t xml:space="preserve">hird, within the ≥ 7.5 to ≤ 20 cm </w:t>
      </w:r>
      <w:proofErr w:type="spellStart"/>
      <w:r w:rsidR="00BB6DF6" w:rsidRPr="00474E3C">
        <w:rPr>
          <w:rFonts w:ascii="Times New Roman" w:eastAsia="Times New Roman" w:hAnsi="Times New Roman" w:cs="Times New Roman"/>
          <w:sz w:val="24"/>
          <w:szCs w:val="24"/>
          <w:lang w:val="en-US"/>
        </w:rPr>
        <w:t>dbh</w:t>
      </w:r>
      <w:proofErr w:type="spellEnd"/>
      <w:r w:rsidR="00BB6DF6" w:rsidRPr="00474E3C">
        <w:rPr>
          <w:rFonts w:ascii="Times New Roman" w:eastAsia="Times New Roman" w:hAnsi="Times New Roman" w:cs="Times New Roman"/>
          <w:sz w:val="24"/>
          <w:szCs w:val="24"/>
          <w:lang w:val="en-US"/>
        </w:rPr>
        <w:t xml:space="preserve"> diameter class, heights </w:t>
      </w:r>
      <w:r w:rsidR="00290F5A" w:rsidRPr="00474E3C">
        <w:rPr>
          <w:rFonts w:ascii="Times New Roman" w:eastAsia="Times New Roman" w:hAnsi="Times New Roman" w:cs="Times New Roman"/>
          <w:sz w:val="24"/>
          <w:szCs w:val="24"/>
          <w:lang w:val="en-US"/>
        </w:rPr>
        <w:t xml:space="preserve">were measured </w:t>
      </w:r>
      <w:r w:rsidR="00BB6DF6" w:rsidRPr="00474E3C">
        <w:rPr>
          <w:rFonts w:ascii="Times New Roman" w:eastAsia="Times New Roman" w:hAnsi="Times New Roman" w:cs="Times New Roman"/>
          <w:sz w:val="24"/>
          <w:szCs w:val="24"/>
          <w:lang w:val="en-US"/>
        </w:rPr>
        <w:t xml:space="preserve">on every 3rd tree </w:t>
      </w:r>
      <w:r w:rsidR="00BB6DF6" w:rsidRPr="00474E3C">
        <w:rPr>
          <w:rFonts w:ascii="Times New Roman" w:eastAsia="Times New Roman" w:hAnsi="Times New Roman" w:cs="Times New Roman"/>
          <w:sz w:val="24"/>
          <w:szCs w:val="24"/>
          <w:lang w:val="en-US"/>
        </w:rPr>
        <w:lastRenderedPageBreak/>
        <w:t xml:space="preserve">in a tag number sequence (i.e. approx.  33% of the trees in this diameter class), </w:t>
      </w:r>
      <w:proofErr w:type="gramStart"/>
      <w:r w:rsidR="00BB6DF6" w:rsidRPr="00474E3C">
        <w:rPr>
          <w:rFonts w:ascii="Times New Roman" w:eastAsia="Times New Roman" w:hAnsi="Times New Roman" w:cs="Times New Roman"/>
          <w:sz w:val="24"/>
          <w:szCs w:val="24"/>
          <w:lang w:val="en-US"/>
        </w:rPr>
        <w:t>with the exception of</w:t>
      </w:r>
      <w:proofErr w:type="gramEnd"/>
      <w:r w:rsidR="00BB6DF6" w:rsidRPr="00474E3C">
        <w:rPr>
          <w:rFonts w:ascii="Times New Roman" w:eastAsia="Times New Roman" w:hAnsi="Times New Roman" w:cs="Times New Roman"/>
          <w:sz w:val="24"/>
          <w:szCs w:val="24"/>
          <w:lang w:val="en-US"/>
        </w:rPr>
        <w:t xml:space="preserve"> trees with broken tops and poor </w:t>
      </w:r>
      <w:proofErr w:type="spellStart"/>
      <w:r w:rsidR="00BB6DF6" w:rsidRPr="00474E3C">
        <w:rPr>
          <w:rFonts w:ascii="Times New Roman" w:eastAsia="Times New Roman" w:hAnsi="Times New Roman" w:cs="Times New Roman"/>
          <w:sz w:val="24"/>
          <w:szCs w:val="24"/>
          <w:lang w:val="en-US"/>
        </w:rPr>
        <w:t>vigour</w:t>
      </w:r>
      <w:proofErr w:type="spellEnd"/>
      <w:r w:rsidR="00BB6DF6" w:rsidRPr="00474E3C">
        <w:rPr>
          <w:rFonts w:ascii="Times New Roman" w:eastAsia="Times New Roman" w:hAnsi="Times New Roman" w:cs="Times New Roman"/>
          <w:sz w:val="24"/>
          <w:szCs w:val="24"/>
          <w:lang w:val="en-US"/>
        </w:rPr>
        <w:t xml:space="preserve">. If the latter type of defective or damaged tree was encountered, the tree was skipped, and the next non-defective tree in the tree-tag number sequence was measured for height. </w:t>
      </w:r>
    </w:p>
    <w:p w14:paraId="080DF17F" w14:textId="77777777" w:rsidR="00BB6DF6" w:rsidRPr="00474E3C" w:rsidRDefault="00BB6DF6" w:rsidP="00474E3C">
      <w:pPr>
        <w:spacing w:after="0" w:line="480" w:lineRule="auto"/>
        <w:jc w:val="both"/>
        <w:rPr>
          <w:rFonts w:ascii="Times New Roman" w:eastAsia="Times New Roman" w:hAnsi="Times New Roman" w:cs="Times New Roman"/>
          <w:sz w:val="24"/>
          <w:szCs w:val="24"/>
          <w:lang w:val="en-US"/>
        </w:rPr>
      </w:pPr>
    </w:p>
    <w:p w14:paraId="19F65B33" w14:textId="77777777" w:rsidR="00BB6DF6" w:rsidRPr="00474E3C" w:rsidRDefault="00474E3C" w:rsidP="00474E3C">
      <w:pPr>
        <w:spacing w:after="0" w:line="480" w:lineRule="auto"/>
        <w:jc w:val="both"/>
        <w:rPr>
          <w:rFonts w:ascii="Times New Roman" w:eastAsia="Times New Roman" w:hAnsi="Times New Roman" w:cs="Times New Roman"/>
          <w:b/>
          <w:bCs/>
          <w:sz w:val="28"/>
          <w:szCs w:val="24"/>
          <w:lang w:val="en-US"/>
        </w:rPr>
      </w:pPr>
      <w:commentRangeStart w:id="12"/>
      <w:r>
        <w:rPr>
          <w:rFonts w:ascii="Times New Roman" w:eastAsia="Times New Roman" w:hAnsi="Times New Roman" w:cs="Times New Roman"/>
          <w:b/>
          <w:bCs/>
          <w:sz w:val="28"/>
          <w:szCs w:val="24"/>
          <w:lang w:val="en-US"/>
        </w:rPr>
        <w:t xml:space="preserve">Field </w:t>
      </w:r>
      <w:r w:rsidR="00BB6DF6" w:rsidRPr="00474E3C">
        <w:rPr>
          <w:rFonts w:ascii="Times New Roman" w:eastAsia="Times New Roman" w:hAnsi="Times New Roman" w:cs="Times New Roman"/>
          <w:b/>
          <w:bCs/>
          <w:sz w:val="28"/>
          <w:szCs w:val="24"/>
          <w:lang w:val="en-US"/>
        </w:rPr>
        <w:t>Data Management</w:t>
      </w:r>
      <w:commentRangeEnd w:id="12"/>
      <w:r w:rsidR="002C515B">
        <w:rPr>
          <w:rStyle w:val="CommentReference"/>
          <w:rFonts w:ascii="Times" w:eastAsia="Times New Roman" w:hAnsi="Times" w:cs="Times"/>
          <w:lang w:val="en-US"/>
        </w:rPr>
        <w:commentReference w:id="12"/>
      </w:r>
    </w:p>
    <w:p w14:paraId="1B1560A3" w14:textId="77777777" w:rsidR="00BB6DF6" w:rsidRPr="00474E3C" w:rsidRDefault="00BB6DF6" w:rsidP="00474E3C">
      <w:pPr>
        <w:spacing w:after="0" w:line="480" w:lineRule="auto"/>
        <w:jc w:val="both"/>
        <w:rPr>
          <w:rFonts w:ascii="Times New Roman" w:eastAsia="Times New Roman" w:hAnsi="Times New Roman" w:cs="Times New Roman"/>
          <w:sz w:val="24"/>
          <w:szCs w:val="24"/>
          <w:lang w:val="en-US"/>
        </w:rPr>
      </w:pPr>
    </w:p>
    <w:p w14:paraId="1E290E08" w14:textId="77777777" w:rsidR="00BB6DF6" w:rsidRPr="00474E3C" w:rsidRDefault="00BB6DF6" w:rsidP="00474E3C">
      <w:pPr>
        <w:spacing w:after="0" w:line="480" w:lineRule="auto"/>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szCs w:val="24"/>
          <w:lang w:val="en-US"/>
        </w:rPr>
        <w:t xml:space="preserve">Permanent sample plot data for EP 1162 have historically (and to date) been collected on water-resistant field data collection “hard copy” forms customized this </w:t>
      </w:r>
      <w:proofErr w:type="gramStart"/>
      <w:r w:rsidRPr="00474E3C">
        <w:rPr>
          <w:rFonts w:ascii="Times New Roman" w:eastAsia="Times New Roman" w:hAnsi="Times New Roman" w:cs="Times New Roman"/>
          <w:sz w:val="24"/>
          <w:szCs w:val="24"/>
          <w:lang w:val="en-US"/>
        </w:rPr>
        <w:t>trial, and</w:t>
      </w:r>
      <w:proofErr w:type="gramEnd"/>
      <w:r w:rsidRPr="00474E3C">
        <w:rPr>
          <w:rFonts w:ascii="Times New Roman" w:eastAsia="Times New Roman" w:hAnsi="Times New Roman" w:cs="Times New Roman"/>
          <w:sz w:val="24"/>
          <w:szCs w:val="24"/>
          <w:lang w:val="en-US"/>
        </w:rPr>
        <w:t xml:space="preserve"> updated for each remeasurement period. EP data entry and storage has been managed in MS Excel or equivalent “flat file” spreadsheets. This digital format provides an easily extractable / retrievable, stable, and durable file format for EP 1162 data management over 3 decades of research trial management. Data files are stored on large institutional computer servers (UNBC, provincial government) for legacy digital data archiving. </w:t>
      </w:r>
    </w:p>
    <w:p w14:paraId="280C00F4" w14:textId="77777777" w:rsidR="00BB6DF6" w:rsidRPr="00474E3C" w:rsidRDefault="00BB6DF6" w:rsidP="00474E3C">
      <w:pPr>
        <w:spacing w:after="0" w:line="480" w:lineRule="auto"/>
        <w:jc w:val="both"/>
        <w:rPr>
          <w:rFonts w:ascii="Times New Roman" w:eastAsia="Times New Roman" w:hAnsi="Times New Roman" w:cs="Times New Roman"/>
          <w:sz w:val="24"/>
          <w:szCs w:val="24"/>
          <w:lang w:val="en-US"/>
        </w:rPr>
      </w:pPr>
    </w:p>
    <w:p w14:paraId="6F8D6562" w14:textId="77777777" w:rsidR="00BB6DF6" w:rsidRPr="00474E3C" w:rsidRDefault="00BB6DF6" w:rsidP="00474E3C">
      <w:pPr>
        <w:spacing w:after="0" w:line="480" w:lineRule="auto"/>
        <w:jc w:val="both"/>
        <w:rPr>
          <w:rFonts w:ascii="Times New Roman" w:eastAsia="Times New Roman" w:hAnsi="Times New Roman" w:cs="Times New Roman"/>
          <w:sz w:val="24"/>
          <w:szCs w:val="24"/>
          <w:lang w:val="en-US"/>
        </w:rPr>
      </w:pPr>
      <w:r w:rsidRPr="00474E3C">
        <w:rPr>
          <w:rFonts w:ascii="Times New Roman" w:eastAsia="Times New Roman" w:hAnsi="Times New Roman" w:cs="Times New Roman"/>
          <w:sz w:val="24"/>
          <w:szCs w:val="24"/>
          <w:lang w:val="en-US"/>
        </w:rPr>
        <w:t xml:space="preserve">In additional, full printed data sets and original field sheets (or </w:t>
      </w:r>
      <w:proofErr w:type="gramStart"/>
      <w:r w:rsidRPr="00474E3C">
        <w:rPr>
          <w:rFonts w:ascii="Times New Roman" w:eastAsia="Times New Roman" w:hAnsi="Times New Roman" w:cs="Times New Roman"/>
          <w:sz w:val="24"/>
          <w:szCs w:val="24"/>
          <w:lang w:val="en-US"/>
        </w:rPr>
        <w:t>photo copies</w:t>
      </w:r>
      <w:proofErr w:type="gramEnd"/>
      <w:r w:rsidRPr="00474E3C">
        <w:rPr>
          <w:rFonts w:ascii="Times New Roman" w:eastAsia="Times New Roman" w:hAnsi="Times New Roman" w:cs="Times New Roman"/>
          <w:sz w:val="24"/>
          <w:szCs w:val="24"/>
          <w:lang w:val="en-US"/>
        </w:rPr>
        <w:t xml:space="preserve"> of originals) are stored in EP 1162 paper files for an additional measure of data backup and security.</w:t>
      </w:r>
      <w:r w:rsidR="00290F5A" w:rsidRPr="00474E3C">
        <w:rPr>
          <w:rFonts w:ascii="Times New Roman" w:eastAsia="Times New Roman" w:hAnsi="Times New Roman" w:cs="Times New Roman"/>
          <w:sz w:val="24"/>
          <w:szCs w:val="24"/>
          <w:lang w:val="en-US"/>
        </w:rPr>
        <w:t xml:space="preserve"> </w:t>
      </w:r>
      <w:r w:rsidRPr="00474E3C">
        <w:rPr>
          <w:rFonts w:ascii="Times New Roman" w:eastAsia="Times New Roman" w:hAnsi="Times New Roman" w:cs="Times New Roman"/>
          <w:sz w:val="24"/>
          <w:szCs w:val="24"/>
          <w:lang w:val="en-US"/>
        </w:rPr>
        <w:t xml:space="preserve">Original hard copies of field data sheets for each measurement period are retained and stored in </w:t>
      </w:r>
      <w:r w:rsidR="0019189A" w:rsidRPr="00474E3C">
        <w:rPr>
          <w:rFonts w:ascii="Times New Roman" w:eastAsia="Times New Roman" w:hAnsi="Times New Roman" w:cs="Times New Roman"/>
          <w:sz w:val="24"/>
          <w:szCs w:val="24"/>
          <w:lang w:val="en-US"/>
        </w:rPr>
        <w:t xml:space="preserve">Ministry </w:t>
      </w:r>
      <w:r w:rsidRPr="00474E3C">
        <w:rPr>
          <w:rFonts w:ascii="Times New Roman" w:eastAsia="Times New Roman" w:hAnsi="Times New Roman" w:cs="Times New Roman"/>
          <w:sz w:val="24"/>
          <w:szCs w:val="24"/>
          <w:lang w:val="en-US"/>
        </w:rPr>
        <w:t xml:space="preserve">EP records, for archival purposes, and for future cross-checking and validation of data, when required. </w:t>
      </w:r>
    </w:p>
    <w:p w14:paraId="1E774B27" w14:textId="77777777" w:rsidR="0019189A" w:rsidRPr="00474E3C" w:rsidRDefault="0019189A" w:rsidP="00474E3C">
      <w:pPr>
        <w:spacing w:after="0" w:line="480" w:lineRule="auto"/>
        <w:jc w:val="both"/>
        <w:rPr>
          <w:rFonts w:ascii="Times New Roman" w:eastAsia="Times New Roman" w:hAnsi="Times New Roman" w:cs="Times New Roman"/>
          <w:sz w:val="24"/>
          <w:szCs w:val="24"/>
          <w:lang w:val="en-US"/>
        </w:rPr>
      </w:pPr>
    </w:p>
    <w:p w14:paraId="618AD608" w14:textId="77777777" w:rsidR="00474E3C" w:rsidRDefault="00474E3C">
      <w:pP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br w:type="page"/>
      </w:r>
    </w:p>
    <w:p w14:paraId="2641D9F5" w14:textId="77777777" w:rsidR="00290F5A" w:rsidRPr="00474E3C" w:rsidRDefault="00290F5A" w:rsidP="00474E3C">
      <w:pPr>
        <w:spacing w:after="0" w:line="480" w:lineRule="auto"/>
        <w:jc w:val="both"/>
        <w:rPr>
          <w:rFonts w:ascii="Times New Roman" w:eastAsia="Times New Roman" w:hAnsi="Times New Roman" w:cs="Times New Roman"/>
          <w:sz w:val="24"/>
          <w:szCs w:val="24"/>
          <w:lang w:val="en-US"/>
        </w:rPr>
      </w:pPr>
    </w:p>
    <w:p w14:paraId="475358CE" w14:textId="77777777" w:rsidR="001A21C9" w:rsidRPr="00474E3C" w:rsidRDefault="001A21C9" w:rsidP="001A21C9">
      <w:pPr>
        <w:spacing w:after="0" w:line="240" w:lineRule="auto"/>
        <w:ind w:left="1134" w:hanging="1134"/>
        <w:rPr>
          <w:rFonts w:eastAsia="Times New Roman" w:cs="Times New Roman"/>
          <w:szCs w:val="24"/>
          <w:lang w:val="en-US"/>
        </w:rPr>
      </w:pPr>
      <w:r w:rsidRPr="00474E3C">
        <w:rPr>
          <w:rFonts w:eastAsia="Times New Roman" w:cs="Times New Roman"/>
          <w:szCs w:val="24"/>
          <w:lang w:val="en-US"/>
        </w:rPr>
        <w:t>Table 1:</w:t>
      </w:r>
      <w:r w:rsidRPr="00474E3C">
        <w:rPr>
          <w:rFonts w:eastAsia="Times New Roman" w:cs="Times New Roman"/>
          <w:szCs w:val="24"/>
          <w:lang w:val="en-US"/>
        </w:rPr>
        <w:tab/>
        <w:t xml:space="preserve">Mean 1992-1994 initial post-harvest basal areas and range of variation within the 3 basal area treatment classes in EP 1162. Percent basal area retention statistics are relative to measured pre-harvest data. </w:t>
      </w:r>
    </w:p>
    <w:p w14:paraId="6382B7A4" w14:textId="77777777" w:rsidR="001A21C9" w:rsidRPr="00BB6DF6" w:rsidRDefault="001A21C9" w:rsidP="001A21C9">
      <w:pPr>
        <w:spacing w:after="0" w:line="240" w:lineRule="auto"/>
        <w:rPr>
          <w:rFonts w:eastAsia="Times New Roman" w:cs="Times New Roman"/>
          <w:sz w:val="20"/>
          <w:szCs w:val="24"/>
          <w:lang w:val="en-US"/>
        </w:rPr>
      </w:pPr>
    </w:p>
    <w:tbl>
      <w:tblPr>
        <w:tblStyle w:val="TableGrid3"/>
        <w:tblW w:w="4215" w:type="pct"/>
        <w:jc w:val="center"/>
        <w:tblLook w:val="04A0" w:firstRow="1" w:lastRow="0" w:firstColumn="1" w:lastColumn="0" w:noHBand="0" w:noVBand="1"/>
      </w:tblPr>
      <w:tblGrid>
        <w:gridCol w:w="2159"/>
        <w:gridCol w:w="1419"/>
        <w:gridCol w:w="1419"/>
        <w:gridCol w:w="1419"/>
        <w:gridCol w:w="1466"/>
      </w:tblGrid>
      <w:tr w:rsidR="00290F5A" w:rsidRPr="00BB6DF6" w14:paraId="2862C051" w14:textId="77777777" w:rsidTr="00290F5A">
        <w:trPr>
          <w:jc w:val="center"/>
        </w:trPr>
        <w:tc>
          <w:tcPr>
            <w:tcW w:w="1370" w:type="pct"/>
          </w:tcPr>
          <w:p w14:paraId="28CC027E" w14:textId="77777777" w:rsidR="00290F5A" w:rsidRPr="00BB6DF6" w:rsidRDefault="00290F5A" w:rsidP="00D17ACB">
            <w:pPr>
              <w:rPr>
                <w:b/>
                <w:sz w:val="18"/>
                <w:szCs w:val="24"/>
              </w:rPr>
            </w:pPr>
            <w:r w:rsidRPr="00BB6DF6">
              <w:rPr>
                <w:b/>
                <w:sz w:val="18"/>
                <w:szCs w:val="24"/>
              </w:rPr>
              <w:t>Basal Area Treatment Class</w:t>
            </w:r>
          </w:p>
          <w:p w14:paraId="3588758A" w14:textId="77777777" w:rsidR="00290F5A" w:rsidRPr="00BB6DF6" w:rsidRDefault="00290F5A" w:rsidP="00D17ACB">
            <w:pPr>
              <w:rPr>
                <w:b/>
                <w:sz w:val="18"/>
                <w:szCs w:val="24"/>
              </w:rPr>
            </w:pPr>
            <w:r w:rsidRPr="00BB6DF6">
              <w:rPr>
                <w:b/>
                <w:sz w:val="18"/>
                <w:szCs w:val="24"/>
              </w:rPr>
              <w:t>(Prescribed)</w:t>
            </w:r>
          </w:p>
        </w:tc>
        <w:tc>
          <w:tcPr>
            <w:tcW w:w="900" w:type="pct"/>
          </w:tcPr>
          <w:p w14:paraId="4F11F9D6" w14:textId="77777777" w:rsidR="00290F5A" w:rsidRPr="00BB6DF6" w:rsidRDefault="00290F5A" w:rsidP="00D17ACB">
            <w:pPr>
              <w:jc w:val="center"/>
              <w:rPr>
                <w:b/>
                <w:sz w:val="18"/>
                <w:szCs w:val="24"/>
              </w:rPr>
            </w:pPr>
            <w:r w:rsidRPr="00BB6DF6">
              <w:rPr>
                <w:b/>
                <w:sz w:val="18"/>
                <w:szCs w:val="24"/>
              </w:rPr>
              <w:t>Percent of Basal Area Retention</w:t>
            </w:r>
          </w:p>
        </w:tc>
        <w:tc>
          <w:tcPr>
            <w:tcW w:w="900" w:type="pct"/>
          </w:tcPr>
          <w:p w14:paraId="7FAA6440" w14:textId="77777777" w:rsidR="00290F5A" w:rsidRPr="00BB6DF6" w:rsidRDefault="00290F5A" w:rsidP="00D17ACB">
            <w:pPr>
              <w:jc w:val="center"/>
              <w:rPr>
                <w:b/>
                <w:sz w:val="18"/>
                <w:szCs w:val="24"/>
              </w:rPr>
            </w:pPr>
            <w:r w:rsidRPr="00BB6DF6">
              <w:rPr>
                <w:b/>
                <w:sz w:val="18"/>
                <w:szCs w:val="24"/>
              </w:rPr>
              <w:t>Mean Post-harvest Basal Area</w:t>
            </w:r>
          </w:p>
        </w:tc>
        <w:tc>
          <w:tcPr>
            <w:tcW w:w="900" w:type="pct"/>
          </w:tcPr>
          <w:p w14:paraId="46D4DF77" w14:textId="77777777" w:rsidR="00290F5A" w:rsidRPr="00BB6DF6" w:rsidRDefault="00290F5A" w:rsidP="00D17ACB">
            <w:pPr>
              <w:jc w:val="center"/>
              <w:rPr>
                <w:b/>
                <w:sz w:val="18"/>
                <w:szCs w:val="24"/>
              </w:rPr>
            </w:pPr>
            <w:r>
              <w:rPr>
                <w:b/>
                <w:sz w:val="18"/>
                <w:szCs w:val="24"/>
              </w:rPr>
              <w:t xml:space="preserve">Basal Area </w:t>
            </w:r>
            <w:r w:rsidRPr="00BB6DF6">
              <w:rPr>
                <w:b/>
                <w:sz w:val="18"/>
                <w:szCs w:val="24"/>
              </w:rPr>
              <w:t>Range (Min. to Max.)</w:t>
            </w:r>
          </w:p>
        </w:tc>
        <w:tc>
          <w:tcPr>
            <w:tcW w:w="930" w:type="pct"/>
          </w:tcPr>
          <w:p w14:paraId="6F8DA794" w14:textId="77777777" w:rsidR="00290F5A" w:rsidRPr="00BB6DF6" w:rsidRDefault="00290F5A" w:rsidP="00D17ACB">
            <w:pPr>
              <w:jc w:val="center"/>
              <w:rPr>
                <w:b/>
                <w:sz w:val="18"/>
                <w:szCs w:val="24"/>
              </w:rPr>
            </w:pPr>
            <w:r w:rsidRPr="00BB6DF6">
              <w:rPr>
                <w:b/>
                <w:sz w:val="18"/>
                <w:szCs w:val="24"/>
              </w:rPr>
              <w:t>Standard Deviation</w:t>
            </w:r>
          </w:p>
        </w:tc>
      </w:tr>
      <w:tr w:rsidR="00290F5A" w:rsidRPr="00BB6DF6" w14:paraId="305BAB9C" w14:textId="77777777" w:rsidTr="00290F5A">
        <w:trPr>
          <w:jc w:val="center"/>
        </w:trPr>
        <w:tc>
          <w:tcPr>
            <w:tcW w:w="1370" w:type="pct"/>
          </w:tcPr>
          <w:p w14:paraId="6F78BE76" w14:textId="77777777" w:rsidR="00290F5A" w:rsidRPr="00BB6DF6" w:rsidRDefault="00290F5A" w:rsidP="00D17ACB">
            <w:pPr>
              <w:jc w:val="center"/>
              <w:rPr>
                <w:sz w:val="18"/>
                <w:szCs w:val="24"/>
              </w:rPr>
            </w:pPr>
          </w:p>
        </w:tc>
        <w:tc>
          <w:tcPr>
            <w:tcW w:w="900" w:type="pct"/>
          </w:tcPr>
          <w:p w14:paraId="062FA94F" w14:textId="77777777" w:rsidR="00290F5A" w:rsidRPr="00BB6DF6" w:rsidRDefault="00290F5A" w:rsidP="00D17ACB">
            <w:pPr>
              <w:jc w:val="center"/>
              <w:rPr>
                <w:sz w:val="16"/>
                <w:szCs w:val="24"/>
              </w:rPr>
            </w:pPr>
            <w:r w:rsidRPr="00BB6DF6">
              <w:rPr>
                <w:sz w:val="16"/>
                <w:szCs w:val="24"/>
              </w:rPr>
              <w:t>%</w:t>
            </w:r>
          </w:p>
        </w:tc>
        <w:tc>
          <w:tcPr>
            <w:tcW w:w="900" w:type="pct"/>
          </w:tcPr>
          <w:p w14:paraId="6D7EF9AA" w14:textId="77777777" w:rsidR="00290F5A" w:rsidRPr="00BB6DF6" w:rsidRDefault="00290F5A" w:rsidP="00D17ACB">
            <w:pPr>
              <w:jc w:val="center"/>
              <w:rPr>
                <w:sz w:val="18"/>
                <w:szCs w:val="24"/>
              </w:rPr>
            </w:pPr>
            <w:r w:rsidRPr="00BB6DF6">
              <w:rPr>
                <w:sz w:val="16"/>
                <w:szCs w:val="24"/>
              </w:rPr>
              <w:t>(m</w:t>
            </w:r>
            <w:r w:rsidRPr="00BB6DF6">
              <w:rPr>
                <w:sz w:val="16"/>
                <w:szCs w:val="24"/>
                <w:vertAlign w:val="superscript"/>
              </w:rPr>
              <w:t>2</w:t>
            </w:r>
            <w:r w:rsidRPr="00BB6DF6">
              <w:rPr>
                <w:sz w:val="16"/>
                <w:szCs w:val="24"/>
              </w:rPr>
              <w:t>/ha)</w:t>
            </w:r>
          </w:p>
        </w:tc>
        <w:tc>
          <w:tcPr>
            <w:tcW w:w="900" w:type="pct"/>
          </w:tcPr>
          <w:p w14:paraId="3B3CD0EA" w14:textId="77777777" w:rsidR="00290F5A" w:rsidRPr="00BB6DF6" w:rsidRDefault="00290F5A" w:rsidP="00D17ACB">
            <w:pPr>
              <w:jc w:val="center"/>
              <w:rPr>
                <w:sz w:val="18"/>
                <w:szCs w:val="24"/>
              </w:rPr>
            </w:pPr>
            <w:r w:rsidRPr="00BB6DF6">
              <w:rPr>
                <w:sz w:val="16"/>
                <w:szCs w:val="24"/>
              </w:rPr>
              <w:t>(m</w:t>
            </w:r>
            <w:r w:rsidRPr="00BB6DF6">
              <w:rPr>
                <w:sz w:val="16"/>
                <w:szCs w:val="24"/>
                <w:vertAlign w:val="superscript"/>
              </w:rPr>
              <w:t>2</w:t>
            </w:r>
            <w:r w:rsidRPr="00BB6DF6">
              <w:rPr>
                <w:sz w:val="16"/>
                <w:szCs w:val="24"/>
              </w:rPr>
              <w:t>/ha)</w:t>
            </w:r>
          </w:p>
        </w:tc>
        <w:tc>
          <w:tcPr>
            <w:tcW w:w="930" w:type="pct"/>
          </w:tcPr>
          <w:p w14:paraId="2727790D" w14:textId="77777777" w:rsidR="00290F5A" w:rsidRPr="00BB6DF6" w:rsidRDefault="00290F5A" w:rsidP="00D17ACB">
            <w:pPr>
              <w:jc w:val="center"/>
              <w:rPr>
                <w:sz w:val="18"/>
                <w:szCs w:val="24"/>
              </w:rPr>
            </w:pPr>
            <w:r w:rsidRPr="00BB6DF6">
              <w:rPr>
                <w:sz w:val="16"/>
                <w:szCs w:val="24"/>
              </w:rPr>
              <w:t>(m</w:t>
            </w:r>
            <w:r w:rsidRPr="00BB6DF6">
              <w:rPr>
                <w:sz w:val="16"/>
                <w:szCs w:val="24"/>
                <w:vertAlign w:val="superscript"/>
              </w:rPr>
              <w:t>2</w:t>
            </w:r>
            <w:r w:rsidRPr="00BB6DF6">
              <w:rPr>
                <w:sz w:val="16"/>
                <w:szCs w:val="24"/>
              </w:rPr>
              <w:t>/ha)</w:t>
            </w:r>
          </w:p>
        </w:tc>
      </w:tr>
      <w:tr w:rsidR="00290F5A" w:rsidRPr="00BB6DF6" w14:paraId="6323C1CB" w14:textId="77777777" w:rsidTr="00290F5A">
        <w:trPr>
          <w:jc w:val="center"/>
        </w:trPr>
        <w:tc>
          <w:tcPr>
            <w:tcW w:w="1370" w:type="pct"/>
          </w:tcPr>
          <w:p w14:paraId="47D348E0" w14:textId="77777777" w:rsidR="00290F5A" w:rsidRPr="00BB6DF6" w:rsidRDefault="00290F5A" w:rsidP="00D17ACB">
            <w:pPr>
              <w:jc w:val="center"/>
              <w:rPr>
                <w:sz w:val="18"/>
                <w:szCs w:val="24"/>
              </w:rPr>
            </w:pPr>
          </w:p>
        </w:tc>
        <w:tc>
          <w:tcPr>
            <w:tcW w:w="900" w:type="pct"/>
          </w:tcPr>
          <w:p w14:paraId="0F9FA4FA" w14:textId="77777777" w:rsidR="00290F5A" w:rsidRPr="00BB6DF6" w:rsidRDefault="00290F5A" w:rsidP="00D17ACB">
            <w:pPr>
              <w:jc w:val="center"/>
              <w:rPr>
                <w:sz w:val="18"/>
                <w:szCs w:val="24"/>
              </w:rPr>
            </w:pPr>
          </w:p>
        </w:tc>
        <w:tc>
          <w:tcPr>
            <w:tcW w:w="900" w:type="pct"/>
          </w:tcPr>
          <w:p w14:paraId="7A88B800" w14:textId="77777777" w:rsidR="00290F5A" w:rsidRPr="00BB6DF6" w:rsidRDefault="00290F5A" w:rsidP="00D17ACB">
            <w:pPr>
              <w:jc w:val="center"/>
              <w:rPr>
                <w:sz w:val="18"/>
                <w:szCs w:val="24"/>
              </w:rPr>
            </w:pPr>
          </w:p>
        </w:tc>
        <w:tc>
          <w:tcPr>
            <w:tcW w:w="900" w:type="pct"/>
          </w:tcPr>
          <w:p w14:paraId="6A07C624" w14:textId="77777777" w:rsidR="00290F5A" w:rsidRPr="00BB6DF6" w:rsidRDefault="00290F5A" w:rsidP="00D17ACB">
            <w:pPr>
              <w:jc w:val="center"/>
              <w:rPr>
                <w:sz w:val="18"/>
                <w:szCs w:val="24"/>
              </w:rPr>
            </w:pPr>
          </w:p>
        </w:tc>
        <w:tc>
          <w:tcPr>
            <w:tcW w:w="930" w:type="pct"/>
          </w:tcPr>
          <w:p w14:paraId="474953E1" w14:textId="77777777" w:rsidR="00290F5A" w:rsidRPr="00BB6DF6" w:rsidRDefault="00290F5A" w:rsidP="00D17ACB">
            <w:pPr>
              <w:jc w:val="center"/>
              <w:rPr>
                <w:sz w:val="18"/>
                <w:szCs w:val="24"/>
              </w:rPr>
            </w:pPr>
          </w:p>
        </w:tc>
      </w:tr>
      <w:tr w:rsidR="00290F5A" w:rsidRPr="00BB6DF6" w14:paraId="2C2B0EC4" w14:textId="77777777" w:rsidTr="00290F5A">
        <w:trPr>
          <w:jc w:val="center"/>
        </w:trPr>
        <w:tc>
          <w:tcPr>
            <w:tcW w:w="1370" w:type="pct"/>
          </w:tcPr>
          <w:p w14:paraId="6DCE6787" w14:textId="77777777" w:rsidR="00290F5A" w:rsidRPr="00BB6DF6" w:rsidRDefault="00290F5A" w:rsidP="00D17ACB">
            <w:pPr>
              <w:rPr>
                <w:sz w:val="18"/>
                <w:szCs w:val="24"/>
              </w:rPr>
            </w:pPr>
            <w:r w:rsidRPr="00BB6DF6">
              <w:rPr>
                <w:sz w:val="18"/>
                <w:szCs w:val="24"/>
              </w:rPr>
              <w:t xml:space="preserve">“Low” </w:t>
            </w:r>
            <w:r w:rsidRPr="00BB6DF6">
              <w:rPr>
                <w:sz w:val="18"/>
                <w:szCs w:val="24"/>
              </w:rPr>
              <w:br/>
              <w:t>(target of 10 m2/ha)</w:t>
            </w:r>
          </w:p>
          <w:p w14:paraId="22669DA1" w14:textId="77777777" w:rsidR="00290F5A" w:rsidRPr="00BB6DF6" w:rsidRDefault="00290F5A" w:rsidP="00D17ACB">
            <w:pPr>
              <w:rPr>
                <w:sz w:val="18"/>
                <w:szCs w:val="24"/>
              </w:rPr>
            </w:pPr>
          </w:p>
        </w:tc>
        <w:tc>
          <w:tcPr>
            <w:tcW w:w="900" w:type="pct"/>
          </w:tcPr>
          <w:p w14:paraId="55B9FF6E" w14:textId="77777777" w:rsidR="00290F5A" w:rsidRPr="00BB6DF6" w:rsidRDefault="00290F5A" w:rsidP="00D17ACB">
            <w:pPr>
              <w:jc w:val="center"/>
              <w:rPr>
                <w:sz w:val="18"/>
                <w:szCs w:val="24"/>
              </w:rPr>
            </w:pPr>
          </w:p>
          <w:p w14:paraId="5B8905E9" w14:textId="77777777" w:rsidR="00290F5A" w:rsidRPr="00BB6DF6" w:rsidRDefault="00290F5A" w:rsidP="00D17ACB">
            <w:pPr>
              <w:jc w:val="center"/>
              <w:rPr>
                <w:sz w:val="18"/>
                <w:szCs w:val="24"/>
              </w:rPr>
            </w:pPr>
            <w:r w:rsidRPr="00BB6DF6">
              <w:rPr>
                <w:sz w:val="18"/>
                <w:szCs w:val="24"/>
              </w:rPr>
              <w:t>29.8 %</w:t>
            </w:r>
          </w:p>
        </w:tc>
        <w:tc>
          <w:tcPr>
            <w:tcW w:w="900" w:type="pct"/>
          </w:tcPr>
          <w:p w14:paraId="32B4AB83" w14:textId="77777777" w:rsidR="00290F5A" w:rsidRPr="00BB6DF6" w:rsidRDefault="00290F5A" w:rsidP="00D17ACB">
            <w:pPr>
              <w:jc w:val="center"/>
              <w:rPr>
                <w:sz w:val="18"/>
                <w:szCs w:val="24"/>
              </w:rPr>
            </w:pPr>
          </w:p>
          <w:p w14:paraId="5824A1B2" w14:textId="77777777" w:rsidR="00290F5A" w:rsidRPr="00BB6DF6" w:rsidRDefault="00290F5A" w:rsidP="00D17ACB">
            <w:pPr>
              <w:jc w:val="center"/>
              <w:rPr>
                <w:sz w:val="18"/>
                <w:szCs w:val="24"/>
              </w:rPr>
            </w:pPr>
            <w:r w:rsidRPr="00BB6DF6">
              <w:rPr>
                <w:sz w:val="18"/>
                <w:szCs w:val="24"/>
              </w:rPr>
              <w:t>9.05</w:t>
            </w:r>
          </w:p>
        </w:tc>
        <w:tc>
          <w:tcPr>
            <w:tcW w:w="900" w:type="pct"/>
          </w:tcPr>
          <w:p w14:paraId="105C1317" w14:textId="77777777" w:rsidR="00290F5A" w:rsidRPr="00BB6DF6" w:rsidRDefault="00290F5A" w:rsidP="00D17ACB">
            <w:pPr>
              <w:jc w:val="center"/>
              <w:rPr>
                <w:sz w:val="18"/>
                <w:szCs w:val="24"/>
              </w:rPr>
            </w:pPr>
          </w:p>
          <w:p w14:paraId="375522A3" w14:textId="77777777" w:rsidR="00290F5A" w:rsidRPr="00BB6DF6" w:rsidRDefault="00290F5A" w:rsidP="00D17ACB">
            <w:pPr>
              <w:jc w:val="center"/>
              <w:rPr>
                <w:sz w:val="18"/>
                <w:szCs w:val="24"/>
              </w:rPr>
            </w:pPr>
            <w:r w:rsidRPr="00BB6DF6">
              <w:rPr>
                <w:sz w:val="18"/>
                <w:szCs w:val="24"/>
              </w:rPr>
              <w:t>3.0 - 14.7</w:t>
            </w:r>
          </w:p>
        </w:tc>
        <w:tc>
          <w:tcPr>
            <w:tcW w:w="930" w:type="pct"/>
          </w:tcPr>
          <w:p w14:paraId="581E936A" w14:textId="77777777" w:rsidR="00290F5A" w:rsidRPr="00BB6DF6" w:rsidRDefault="00290F5A" w:rsidP="00D17ACB">
            <w:pPr>
              <w:jc w:val="center"/>
              <w:rPr>
                <w:sz w:val="18"/>
                <w:szCs w:val="24"/>
              </w:rPr>
            </w:pPr>
          </w:p>
          <w:p w14:paraId="280A3F4C" w14:textId="77777777" w:rsidR="00290F5A" w:rsidRPr="00BB6DF6" w:rsidRDefault="00290F5A" w:rsidP="00D17ACB">
            <w:pPr>
              <w:jc w:val="center"/>
              <w:rPr>
                <w:sz w:val="18"/>
                <w:szCs w:val="24"/>
              </w:rPr>
            </w:pPr>
            <w:r w:rsidRPr="00BB6DF6">
              <w:rPr>
                <w:sz w:val="18"/>
                <w:szCs w:val="24"/>
              </w:rPr>
              <w:t>4.3</w:t>
            </w:r>
          </w:p>
        </w:tc>
      </w:tr>
      <w:tr w:rsidR="00290F5A" w:rsidRPr="00BB6DF6" w14:paraId="72E7C086" w14:textId="77777777" w:rsidTr="00290F5A">
        <w:trPr>
          <w:jc w:val="center"/>
        </w:trPr>
        <w:tc>
          <w:tcPr>
            <w:tcW w:w="1370" w:type="pct"/>
          </w:tcPr>
          <w:p w14:paraId="0AE24BF9" w14:textId="77777777" w:rsidR="00290F5A" w:rsidRPr="00BB6DF6" w:rsidRDefault="00290F5A" w:rsidP="00D17ACB">
            <w:pPr>
              <w:rPr>
                <w:sz w:val="18"/>
                <w:szCs w:val="24"/>
              </w:rPr>
            </w:pPr>
            <w:r w:rsidRPr="00BB6DF6">
              <w:rPr>
                <w:sz w:val="18"/>
                <w:szCs w:val="24"/>
              </w:rPr>
              <w:t xml:space="preserve">“Medium” </w:t>
            </w:r>
            <w:r w:rsidRPr="00BB6DF6">
              <w:rPr>
                <w:sz w:val="18"/>
                <w:szCs w:val="24"/>
              </w:rPr>
              <w:br/>
              <w:t>(target of 20 m2/ha)</w:t>
            </w:r>
          </w:p>
          <w:p w14:paraId="26894FF9" w14:textId="77777777" w:rsidR="00290F5A" w:rsidRPr="00BB6DF6" w:rsidRDefault="00290F5A" w:rsidP="00D17ACB">
            <w:pPr>
              <w:rPr>
                <w:sz w:val="18"/>
                <w:szCs w:val="24"/>
              </w:rPr>
            </w:pPr>
          </w:p>
        </w:tc>
        <w:tc>
          <w:tcPr>
            <w:tcW w:w="900" w:type="pct"/>
          </w:tcPr>
          <w:p w14:paraId="7CCDC5FD" w14:textId="77777777" w:rsidR="00290F5A" w:rsidRPr="00BB6DF6" w:rsidRDefault="00290F5A" w:rsidP="00D17ACB">
            <w:pPr>
              <w:jc w:val="center"/>
              <w:rPr>
                <w:sz w:val="18"/>
                <w:szCs w:val="24"/>
              </w:rPr>
            </w:pPr>
          </w:p>
          <w:p w14:paraId="7D318680" w14:textId="77777777" w:rsidR="00290F5A" w:rsidRPr="00BB6DF6" w:rsidRDefault="00290F5A" w:rsidP="00D17ACB">
            <w:pPr>
              <w:jc w:val="center"/>
              <w:rPr>
                <w:sz w:val="18"/>
                <w:szCs w:val="24"/>
              </w:rPr>
            </w:pPr>
            <w:r w:rsidRPr="00BB6DF6">
              <w:rPr>
                <w:sz w:val="18"/>
                <w:szCs w:val="24"/>
              </w:rPr>
              <w:t>43.1 %</w:t>
            </w:r>
          </w:p>
        </w:tc>
        <w:tc>
          <w:tcPr>
            <w:tcW w:w="900" w:type="pct"/>
          </w:tcPr>
          <w:p w14:paraId="7001C59F" w14:textId="77777777" w:rsidR="00290F5A" w:rsidRPr="00BB6DF6" w:rsidRDefault="00290F5A" w:rsidP="00D17ACB">
            <w:pPr>
              <w:jc w:val="center"/>
              <w:rPr>
                <w:sz w:val="18"/>
                <w:szCs w:val="24"/>
              </w:rPr>
            </w:pPr>
          </w:p>
          <w:p w14:paraId="0F075EF9" w14:textId="77777777" w:rsidR="00290F5A" w:rsidRPr="00BB6DF6" w:rsidRDefault="00290F5A" w:rsidP="00D17ACB">
            <w:pPr>
              <w:jc w:val="center"/>
              <w:rPr>
                <w:sz w:val="18"/>
                <w:szCs w:val="24"/>
              </w:rPr>
            </w:pPr>
            <w:r w:rsidRPr="00BB6DF6">
              <w:rPr>
                <w:sz w:val="18"/>
                <w:szCs w:val="24"/>
              </w:rPr>
              <w:t>16.0</w:t>
            </w:r>
          </w:p>
        </w:tc>
        <w:tc>
          <w:tcPr>
            <w:tcW w:w="900" w:type="pct"/>
          </w:tcPr>
          <w:p w14:paraId="28D333D3" w14:textId="77777777" w:rsidR="00290F5A" w:rsidRPr="00BB6DF6" w:rsidRDefault="00290F5A" w:rsidP="00D17ACB">
            <w:pPr>
              <w:jc w:val="center"/>
              <w:rPr>
                <w:sz w:val="18"/>
                <w:szCs w:val="24"/>
              </w:rPr>
            </w:pPr>
          </w:p>
          <w:p w14:paraId="4977F66D" w14:textId="77777777" w:rsidR="00290F5A" w:rsidRPr="00BB6DF6" w:rsidRDefault="00290F5A" w:rsidP="00D17ACB">
            <w:pPr>
              <w:jc w:val="center"/>
              <w:rPr>
                <w:sz w:val="18"/>
                <w:szCs w:val="24"/>
              </w:rPr>
            </w:pPr>
            <w:r w:rsidRPr="00BB6DF6">
              <w:rPr>
                <w:sz w:val="18"/>
                <w:szCs w:val="24"/>
              </w:rPr>
              <w:t>8.2 – 18.6</w:t>
            </w:r>
          </w:p>
        </w:tc>
        <w:tc>
          <w:tcPr>
            <w:tcW w:w="930" w:type="pct"/>
          </w:tcPr>
          <w:p w14:paraId="1A358619" w14:textId="77777777" w:rsidR="00290F5A" w:rsidRPr="00BB6DF6" w:rsidRDefault="00290F5A" w:rsidP="00D17ACB">
            <w:pPr>
              <w:jc w:val="center"/>
              <w:rPr>
                <w:sz w:val="18"/>
                <w:szCs w:val="24"/>
              </w:rPr>
            </w:pPr>
          </w:p>
          <w:p w14:paraId="12662009" w14:textId="77777777" w:rsidR="00290F5A" w:rsidRPr="00BB6DF6" w:rsidRDefault="00290F5A" w:rsidP="00D17ACB">
            <w:pPr>
              <w:jc w:val="center"/>
              <w:rPr>
                <w:sz w:val="18"/>
                <w:szCs w:val="24"/>
              </w:rPr>
            </w:pPr>
            <w:r w:rsidRPr="00BB6DF6">
              <w:rPr>
                <w:sz w:val="18"/>
                <w:szCs w:val="24"/>
              </w:rPr>
              <w:t>4.4</w:t>
            </w:r>
          </w:p>
        </w:tc>
      </w:tr>
      <w:tr w:rsidR="00290F5A" w:rsidRPr="00BB6DF6" w14:paraId="350CFE16" w14:textId="77777777" w:rsidTr="00290F5A">
        <w:trPr>
          <w:jc w:val="center"/>
        </w:trPr>
        <w:tc>
          <w:tcPr>
            <w:tcW w:w="1370" w:type="pct"/>
          </w:tcPr>
          <w:p w14:paraId="3FD1CAEB" w14:textId="77777777" w:rsidR="00290F5A" w:rsidRPr="00BB6DF6" w:rsidRDefault="00290F5A" w:rsidP="00D17ACB">
            <w:pPr>
              <w:rPr>
                <w:sz w:val="18"/>
                <w:szCs w:val="24"/>
              </w:rPr>
            </w:pPr>
            <w:r w:rsidRPr="00BB6DF6">
              <w:rPr>
                <w:sz w:val="18"/>
                <w:szCs w:val="24"/>
              </w:rPr>
              <w:t xml:space="preserve">“High” </w:t>
            </w:r>
            <w:r w:rsidRPr="00BB6DF6">
              <w:rPr>
                <w:sz w:val="18"/>
                <w:szCs w:val="24"/>
              </w:rPr>
              <w:br/>
              <w:t>(target of 30 m2/ha)</w:t>
            </w:r>
          </w:p>
          <w:p w14:paraId="6E62651F" w14:textId="77777777" w:rsidR="00290F5A" w:rsidRPr="00BB6DF6" w:rsidRDefault="00290F5A" w:rsidP="00D17ACB">
            <w:pPr>
              <w:rPr>
                <w:sz w:val="18"/>
                <w:szCs w:val="24"/>
              </w:rPr>
            </w:pPr>
          </w:p>
        </w:tc>
        <w:tc>
          <w:tcPr>
            <w:tcW w:w="900" w:type="pct"/>
          </w:tcPr>
          <w:p w14:paraId="4FCE489A" w14:textId="77777777" w:rsidR="00290F5A" w:rsidRPr="00BB6DF6" w:rsidRDefault="00290F5A" w:rsidP="00D17ACB">
            <w:pPr>
              <w:jc w:val="center"/>
              <w:rPr>
                <w:sz w:val="18"/>
                <w:szCs w:val="24"/>
              </w:rPr>
            </w:pPr>
          </w:p>
          <w:p w14:paraId="37C41CFA" w14:textId="77777777" w:rsidR="00290F5A" w:rsidRPr="00BB6DF6" w:rsidRDefault="00290F5A" w:rsidP="00D17ACB">
            <w:pPr>
              <w:jc w:val="center"/>
              <w:rPr>
                <w:sz w:val="18"/>
                <w:szCs w:val="24"/>
              </w:rPr>
            </w:pPr>
            <w:r w:rsidRPr="00BB6DF6">
              <w:rPr>
                <w:sz w:val="18"/>
                <w:szCs w:val="24"/>
              </w:rPr>
              <w:t>82.5 %</w:t>
            </w:r>
          </w:p>
        </w:tc>
        <w:tc>
          <w:tcPr>
            <w:tcW w:w="900" w:type="pct"/>
          </w:tcPr>
          <w:p w14:paraId="79988546" w14:textId="77777777" w:rsidR="00290F5A" w:rsidRPr="00BB6DF6" w:rsidRDefault="00290F5A" w:rsidP="00D17ACB">
            <w:pPr>
              <w:jc w:val="center"/>
              <w:rPr>
                <w:sz w:val="18"/>
                <w:szCs w:val="24"/>
              </w:rPr>
            </w:pPr>
          </w:p>
          <w:p w14:paraId="6B3DC231" w14:textId="77777777" w:rsidR="00290F5A" w:rsidRPr="00BB6DF6" w:rsidRDefault="00290F5A" w:rsidP="00D17ACB">
            <w:pPr>
              <w:jc w:val="center"/>
              <w:rPr>
                <w:sz w:val="18"/>
                <w:szCs w:val="24"/>
              </w:rPr>
            </w:pPr>
            <w:r w:rsidRPr="00BB6DF6">
              <w:rPr>
                <w:sz w:val="18"/>
                <w:szCs w:val="24"/>
              </w:rPr>
              <w:t>27.3</w:t>
            </w:r>
          </w:p>
        </w:tc>
        <w:tc>
          <w:tcPr>
            <w:tcW w:w="900" w:type="pct"/>
          </w:tcPr>
          <w:p w14:paraId="3B4FC411" w14:textId="77777777" w:rsidR="00290F5A" w:rsidRPr="00BB6DF6" w:rsidRDefault="00290F5A" w:rsidP="00D17ACB">
            <w:pPr>
              <w:jc w:val="center"/>
              <w:rPr>
                <w:sz w:val="18"/>
                <w:szCs w:val="24"/>
              </w:rPr>
            </w:pPr>
          </w:p>
          <w:p w14:paraId="7E219A29" w14:textId="77777777" w:rsidR="00290F5A" w:rsidRPr="00BB6DF6" w:rsidRDefault="00290F5A" w:rsidP="00D17ACB">
            <w:pPr>
              <w:jc w:val="center"/>
              <w:rPr>
                <w:sz w:val="18"/>
                <w:szCs w:val="24"/>
              </w:rPr>
            </w:pPr>
            <w:r w:rsidRPr="00BB6DF6">
              <w:rPr>
                <w:sz w:val="18"/>
                <w:szCs w:val="24"/>
              </w:rPr>
              <w:t>24.1 – 31.3</w:t>
            </w:r>
          </w:p>
        </w:tc>
        <w:tc>
          <w:tcPr>
            <w:tcW w:w="930" w:type="pct"/>
          </w:tcPr>
          <w:p w14:paraId="6A241CDD" w14:textId="77777777" w:rsidR="00290F5A" w:rsidRPr="00BB6DF6" w:rsidRDefault="00290F5A" w:rsidP="00D17ACB">
            <w:pPr>
              <w:jc w:val="center"/>
              <w:rPr>
                <w:sz w:val="18"/>
                <w:szCs w:val="24"/>
              </w:rPr>
            </w:pPr>
          </w:p>
          <w:p w14:paraId="067441CD" w14:textId="77777777" w:rsidR="00290F5A" w:rsidRPr="00BB6DF6" w:rsidRDefault="00290F5A" w:rsidP="00D17ACB">
            <w:pPr>
              <w:jc w:val="center"/>
              <w:rPr>
                <w:sz w:val="18"/>
                <w:szCs w:val="24"/>
              </w:rPr>
            </w:pPr>
            <w:r w:rsidRPr="00BB6DF6">
              <w:rPr>
                <w:sz w:val="18"/>
                <w:szCs w:val="24"/>
              </w:rPr>
              <w:t>3.7</w:t>
            </w:r>
          </w:p>
        </w:tc>
      </w:tr>
    </w:tbl>
    <w:p w14:paraId="4E7C56B3" w14:textId="77777777" w:rsidR="001A21C9" w:rsidRPr="00BB6DF6" w:rsidRDefault="001A21C9" w:rsidP="001A21C9">
      <w:pPr>
        <w:spacing w:after="0" w:line="240" w:lineRule="auto"/>
        <w:rPr>
          <w:rFonts w:eastAsia="Times New Roman" w:cs="Times New Roman"/>
          <w:szCs w:val="24"/>
          <w:lang w:val="en-US"/>
        </w:rPr>
      </w:pPr>
    </w:p>
    <w:p w14:paraId="13170086" w14:textId="77777777" w:rsidR="001A21C9" w:rsidRDefault="001A21C9" w:rsidP="001A21C9">
      <w:pPr>
        <w:spacing w:after="0" w:line="240" w:lineRule="auto"/>
        <w:rPr>
          <w:rFonts w:eastAsia="Times New Roman" w:cs="Times New Roman"/>
          <w:szCs w:val="24"/>
          <w:lang w:val="en-US"/>
        </w:rPr>
      </w:pPr>
    </w:p>
    <w:p w14:paraId="747BD2F1" w14:textId="77777777" w:rsidR="00290F5A" w:rsidRDefault="00290F5A" w:rsidP="001A21C9">
      <w:pPr>
        <w:spacing w:after="0" w:line="240" w:lineRule="auto"/>
        <w:rPr>
          <w:rFonts w:eastAsia="Times New Roman" w:cs="Times New Roman"/>
          <w:szCs w:val="24"/>
          <w:lang w:val="en-US"/>
        </w:rPr>
      </w:pPr>
    </w:p>
    <w:p w14:paraId="4D586594" w14:textId="77777777" w:rsidR="00290F5A" w:rsidRDefault="00290F5A" w:rsidP="001A21C9">
      <w:pPr>
        <w:spacing w:after="0" w:line="240" w:lineRule="auto"/>
        <w:rPr>
          <w:rFonts w:eastAsia="Times New Roman" w:cs="Times New Roman"/>
          <w:szCs w:val="24"/>
          <w:lang w:val="en-US"/>
        </w:rPr>
      </w:pPr>
    </w:p>
    <w:p w14:paraId="533DCCAF" w14:textId="77777777" w:rsidR="001A21C9" w:rsidRPr="00BB6DF6" w:rsidRDefault="001A21C9" w:rsidP="001A21C9">
      <w:pPr>
        <w:spacing w:after="0" w:line="240" w:lineRule="auto"/>
        <w:rPr>
          <w:rFonts w:eastAsia="Times New Roman" w:cs="Times New Roman"/>
          <w:szCs w:val="24"/>
          <w:lang w:val="en-US"/>
        </w:rPr>
      </w:pPr>
    </w:p>
    <w:p w14:paraId="04E24153" w14:textId="77777777" w:rsidR="001A21C9" w:rsidRPr="00BB6DF6" w:rsidRDefault="001A21C9" w:rsidP="001A21C9">
      <w:pPr>
        <w:spacing w:after="0" w:line="240" w:lineRule="auto"/>
        <w:jc w:val="center"/>
        <w:rPr>
          <w:rFonts w:eastAsia="Times New Roman" w:cs="Times New Roman"/>
          <w:szCs w:val="24"/>
          <w:lang w:val="en-US"/>
        </w:rPr>
      </w:pPr>
      <w:r w:rsidRPr="00BB6DF6">
        <w:rPr>
          <w:rFonts w:ascii="Times" w:eastAsia="Times New Roman" w:hAnsi="Times" w:cs="Times"/>
          <w:noProof/>
          <w:sz w:val="20"/>
          <w:szCs w:val="20"/>
          <w:lang w:val="en-US"/>
        </w:rPr>
        <w:drawing>
          <wp:inline distT="0" distB="0" distL="0" distR="0" wp14:anchorId="506955FB" wp14:editId="7414570C">
            <wp:extent cx="4162425" cy="2876550"/>
            <wp:effectExtent l="0" t="0" r="9525" b="1905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76F0C845" w14:textId="77777777" w:rsidR="001A21C9" w:rsidRPr="00BB6DF6" w:rsidRDefault="001A21C9" w:rsidP="001A21C9">
      <w:pPr>
        <w:spacing w:after="0" w:line="240" w:lineRule="auto"/>
        <w:rPr>
          <w:rFonts w:eastAsia="Times New Roman" w:cs="Times New Roman"/>
          <w:szCs w:val="24"/>
          <w:lang w:val="en-US"/>
        </w:rPr>
      </w:pPr>
    </w:p>
    <w:p w14:paraId="0E3FE4F9" w14:textId="77777777" w:rsidR="001A21C9" w:rsidRPr="00474E3C" w:rsidRDefault="001A21C9" w:rsidP="001A21C9">
      <w:pPr>
        <w:spacing w:after="0" w:line="240" w:lineRule="auto"/>
        <w:ind w:left="2127" w:right="1008" w:hanging="993"/>
        <w:rPr>
          <w:rFonts w:eastAsia="Times New Roman" w:cs="Times New Roman"/>
          <w:sz w:val="24"/>
          <w:szCs w:val="26"/>
          <w:lang w:val="en-US"/>
        </w:rPr>
      </w:pPr>
      <w:r w:rsidRPr="00474E3C">
        <w:rPr>
          <w:rFonts w:eastAsia="Times New Roman" w:cs="Times New Roman"/>
          <w:sz w:val="24"/>
          <w:szCs w:val="24"/>
          <w:lang w:val="en-US"/>
        </w:rPr>
        <w:t xml:space="preserve">Figure 1:  </w:t>
      </w:r>
      <w:r w:rsidRPr="00474E3C">
        <w:rPr>
          <w:rFonts w:eastAsia="Times New Roman" w:cs="Times New Roman"/>
          <w:sz w:val="24"/>
          <w:szCs w:val="24"/>
          <w:lang w:val="en-US"/>
        </w:rPr>
        <w:tab/>
        <w:t xml:space="preserve">Mean post-harvest residual basal areas (green bars) and actual basal </w:t>
      </w:r>
    </w:p>
    <w:p w14:paraId="443FD922" w14:textId="77777777" w:rsidR="00614BC6" w:rsidRDefault="001A21C9" w:rsidP="00420BFC">
      <w:pPr>
        <w:spacing w:after="0" w:line="240" w:lineRule="auto"/>
        <w:rPr>
          <w:rFonts w:eastAsia="Times New Roman" w:cs="Times New Roman"/>
          <w:b/>
          <w:sz w:val="26"/>
          <w:szCs w:val="26"/>
          <w:lang w:val="en-US"/>
        </w:rPr>
      </w:pPr>
      <w:r>
        <w:rPr>
          <w:rFonts w:eastAsia="Times New Roman" w:cs="Times New Roman"/>
          <w:szCs w:val="26"/>
          <w:lang w:val="en-US"/>
        </w:rPr>
        <w:br/>
      </w:r>
    </w:p>
    <w:p w14:paraId="6079BB6D" w14:textId="77777777" w:rsidR="00614BC6" w:rsidRDefault="00614BC6">
      <w:pPr>
        <w:rPr>
          <w:rFonts w:eastAsia="Times New Roman" w:cs="Times New Roman"/>
          <w:b/>
          <w:sz w:val="26"/>
          <w:szCs w:val="26"/>
          <w:lang w:val="en-US"/>
        </w:rPr>
      </w:pPr>
      <w:r>
        <w:rPr>
          <w:rFonts w:eastAsia="Times New Roman" w:cs="Times New Roman"/>
          <w:b/>
          <w:sz w:val="26"/>
          <w:szCs w:val="26"/>
          <w:lang w:val="en-US"/>
        </w:rPr>
        <w:br w:type="page"/>
      </w:r>
    </w:p>
    <w:p w14:paraId="391828C7" w14:textId="77777777" w:rsidR="00614BC6" w:rsidRPr="00474E3C" w:rsidRDefault="00614BC6" w:rsidP="00614BC6">
      <w:pPr>
        <w:jc w:val="both"/>
        <w:rPr>
          <w:rFonts w:ascii="Times New Roman" w:hAnsi="Times New Roman" w:cs="Times New Roman"/>
          <w:b/>
          <w:sz w:val="28"/>
        </w:rPr>
      </w:pPr>
      <w:r w:rsidRPr="00474E3C">
        <w:rPr>
          <w:rFonts w:ascii="Times New Roman" w:hAnsi="Times New Roman" w:cs="Times New Roman"/>
          <w:b/>
          <w:sz w:val="28"/>
        </w:rPr>
        <w:lastRenderedPageBreak/>
        <w:t xml:space="preserve">Literature Review </w:t>
      </w:r>
    </w:p>
    <w:p w14:paraId="6EE12E83" w14:textId="77777777" w:rsidR="00614BC6" w:rsidRPr="00474E3C" w:rsidRDefault="00614BC6" w:rsidP="00614BC6">
      <w:pPr>
        <w:jc w:val="both"/>
        <w:rPr>
          <w:rFonts w:ascii="Times New Roman" w:hAnsi="Times New Roman" w:cs="Times New Roman"/>
          <w:sz w:val="28"/>
        </w:rPr>
      </w:pPr>
    </w:p>
    <w:p w14:paraId="4FC237B9"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Ecological and economic importance of this forest types</w:t>
      </w:r>
    </w:p>
    <w:p w14:paraId="68E08FD8" w14:textId="77777777" w:rsidR="00614BC6" w:rsidRPr="00474E3C" w:rsidRDefault="00614BC6" w:rsidP="00474E3C">
      <w:pPr>
        <w:pStyle w:val="ListParagraph"/>
        <w:numPr>
          <w:ilvl w:val="0"/>
          <w:numId w:val="1"/>
        </w:num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Past management – various techniques</w:t>
      </w:r>
    </w:p>
    <w:p w14:paraId="09FB30EE" w14:textId="77777777" w:rsidR="00614BC6" w:rsidRPr="00474E3C" w:rsidRDefault="00614BC6" w:rsidP="00474E3C">
      <w:pPr>
        <w:pStyle w:val="ListParagraph"/>
        <w:numPr>
          <w:ilvl w:val="0"/>
          <w:numId w:val="1"/>
        </w:num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Current management – dominant and alternative techniques</w:t>
      </w:r>
    </w:p>
    <w:p w14:paraId="0490DDAD" w14:textId="77777777" w:rsidR="00614BC6" w:rsidRPr="00474E3C" w:rsidRDefault="00614BC6" w:rsidP="00474E3C">
      <w:pPr>
        <w:pStyle w:val="ListParagraph"/>
        <w:numPr>
          <w:ilvl w:val="0"/>
          <w:numId w:val="1"/>
        </w:num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Desired nature of future management – rationale for change</w:t>
      </w:r>
    </w:p>
    <w:p w14:paraId="4494E6B3"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Review </w:t>
      </w:r>
      <w:proofErr w:type="gramStart"/>
      <w:r w:rsidRPr="00474E3C">
        <w:rPr>
          <w:rFonts w:ascii="Times New Roman" w:hAnsi="Times New Roman" w:cs="Times New Roman"/>
          <w:sz w:val="24"/>
          <w:szCs w:val="24"/>
        </w:rPr>
        <w:t>past experience</w:t>
      </w:r>
      <w:proofErr w:type="gramEnd"/>
      <w:r w:rsidRPr="00474E3C">
        <w:rPr>
          <w:rFonts w:ascii="Times New Roman" w:hAnsi="Times New Roman" w:cs="Times New Roman"/>
          <w:sz w:val="24"/>
          <w:szCs w:val="24"/>
        </w:rPr>
        <w:t>, but look beyond traditional experiences and generalizations</w:t>
      </w:r>
    </w:p>
    <w:p w14:paraId="1F634B5A" w14:textId="77777777" w:rsidR="00614BC6" w:rsidRPr="00474E3C" w:rsidRDefault="00614BC6" w:rsidP="00474E3C">
      <w:pPr>
        <w:spacing w:line="480" w:lineRule="auto"/>
        <w:jc w:val="both"/>
        <w:rPr>
          <w:rFonts w:ascii="Times New Roman" w:hAnsi="Times New Roman" w:cs="Times New Roman"/>
          <w:sz w:val="24"/>
          <w:szCs w:val="24"/>
        </w:rPr>
      </w:pPr>
      <w:proofErr w:type="gramStart"/>
      <w:r w:rsidRPr="00474E3C">
        <w:rPr>
          <w:rFonts w:ascii="Times New Roman" w:hAnsi="Times New Roman" w:cs="Times New Roman"/>
          <w:sz w:val="24"/>
          <w:szCs w:val="24"/>
        </w:rPr>
        <w:t>Past experience</w:t>
      </w:r>
      <w:proofErr w:type="gramEnd"/>
      <w:r w:rsidRPr="00474E3C">
        <w:rPr>
          <w:rFonts w:ascii="Times New Roman" w:hAnsi="Times New Roman" w:cs="Times New Roman"/>
          <w:sz w:val="24"/>
          <w:szCs w:val="24"/>
        </w:rPr>
        <w:t xml:space="preserve"> from other spruce-</w:t>
      </w:r>
      <w:proofErr w:type="spellStart"/>
      <w:r w:rsidRPr="00474E3C">
        <w:rPr>
          <w:rFonts w:ascii="Times New Roman" w:hAnsi="Times New Roman" w:cs="Times New Roman"/>
          <w:sz w:val="24"/>
          <w:szCs w:val="24"/>
        </w:rPr>
        <w:t>abies</w:t>
      </w:r>
      <w:proofErr w:type="spellEnd"/>
      <w:r w:rsidRPr="00474E3C">
        <w:rPr>
          <w:rFonts w:ascii="Times New Roman" w:hAnsi="Times New Roman" w:cs="Times New Roman"/>
          <w:sz w:val="24"/>
          <w:szCs w:val="24"/>
        </w:rPr>
        <w:t xml:space="preserve"> types elsewhere.</w:t>
      </w:r>
    </w:p>
    <w:p w14:paraId="3F4E8BDE"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Past learnings, limitations of experience; limitations of existing data, here or elsewhere. </w:t>
      </w:r>
    </w:p>
    <w:p w14:paraId="4358AB20"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 xml:space="preserve">Constraints to innovation due to lack of scientific knowledge. </w:t>
      </w:r>
    </w:p>
    <w:p w14:paraId="3BA9BE8C"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Bases for Silvicultural and Stocking Goals for Complex / Uneven-aged Temperate to Boreal Coniferous Stands</w:t>
      </w:r>
    </w:p>
    <w:p w14:paraId="79FFC51E"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Historical traditions and Operational Conventions</w:t>
      </w:r>
    </w:p>
    <w:p w14:paraId="6439FBF1"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Theoretical and practical basis for basal area management of complex and uneven-aged stands</w:t>
      </w:r>
    </w:p>
    <w:p w14:paraId="1F834A0F"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Static vs Dynamic Interpretations of Stand Structure and Development</w:t>
      </w:r>
    </w:p>
    <w:p w14:paraId="0ABCDE72"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Previous Experience and Stand Response Data from comparable forest types</w:t>
      </w:r>
    </w:p>
    <w:p w14:paraId="0AAE6959" w14:textId="77777777" w:rsidR="00614BC6" w:rsidRPr="00474E3C" w:rsidRDefault="00614BC6" w:rsidP="00474E3C">
      <w:pPr>
        <w:spacing w:line="480" w:lineRule="auto"/>
        <w:jc w:val="both"/>
        <w:rPr>
          <w:rFonts w:ascii="Times New Roman" w:hAnsi="Times New Roman" w:cs="Times New Roman"/>
          <w:sz w:val="24"/>
          <w:szCs w:val="24"/>
        </w:rPr>
      </w:pPr>
      <w:r w:rsidRPr="00474E3C">
        <w:rPr>
          <w:rFonts w:ascii="Times New Roman" w:hAnsi="Times New Roman" w:cs="Times New Roman"/>
          <w:sz w:val="24"/>
          <w:szCs w:val="24"/>
        </w:rPr>
        <w:t>Stand management assumptions in need of further testing</w:t>
      </w:r>
    </w:p>
    <w:p w14:paraId="600C3C12" w14:textId="77777777" w:rsidR="00614BC6" w:rsidRPr="00474E3C" w:rsidRDefault="00614BC6" w:rsidP="00474E3C">
      <w:pPr>
        <w:spacing w:line="480" w:lineRule="auto"/>
        <w:jc w:val="both"/>
        <w:rPr>
          <w:rFonts w:ascii="Times New Roman" w:hAnsi="Times New Roman" w:cs="Times New Roman"/>
          <w:b/>
          <w:sz w:val="24"/>
          <w:szCs w:val="24"/>
        </w:rPr>
      </w:pPr>
    </w:p>
    <w:sectPr w:rsidR="00614BC6" w:rsidRPr="00474E3C">
      <w:footerReference w:type="default" r:id="rId12"/>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Griesbauer, Hardy FLNR:EX" w:date="2021-02-17T12:06:00Z" w:initials="GHF">
    <w:p w14:paraId="7EFB060B" w14:textId="52FF1A9F" w:rsidR="00B72D47" w:rsidRDefault="00B72D47">
      <w:pPr>
        <w:pStyle w:val="CommentText"/>
      </w:pPr>
      <w:r>
        <w:rPr>
          <w:rStyle w:val="CommentReference"/>
        </w:rPr>
        <w:annotationRef/>
      </w:r>
      <w:r>
        <w:t xml:space="preserve">Minor suggestions: ‘British Columbia’ appears twice in the sentence.  Could be reworded to avoid this.  </w:t>
      </w:r>
    </w:p>
  </w:comment>
  <w:comment w:id="1" w:author="Griesbauer, Hardy FLNR:EX" w:date="2021-02-17T12:08:00Z" w:initials="GHF">
    <w:p w14:paraId="1FAD2AC4" w14:textId="183AD109" w:rsidR="00B72D47" w:rsidRDefault="00B72D47">
      <w:pPr>
        <w:pStyle w:val="CommentText"/>
      </w:pPr>
      <w:r>
        <w:rPr>
          <w:rStyle w:val="CommentReference"/>
        </w:rPr>
        <w:annotationRef/>
      </w:r>
      <w:r>
        <w:t xml:space="preserve">The gist of this sentence seems to fit in well with the second sentence of the above paragraph.  Suggest moving this sentence there to keep the ideas together, that these stands are complex and </w:t>
      </w:r>
      <w:proofErr w:type="gramStart"/>
      <w:r>
        <w:t>uneven-aged</w:t>
      </w:r>
      <w:proofErr w:type="gramEnd"/>
      <w:r>
        <w:t xml:space="preserve"> for a variety of reasons, which you describe here.</w:t>
      </w:r>
    </w:p>
  </w:comment>
  <w:comment w:id="2" w:author="Griesbauer, Hardy FLNR:EX" w:date="2021-02-17T12:16:00Z" w:initials="GHF">
    <w:p w14:paraId="2247F33C" w14:textId="036E87B5" w:rsidR="00B72D47" w:rsidRDefault="00B72D47">
      <w:pPr>
        <w:pStyle w:val="CommentText"/>
      </w:pPr>
      <w:r>
        <w:rPr>
          <w:rStyle w:val="CommentReference"/>
        </w:rPr>
        <w:annotationRef/>
      </w:r>
      <w:r>
        <w:t>These terms seem technical.  How does ‘relatively’ low differ from ‘very’ low?</w:t>
      </w:r>
    </w:p>
  </w:comment>
  <w:comment w:id="3" w:author="Griesbauer, Hardy FLNR:EX" w:date="2021-02-17T12:16:00Z" w:initials="GHF">
    <w:p w14:paraId="4258E546" w14:textId="0B46DBFA" w:rsidR="00B72D47" w:rsidRDefault="00B72D47">
      <w:pPr>
        <w:pStyle w:val="CommentText"/>
      </w:pPr>
      <w:r>
        <w:rPr>
          <w:rStyle w:val="CommentReference"/>
        </w:rPr>
        <w:annotationRef/>
      </w:r>
      <w:r w:rsidR="009C2DCB">
        <w:t>Suggestion: use ‘stand-replacing’.  Although from a forester’s perspective, these disturbances can be indeed economically catastrophic!</w:t>
      </w:r>
      <w:r>
        <w:t xml:space="preserve"> </w:t>
      </w:r>
    </w:p>
  </w:comment>
  <w:comment w:id="4" w:author="Griesbauer, Hardy FLNR:EX" w:date="2021-02-17T12:09:00Z" w:initials="GHF">
    <w:p w14:paraId="66A8BEBB" w14:textId="77777777" w:rsidR="00B72D47" w:rsidRDefault="00B72D47">
      <w:pPr>
        <w:pStyle w:val="CommentText"/>
      </w:pPr>
      <w:r>
        <w:rPr>
          <w:rStyle w:val="CommentReference"/>
        </w:rPr>
        <w:annotationRef/>
      </w:r>
      <w:r>
        <w:t xml:space="preserve">We are using a range of terms to describe spruce-fir forests (spruce-fir, spruce-Abies, and below, </w:t>
      </w:r>
      <w:proofErr w:type="spellStart"/>
      <w:r>
        <w:t>Picea</w:t>
      </w:r>
      <w:proofErr w:type="spellEnd"/>
      <w:r>
        <w:t>-Abies).  My suggestion is we should pick one term and use it.  Here are my thoughts on the three options:</w:t>
      </w:r>
    </w:p>
    <w:p w14:paraId="7DD78C75" w14:textId="77777777" w:rsidR="00B72D47" w:rsidRDefault="00B72D47">
      <w:pPr>
        <w:pStyle w:val="CommentText"/>
      </w:pPr>
    </w:p>
    <w:p w14:paraId="58F0922C" w14:textId="4D35648E" w:rsidR="00B72D47" w:rsidRDefault="00B72D47">
      <w:pPr>
        <w:pStyle w:val="CommentText"/>
      </w:pPr>
      <w:r>
        <w:t xml:space="preserve">1. Spruce-fir – this is the one </w:t>
      </w:r>
      <w:proofErr w:type="gramStart"/>
      <w:r>
        <w:t>most commonly used</w:t>
      </w:r>
      <w:proofErr w:type="gramEnd"/>
      <w:r>
        <w:t xml:space="preserve"> in international studies and studies from the East Coast of North America.  As such, it will be familiar with these readers, and helps us put this study in an international context.  Downside is that BC audiences might confuse “fir” with Douglas-fir.  </w:t>
      </w:r>
    </w:p>
    <w:p w14:paraId="250FFE57" w14:textId="77777777" w:rsidR="00B72D47" w:rsidRDefault="00B72D47">
      <w:pPr>
        <w:pStyle w:val="CommentText"/>
      </w:pPr>
      <w:r>
        <w:t xml:space="preserve">2. Spruce-Abies – this might be the least ambiguous, in my opinion.  However, it seems a bit odd to mix common name for one tree and the </w:t>
      </w:r>
      <w:proofErr w:type="spellStart"/>
      <w:r>
        <w:t>latin</w:t>
      </w:r>
      <w:proofErr w:type="spellEnd"/>
      <w:r>
        <w:t xml:space="preserve"> for the other.  </w:t>
      </w:r>
    </w:p>
    <w:p w14:paraId="072C3116" w14:textId="4DE15AEB" w:rsidR="00B72D47" w:rsidRDefault="00B72D47">
      <w:pPr>
        <w:pStyle w:val="CommentText"/>
      </w:pPr>
      <w:r>
        <w:t xml:space="preserve">3. </w:t>
      </w:r>
      <w:proofErr w:type="spellStart"/>
      <w:r>
        <w:t>Picea</w:t>
      </w:r>
      <w:proofErr w:type="spellEnd"/>
      <w:r>
        <w:t xml:space="preserve">-Abies – I don’t think we should use this.  </w:t>
      </w:r>
      <w:proofErr w:type="spellStart"/>
      <w:r>
        <w:t>Picea</w:t>
      </w:r>
      <w:proofErr w:type="spellEnd"/>
      <w:r>
        <w:t xml:space="preserve"> </w:t>
      </w:r>
      <w:proofErr w:type="spellStart"/>
      <w:r>
        <w:t>abies</w:t>
      </w:r>
      <w:proofErr w:type="spellEnd"/>
      <w:r>
        <w:t xml:space="preserve"> is Norway spruce, so international audiences might think we are talking Norway spruce stands (even though both names are capitalized)!</w:t>
      </w:r>
    </w:p>
    <w:p w14:paraId="7614EFFC" w14:textId="77777777" w:rsidR="00B72D47" w:rsidRDefault="00B72D47">
      <w:pPr>
        <w:pStyle w:val="CommentText"/>
      </w:pPr>
      <w:r>
        <w:t xml:space="preserve">4. I supposed another option would be “spruce-balsam stands”, but this is technically not correct.  </w:t>
      </w:r>
    </w:p>
    <w:p w14:paraId="2371FE65" w14:textId="02D8AA5C" w:rsidR="00A72ADC" w:rsidRDefault="00A72ADC">
      <w:pPr>
        <w:pStyle w:val="CommentText"/>
      </w:pPr>
      <w:r>
        <w:t xml:space="preserve">5. Yet another option: use acronyms: HWS/SAF forest type (hybrid white spruce/subalpine fir).  </w:t>
      </w:r>
    </w:p>
  </w:comment>
  <w:comment w:id="5" w:author="Griesbauer, Hardy FLNR:EX" w:date="2021-02-17T12:15:00Z" w:initials="GHF">
    <w:p w14:paraId="145F676B" w14:textId="3842078F" w:rsidR="00B72D47" w:rsidRDefault="00B72D47">
      <w:pPr>
        <w:pStyle w:val="CommentText"/>
      </w:pPr>
      <w:r>
        <w:rPr>
          <w:rStyle w:val="CommentReference"/>
        </w:rPr>
        <w:annotationRef/>
      </w:r>
      <w:r>
        <w:t xml:space="preserve">We will need to introduce SBS and </w:t>
      </w:r>
      <w:proofErr w:type="gramStart"/>
      <w:r>
        <w:t>ESSF, and</w:t>
      </w:r>
      <w:proofErr w:type="gramEnd"/>
      <w:r>
        <w:t xml:space="preserve"> include a reference to </w:t>
      </w:r>
      <w:proofErr w:type="spellStart"/>
      <w:r>
        <w:t>Meidinger</w:t>
      </w:r>
      <w:proofErr w:type="spellEnd"/>
      <w:r>
        <w:t xml:space="preserve"> and </w:t>
      </w:r>
      <w:proofErr w:type="spellStart"/>
      <w:r>
        <w:t>Pojar</w:t>
      </w:r>
      <w:proofErr w:type="spellEnd"/>
      <w:r>
        <w:t xml:space="preserve"> (1991) or other reference for BEC.</w:t>
      </w:r>
      <w:r w:rsidR="00A72ADC">
        <w:t xml:space="preserve">  I see that you do elaborate on these BGC Zones further in the introduction, however, I suggest we do it when these terms first appear in the paper?</w:t>
      </w:r>
    </w:p>
  </w:comment>
  <w:comment w:id="6" w:author="Griesbauer, Hardy FLNR:EX" w:date="2021-02-17T12:22:00Z" w:initials="GHF">
    <w:p w14:paraId="3871CA28" w14:textId="267A5F30" w:rsidR="009C2DCB" w:rsidRDefault="009C2DCB">
      <w:pPr>
        <w:pStyle w:val="CommentText"/>
      </w:pPr>
      <w:r>
        <w:rPr>
          <w:rStyle w:val="CommentReference"/>
        </w:rPr>
        <w:annotationRef/>
      </w:r>
      <w:r>
        <w:t xml:space="preserve">This might be a bit too colloquial for a journal.  Could we say “decline” instead?  Not arguing that there has been a demise in partial cutting, just trying to anticipate that a reviewer may interpret this word as lacking objectivity. </w:t>
      </w:r>
    </w:p>
  </w:comment>
  <w:comment w:id="7" w:author="Griesbauer, Hardy FLNR:EX" w:date="2021-02-17T12:27:00Z" w:initials="GHF">
    <w:p w14:paraId="6536BD7F" w14:textId="2DE7A051" w:rsidR="00A72ADC" w:rsidRDefault="00A72ADC">
      <w:pPr>
        <w:pStyle w:val="CommentText"/>
      </w:pPr>
      <w:r>
        <w:rPr>
          <w:rStyle w:val="CommentReference"/>
        </w:rPr>
        <w:annotationRef/>
      </w:r>
      <w:r>
        <w:t>Uneven-aged vs multi-aged (used elsewhere in the intro).  Should we stick to one term here, or are there technical differences?</w:t>
      </w:r>
    </w:p>
  </w:comment>
  <w:comment w:id="8" w:author="Griesbauer, Hardy FLNR:EX" w:date="2021-02-17T12:31:00Z" w:initials="GHF">
    <w:p w14:paraId="5828B8B6" w14:textId="3A23C668" w:rsidR="00A72ADC" w:rsidRDefault="00A72ADC">
      <w:pPr>
        <w:pStyle w:val="CommentText"/>
      </w:pPr>
      <w:r>
        <w:rPr>
          <w:rStyle w:val="CommentReference"/>
        </w:rPr>
        <w:annotationRef/>
      </w:r>
      <w:r>
        <w:t>These two paragraphs are quite interesting.  I didn’t know there were these different ways of classifying the same forest.  What role do these paragraphs play here?  Helping readers from different jurisdictions visualize the forest type?</w:t>
      </w:r>
    </w:p>
  </w:comment>
  <w:comment w:id="9" w:author="Griesbauer, Hardy FLNR:EX" w:date="2021-02-17T12:35:00Z" w:initials="GHF">
    <w:p w14:paraId="4D0C369E" w14:textId="60B082DD" w:rsidR="00A72ADC" w:rsidRDefault="00A72ADC">
      <w:pPr>
        <w:pStyle w:val="CommentText"/>
      </w:pPr>
      <w:r>
        <w:rPr>
          <w:rStyle w:val="CommentReference"/>
        </w:rPr>
        <w:annotationRef/>
      </w:r>
      <w:r>
        <w:t xml:space="preserve">Optional: we could </w:t>
      </w:r>
      <w:r w:rsidR="008A0464">
        <w:t>describ</w:t>
      </w:r>
      <w:r>
        <w:t xml:space="preserve">e climatic </w:t>
      </w:r>
      <w:proofErr w:type="spellStart"/>
      <w:r>
        <w:t>normals</w:t>
      </w:r>
      <w:proofErr w:type="spellEnd"/>
      <w:r>
        <w:t xml:space="preserve"> for this BGC unit (e.g., Mean annual temperatures, mean annul precipitation).  </w:t>
      </w:r>
      <w:r w:rsidR="008A0464">
        <w:t xml:space="preserve">I usually include them in a paper so </w:t>
      </w:r>
      <w:proofErr w:type="spellStart"/>
      <w:r w:rsidR="008A0464">
        <w:t>a</w:t>
      </w:r>
      <w:proofErr w:type="spellEnd"/>
      <w:r w:rsidR="008A0464">
        <w:t xml:space="preserve"> reader can compare the site climatically.  </w:t>
      </w:r>
      <w:r>
        <w:t>I can acquire these data if that would be helpful.</w:t>
      </w:r>
    </w:p>
  </w:comment>
  <w:comment w:id="10" w:author="Griesbauer, Hardy FLNR:EX" w:date="2021-02-17T12:49:00Z" w:initials="GHF">
    <w:p w14:paraId="6434F637" w14:textId="45A2E7BC" w:rsidR="002C515B" w:rsidRDefault="002C515B">
      <w:pPr>
        <w:pStyle w:val="CommentText"/>
      </w:pPr>
      <w:r>
        <w:rPr>
          <w:rStyle w:val="CommentReference"/>
        </w:rPr>
        <w:annotationRef/>
      </w:r>
      <w:r>
        <w:t xml:space="preserve">What criteria were used to select the trees for cutting? I know this is summarized in the other reports, but I think it should be described here as well, just so readers understand how the structure of the stand was altered.   </w:t>
      </w:r>
    </w:p>
  </w:comment>
  <w:comment w:id="11" w:author="Griesbauer, Hardy FLNR:EX" w:date="2021-02-17T12:39:00Z" w:initials="GHF">
    <w:p w14:paraId="77160D92" w14:textId="203C089A" w:rsidR="00D64CBB" w:rsidRDefault="00D64CBB">
      <w:pPr>
        <w:pStyle w:val="CommentText"/>
      </w:pPr>
      <w:r>
        <w:rPr>
          <w:rStyle w:val="CommentReference"/>
        </w:rPr>
        <w:annotationRef/>
      </w:r>
      <w:r>
        <w:t>Just to be consistent with the remainder of this sentence, do you know the month?</w:t>
      </w:r>
    </w:p>
  </w:comment>
  <w:comment w:id="12" w:author="Griesbauer, Hardy FLNR:EX" w:date="2021-02-17T12:52:00Z" w:initials="GHF">
    <w:p w14:paraId="15A0F58F" w14:textId="3003A44C" w:rsidR="002C515B" w:rsidRDefault="002C515B">
      <w:pPr>
        <w:pStyle w:val="CommentText"/>
      </w:pPr>
      <w:r>
        <w:rPr>
          <w:rStyle w:val="CommentReference"/>
        </w:rPr>
        <w:annotationRef/>
      </w:r>
      <w:r>
        <w:t xml:space="preserve">While this section is certainly important, I suggest that we remove it from this manuscript.  I don’t think this information will bear on the subsequent results or discussion (please correct me if I’m wrong here).  Also, I haven’t read a paper where the researchers describe their data management protocols.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FB060B" w15:done="0"/>
  <w15:commentEx w15:paraId="1FAD2AC4" w15:done="0"/>
  <w15:commentEx w15:paraId="2247F33C" w15:done="0"/>
  <w15:commentEx w15:paraId="4258E546" w15:done="0"/>
  <w15:commentEx w15:paraId="2371FE65" w15:done="0"/>
  <w15:commentEx w15:paraId="145F676B" w15:done="0"/>
  <w15:commentEx w15:paraId="3871CA28" w15:done="0"/>
  <w15:commentEx w15:paraId="6536BD7F" w15:done="0"/>
  <w15:commentEx w15:paraId="5828B8B6" w15:done="0"/>
  <w15:commentEx w15:paraId="4D0C369E" w15:done="0"/>
  <w15:commentEx w15:paraId="6434F637" w15:done="0"/>
  <w15:commentEx w15:paraId="77160D92" w15:done="0"/>
  <w15:commentEx w15:paraId="15A0F58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D78561" w16cex:dateUtc="2021-02-17T20:06:00Z"/>
  <w16cex:commentExtensible w16cex:durableId="23D785B2" w16cex:dateUtc="2021-02-17T20:08:00Z"/>
  <w16cex:commentExtensible w16cex:durableId="23D78783" w16cex:dateUtc="2021-02-17T20:16:00Z"/>
  <w16cex:commentExtensible w16cex:durableId="23D787AD" w16cex:dateUtc="2021-02-17T20:16:00Z"/>
  <w16cex:commentExtensible w16cex:durableId="23D785FB" w16cex:dateUtc="2021-02-17T20:09:00Z"/>
  <w16cex:commentExtensible w16cex:durableId="23D7874E" w16cex:dateUtc="2021-02-17T20:15:00Z"/>
  <w16cex:commentExtensible w16cex:durableId="23D78912" w16cex:dateUtc="2021-02-17T20:22:00Z"/>
  <w16cex:commentExtensible w16cex:durableId="23D78A18" w16cex:dateUtc="2021-02-17T20:27:00Z"/>
  <w16cex:commentExtensible w16cex:durableId="23D78B0A" w16cex:dateUtc="2021-02-17T20:31:00Z"/>
  <w16cex:commentExtensible w16cex:durableId="23D78BFD" w16cex:dateUtc="2021-02-17T20:35:00Z"/>
  <w16cex:commentExtensible w16cex:durableId="23D78F71" w16cex:dateUtc="2021-02-17T20:49:00Z"/>
  <w16cex:commentExtensible w16cex:durableId="23D78D0E" w16cex:dateUtc="2021-02-17T20:39:00Z"/>
  <w16cex:commentExtensible w16cex:durableId="23D79016" w16cex:dateUtc="2021-02-17T2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FB060B" w16cid:durableId="23D78561"/>
  <w16cid:commentId w16cid:paraId="1FAD2AC4" w16cid:durableId="23D785B2"/>
  <w16cid:commentId w16cid:paraId="2247F33C" w16cid:durableId="23D78783"/>
  <w16cid:commentId w16cid:paraId="4258E546" w16cid:durableId="23D787AD"/>
  <w16cid:commentId w16cid:paraId="2371FE65" w16cid:durableId="23D785FB"/>
  <w16cid:commentId w16cid:paraId="145F676B" w16cid:durableId="23D7874E"/>
  <w16cid:commentId w16cid:paraId="3871CA28" w16cid:durableId="23D78912"/>
  <w16cid:commentId w16cid:paraId="6536BD7F" w16cid:durableId="23D78A18"/>
  <w16cid:commentId w16cid:paraId="5828B8B6" w16cid:durableId="23D78B0A"/>
  <w16cid:commentId w16cid:paraId="4D0C369E" w16cid:durableId="23D78BFD"/>
  <w16cid:commentId w16cid:paraId="6434F637" w16cid:durableId="23D78F71"/>
  <w16cid:commentId w16cid:paraId="77160D92" w16cid:durableId="23D78D0E"/>
  <w16cid:commentId w16cid:paraId="15A0F58F" w16cid:durableId="23D7901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74BF2E" w14:textId="77777777" w:rsidR="00A11D7A" w:rsidRDefault="00A11D7A" w:rsidP="00CD6C42">
      <w:pPr>
        <w:spacing w:after="0" w:line="240" w:lineRule="auto"/>
      </w:pPr>
      <w:r>
        <w:separator/>
      </w:r>
    </w:p>
  </w:endnote>
  <w:endnote w:type="continuationSeparator" w:id="0">
    <w:p w14:paraId="082B61FD" w14:textId="77777777" w:rsidR="00A11D7A" w:rsidRDefault="00A11D7A" w:rsidP="00CD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671356"/>
      <w:docPartObj>
        <w:docPartGallery w:val="Page Numbers (Bottom of Page)"/>
        <w:docPartUnique/>
      </w:docPartObj>
    </w:sdtPr>
    <w:sdtEndPr>
      <w:rPr>
        <w:noProof/>
      </w:rPr>
    </w:sdtEndPr>
    <w:sdtContent>
      <w:p w14:paraId="7A3F943C" w14:textId="77777777" w:rsidR="001E16DF" w:rsidRDefault="001E16DF">
        <w:pPr>
          <w:pStyle w:val="Footer"/>
          <w:jc w:val="right"/>
        </w:pPr>
        <w:r>
          <w:fldChar w:fldCharType="begin"/>
        </w:r>
        <w:r>
          <w:instrText xml:space="preserve"> PAGE   \* MERGEFORMAT </w:instrText>
        </w:r>
        <w:r>
          <w:fldChar w:fldCharType="separate"/>
        </w:r>
        <w:r w:rsidR="00FF3E24">
          <w:rPr>
            <w:noProof/>
          </w:rPr>
          <w:t>13</w:t>
        </w:r>
        <w:r>
          <w:rPr>
            <w:noProof/>
          </w:rPr>
          <w:fldChar w:fldCharType="end"/>
        </w:r>
      </w:p>
    </w:sdtContent>
  </w:sdt>
  <w:p w14:paraId="7426C837" w14:textId="77777777" w:rsidR="001E16DF" w:rsidRDefault="001E16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60D14B" w14:textId="77777777" w:rsidR="00A11D7A" w:rsidRDefault="00A11D7A" w:rsidP="00CD6C42">
      <w:pPr>
        <w:spacing w:after="0" w:line="240" w:lineRule="auto"/>
      </w:pPr>
      <w:r>
        <w:separator/>
      </w:r>
    </w:p>
  </w:footnote>
  <w:footnote w:type="continuationSeparator" w:id="0">
    <w:p w14:paraId="6C2D8F7B" w14:textId="77777777" w:rsidR="00A11D7A" w:rsidRDefault="00A11D7A" w:rsidP="00CD6C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16E2C"/>
    <w:multiLevelType w:val="hybridMultilevel"/>
    <w:tmpl w:val="C15457A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4D1CB6"/>
    <w:multiLevelType w:val="hybridMultilevel"/>
    <w:tmpl w:val="94086242"/>
    <w:lvl w:ilvl="0" w:tplc="73D423A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DD2DE6"/>
    <w:multiLevelType w:val="hybridMultilevel"/>
    <w:tmpl w:val="2F52BEC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D175F40"/>
    <w:multiLevelType w:val="hybridMultilevel"/>
    <w:tmpl w:val="E4F89FF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0E2E1B69"/>
    <w:multiLevelType w:val="hybridMultilevel"/>
    <w:tmpl w:val="73C86408"/>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5" w15:restartNumberingAfterBreak="0">
    <w:nsid w:val="0FAC7656"/>
    <w:multiLevelType w:val="hybridMultilevel"/>
    <w:tmpl w:val="07F2081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14F29A7"/>
    <w:multiLevelType w:val="hybridMultilevel"/>
    <w:tmpl w:val="4738B42C"/>
    <w:lvl w:ilvl="0" w:tplc="88B635B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941BF3"/>
    <w:multiLevelType w:val="hybridMultilevel"/>
    <w:tmpl w:val="652250A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1B44B64"/>
    <w:multiLevelType w:val="hybridMultilevel"/>
    <w:tmpl w:val="024213B4"/>
    <w:lvl w:ilvl="0" w:tplc="71960C78">
      <w:start w:val="1"/>
      <w:numFmt w:val="decimal"/>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9" w15:restartNumberingAfterBreak="0">
    <w:nsid w:val="12A85EBB"/>
    <w:multiLevelType w:val="hybridMultilevel"/>
    <w:tmpl w:val="5704C508"/>
    <w:lvl w:ilvl="0" w:tplc="2200DB7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495190"/>
    <w:multiLevelType w:val="hybridMultilevel"/>
    <w:tmpl w:val="B252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553AE5"/>
    <w:multiLevelType w:val="hybridMultilevel"/>
    <w:tmpl w:val="EFB2386E"/>
    <w:lvl w:ilvl="0" w:tplc="6FAC89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30715"/>
    <w:multiLevelType w:val="hybridMultilevel"/>
    <w:tmpl w:val="A4DE5DB8"/>
    <w:lvl w:ilvl="0" w:tplc="6FAC89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114F8A"/>
    <w:multiLevelType w:val="hybridMultilevel"/>
    <w:tmpl w:val="6CA0A33C"/>
    <w:lvl w:ilvl="0" w:tplc="55FE46AA">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30240F47"/>
    <w:multiLevelType w:val="hybridMultilevel"/>
    <w:tmpl w:val="7E76E8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32E81BE2"/>
    <w:multiLevelType w:val="hybridMultilevel"/>
    <w:tmpl w:val="B03ED1D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4FF4885"/>
    <w:multiLevelType w:val="hybridMultilevel"/>
    <w:tmpl w:val="B3A667D4"/>
    <w:lvl w:ilvl="0" w:tplc="A2505606">
      <w:start w:val="3"/>
      <w:numFmt w:val="bullet"/>
      <w:lvlText w:val="•"/>
      <w:lvlJc w:val="left"/>
      <w:pPr>
        <w:ind w:left="1080" w:hanging="7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DF6BE1"/>
    <w:multiLevelType w:val="hybridMultilevel"/>
    <w:tmpl w:val="3E1C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ED417B"/>
    <w:multiLevelType w:val="hybridMultilevel"/>
    <w:tmpl w:val="7348EC7E"/>
    <w:lvl w:ilvl="0" w:tplc="543864A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023D4A"/>
    <w:multiLevelType w:val="hybridMultilevel"/>
    <w:tmpl w:val="EFF05F9E"/>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4E300A2"/>
    <w:multiLevelType w:val="hybridMultilevel"/>
    <w:tmpl w:val="E06C0FF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15:restartNumberingAfterBreak="0">
    <w:nsid w:val="51CA6D48"/>
    <w:multiLevelType w:val="hybridMultilevel"/>
    <w:tmpl w:val="5E287C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5834F0E"/>
    <w:multiLevelType w:val="hybridMultilevel"/>
    <w:tmpl w:val="39C0059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58322D48"/>
    <w:multiLevelType w:val="hybridMultilevel"/>
    <w:tmpl w:val="CCA46F9E"/>
    <w:lvl w:ilvl="0" w:tplc="71960C78">
      <w:start w:val="1"/>
      <w:numFmt w:val="decimal"/>
      <w:lvlText w:val="%1."/>
      <w:lvlJc w:val="left"/>
      <w:pPr>
        <w:ind w:left="1080" w:hanging="72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4" w15:restartNumberingAfterBreak="0">
    <w:nsid w:val="5F9F12BB"/>
    <w:multiLevelType w:val="hybridMultilevel"/>
    <w:tmpl w:val="C888B8D0"/>
    <w:lvl w:ilvl="0" w:tplc="6FAC89F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80EB8"/>
    <w:multiLevelType w:val="hybridMultilevel"/>
    <w:tmpl w:val="A52AC972"/>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72421C20"/>
    <w:multiLevelType w:val="hybridMultilevel"/>
    <w:tmpl w:val="652250A4"/>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72602924"/>
    <w:multiLevelType w:val="hybridMultilevel"/>
    <w:tmpl w:val="1B8C16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642501"/>
    <w:multiLevelType w:val="hybridMultilevel"/>
    <w:tmpl w:val="C5EEF5FA"/>
    <w:lvl w:ilvl="0" w:tplc="10090017">
      <w:start w:val="1"/>
      <w:numFmt w:val="low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15:restartNumberingAfterBreak="0">
    <w:nsid w:val="73276AA7"/>
    <w:multiLevelType w:val="hybridMultilevel"/>
    <w:tmpl w:val="D1B226F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74F953EB"/>
    <w:multiLevelType w:val="hybridMultilevel"/>
    <w:tmpl w:val="4CF49AC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5E643E"/>
    <w:multiLevelType w:val="hybridMultilevel"/>
    <w:tmpl w:val="3E1C4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A5311FC"/>
    <w:multiLevelType w:val="hybridMultilevel"/>
    <w:tmpl w:val="0868C7B4"/>
    <w:lvl w:ilvl="0" w:tplc="07D4A7C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ABA71F9"/>
    <w:multiLevelType w:val="hybridMultilevel"/>
    <w:tmpl w:val="5E287C7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15:restartNumberingAfterBreak="0">
    <w:nsid w:val="7D3410B2"/>
    <w:multiLevelType w:val="hybridMultilevel"/>
    <w:tmpl w:val="39C00592"/>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7E46079C"/>
    <w:multiLevelType w:val="hybridMultilevel"/>
    <w:tmpl w:val="4BA8F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2"/>
  </w:num>
  <w:num w:numId="3">
    <w:abstractNumId w:val="31"/>
  </w:num>
  <w:num w:numId="4">
    <w:abstractNumId w:val="17"/>
  </w:num>
  <w:num w:numId="5">
    <w:abstractNumId w:val="18"/>
  </w:num>
  <w:num w:numId="6">
    <w:abstractNumId w:val="15"/>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num>
  <w:num w:numId="12">
    <w:abstractNumId w:val="7"/>
  </w:num>
  <w:num w:numId="13">
    <w:abstractNumId w:val="14"/>
  </w:num>
  <w:num w:numId="14">
    <w:abstractNumId w:val="2"/>
  </w:num>
  <w:num w:numId="15">
    <w:abstractNumId w:val="19"/>
  </w:num>
  <w:num w:numId="16">
    <w:abstractNumId w:val="13"/>
  </w:num>
  <w:num w:numId="17">
    <w:abstractNumId w:val="22"/>
  </w:num>
  <w:num w:numId="18">
    <w:abstractNumId w:val="20"/>
  </w:num>
  <w:num w:numId="19">
    <w:abstractNumId w:val="33"/>
  </w:num>
  <w:num w:numId="20">
    <w:abstractNumId w:val="28"/>
  </w:num>
  <w:num w:numId="21">
    <w:abstractNumId w:val="29"/>
  </w:num>
  <w:num w:numId="22">
    <w:abstractNumId w:val="21"/>
  </w:num>
  <w:num w:numId="23">
    <w:abstractNumId w:val="34"/>
  </w:num>
  <w:num w:numId="24">
    <w:abstractNumId w:val="5"/>
  </w:num>
  <w:num w:numId="25">
    <w:abstractNumId w:val="3"/>
  </w:num>
  <w:num w:numId="26">
    <w:abstractNumId w:val="27"/>
  </w:num>
  <w:num w:numId="27">
    <w:abstractNumId w:val="11"/>
  </w:num>
  <w:num w:numId="28">
    <w:abstractNumId w:val="12"/>
  </w:num>
  <w:num w:numId="29">
    <w:abstractNumId w:val="24"/>
  </w:num>
  <w:num w:numId="30">
    <w:abstractNumId w:val="10"/>
  </w:num>
  <w:num w:numId="31">
    <w:abstractNumId w:val="16"/>
  </w:num>
  <w:num w:numId="32">
    <w:abstractNumId w:val="0"/>
  </w:num>
  <w:num w:numId="33">
    <w:abstractNumId w:val="25"/>
  </w:num>
  <w:num w:numId="34">
    <w:abstractNumId w:val="30"/>
  </w:num>
  <w:num w:numId="35">
    <w:abstractNumId w:val="9"/>
  </w:num>
  <w:num w:numId="36">
    <w:abstractNumId w:val="35"/>
  </w:num>
  <w:num w:numId="37">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Griesbauer, Hardy FLNR:EX">
    <w15:presenceInfo w15:providerId="AD" w15:userId="S::Hardy.Griesbauer@gov.bc.ca::34e8ab89-fac3-4b85-b26b-5aa6191393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7BB6"/>
    <w:rsid w:val="00006FF9"/>
    <w:rsid w:val="00026895"/>
    <w:rsid w:val="00026EC8"/>
    <w:rsid w:val="00050DDD"/>
    <w:rsid w:val="00081067"/>
    <w:rsid w:val="00084445"/>
    <w:rsid w:val="00091256"/>
    <w:rsid w:val="00101D5D"/>
    <w:rsid w:val="0010792E"/>
    <w:rsid w:val="00111A39"/>
    <w:rsid w:val="00131923"/>
    <w:rsid w:val="00135FEA"/>
    <w:rsid w:val="00157E13"/>
    <w:rsid w:val="00182632"/>
    <w:rsid w:val="0018630F"/>
    <w:rsid w:val="0019189A"/>
    <w:rsid w:val="001A21C9"/>
    <w:rsid w:val="001E16DF"/>
    <w:rsid w:val="001E2C25"/>
    <w:rsid w:val="0020625B"/>
    <w:rsid w:val="00214BA8"/>
    <w:rsid w:val="002269FF"/>
    <w:rsid w:val="00267D39"/>
    <w:rsid w:val="00281906"/>
    <w:rsid w:val="0028273D"/>
    <w:rsid w:val="00287444"/>
    <w:rsid w:val="0029069D"/>
    <w:rsid w:val="00290F5A"/>
    <w:rsid w:val="002A51B6"/>
    <w:rsid w:val="002C515B"/>
    <w:rsid w:val="002C55F9"/>
    <w:rsid w:val="002C6560"/>
    <w:rsid w:val="002D4E6F"/>
    <w:rsid w:val="002F574C"/>
    <w:rsid w:val="00317BB6"/>
    <w:rsid w:val="003208CD"/>
    <w:rsid w:val="00352AA7"/>
    <w:rsid w:val="00397040"/>
    <w:rsid w:val="003A178D"/>
    <w:rsid w:val="003A3F9B"/>
    <w:rsid w:val="003C297E"/>
    <w:rsid w:val="003D6E6C"/>
    <w:rsid w:val="004043AA"/>
    <w:rsid w:val="00404AB1"/>
    <w:rsid w:val="00420BFC"/>
    <w:rsid w:val="00446FED"/>
    <w:rsid w:val="00460D14"/>
    <w:rsid w:val="00474E3C"/>
    <w:rsid w:val="00486802"/>
    <w:rsid w:val="00486B78"/>
    <w:rsid w:val="004A017B"/>
    <w:rsid w:val="004A3048"/>
    <w:rsid w:val="004B5059"/>
    <w:rsid w:val="004F7E42"/>
    <w:rsid w:val="0050796E"/>
    <w:rsid w:val="00514821"/>
    <w:rsid w:val="005228A6"/>
    <w:rsid w:val="00526D5D"/>
    <w:rsid w:val="00553821"/>
    <w:rsid w:val="00560465"/>
    <w:rsid w:val="00562DB3"/>
    <w:rsid w:val="00563679"/>
    <w:rsid w:val="005701FD"/>
    <w:rsid w:val="00572823"/>
    <w:rsid w:val="00593DEF"/>
    <w:rsid w:val="005B25F0"/>
    <w:rsid w:val="005C397F"/>
    <w:rsid w:val="005C62C7"/>
    <w:rsid w:val="005E555C"/>
    <w:rsid w:val="005F06C9"/>
    <w:rsid w:val="00606DA3"/>
    <w:rsid w:val="00614BC6"/>
    <w:rsid w:val="00645FB7"/>
    <w:rsid w:val="00671DED"/>
    <w:rsid w:val="00682BD9"/>
    <w:rsid w:val="006860E1"/>
    <w:rsid w:val="006D381E"/>
    <w:rsid w:val="006D637E"/>
    <w:rsid w:val="00730BDB"/>
    <w:rsid w:val="00736926"/>
    <w:rsid w:val="007D5101"/>
    <w:rsid w:val="007D5FF2"/>
    <w:rsid w:val="007D7943"/>
    <w:rsid w:val="00810A32"/>
    <w:rsid w:val="00851BD1"/>
    <w:rsid w:val="008A0464"/>
    <w:rsid w:val="008B44C0"/>
    <w:rsid w:val="008F603E"/>
    <w:rsid w:val="009000B5"/>
    <w:rsid w:val="00906882"/>
    <w:rsid w:val="00916155"/>
    <w:rsid w:val="009205AF"/>
    <w:rsid w:val="0093577B"/>
    <w:rsid w:val="00936140"/>
    <w:rsid w:val="00972BD0"/>
    <w:rsid w:val="00993A5D"/>
    <w:rsid w:val="009B1737"/>
    <w:rsid w:val="009B771C"/>
    <w:rsid w:val="009C2554"/>
    <w:rsid w:val="009C2DCB"/>
    <w:rsid w:val="009C3530"/>
    <w:rsid w:val="009D0049"/>
    <w:rsid w:val="009D18AF"/>
    <w:rsid w:val="009E1285"/>
    <w:rsid w:val="009E2021"/>
    <w:rsid w:val="00A11D7A"/>
    <w:rsid w:val="00A543E0"/>
    <w:rsid w:val="00A72ADC"/>
    <w:rsid w:val="00AA16FA"/>
    <w:rsid w:val="00AA3D43"/>
    <w:rsid w:val="00AD0075"/>
    <w:rsid w:val="00AE1189"/>
    <w:rsid w:val="00AF154D"/>
    <w:rsid w:val="00B009AB"/>
    <w:rsid w:val="00B34251"/>
    <w:rsid w:val="00B41FF8"/>
    <w:rsid w:val="00B52BF7"/>
    <w:rsid w:val="00B531C4"/>
    <w:rsid w:val="00B554AD"/>
    <w:rsid w:val="00B610E3"/>
    <w:rsid w:val="00B72D47"/>
    <w:rsid w:val="00B75ABC"/>
    <w:rsid w:val="00B82FE8"/>
    <w:rsid w:val="00BA041D"/>
    <w:rsid w:val="00BA6070"/>
    <w:rsid w:val="00BB6DF6"/>
    <w:rsid w:val="00BC0D90"/>
    <w:rsid w:val="00BD2FA3"/>
    <w:rsid w:val="00BE03F5"/>
    <w:rsid w:val="00C1319C"/>
    <w:rsid w:val="00C15865"/>
    <w:rsid w:val="00C46E4A"/>
    <w:rsid w:val="00C50066"/>
    <w:rsid w:val="00C5119D"/>
    <w:rsid w:val="00C62BFB"/>
    <w:rsid w:val="00C76249"/>
    <w:rsid w:val="00C86D25"/>
    <w:rsid w:val="00C964F3"/>
    <w:rsid w:val="00CB2A70"/>
    <w:rsid w:val="00CC0918"/>
    <w:rsid w:val="00CD6C42"/>
    <w:rsid w:val="00CF1541"/>
    <w:rsid w:val="00D2161C"/>
    <w:rsid w:val="00D46F93"/>
    <w:rsid w:val="00D64CBB"/>
    <w:rsid w:val="00D71FD2"/>
    <w:rsid w:val="00DA74EA"/>
    <w:rsid w:val="00DF307A"/>
    <w:rsid w:val="00E03F9C"/>
    <w:rsid w:val="00E04CCD"/>
    <w:rsid w:val="00E136F8"/>
    <w:rsid w:val="00E1737E"/>
    <w:rsid w:val="00E34EA2"/>
    <w:rsid w:val="00E3787C"/>
    <w:rsid w:val="00E7444E"/>
    <w:rsid w:val="00E87DF2"/>
    <w:rsid w:val="00EC5807"/>
    <w:rsid w:val="00ED5176"/>
    <w:rsid w:val="00ED74B8"/>
    <w:rsid w:val="00EE5A6D"/>
    <w:rsid w:val="00F43E2D"/>
    <w:rsid w:val="00F5419D"/>
    <w:rsid w:val="00F62E6B"/>
    <w:rsid w:val="00FC74C5"/>
    <w:rsid w:val="00FF3E24"/>
    <w:rsid w:val="00FF66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B8E9E"/>
  <w15:docId w15:val="{91F80E7A-6511-438F-848E-F6A716FCA2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B3425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420BFC"/>
    <w:pPr>
      <w:spacing w:before="120" w:after="0" w:line="240" w:lineRule="auto"/>
      <w:outlineLvl w:val="1"/>
    </w:pPr>
    <w:rPr>
      <w:rFonts w:ascii="Helvetica" w:eastAsia="Times New Roman" w:hAnsi="Helvetica" w:cs="Times"/>
      <w:b/>
      <w:bCs/>
      <w:sz w:val="24"/>
      <w:szCs w:val="24"/>
      <w:lang w:val="en-US"/>
    </w:rPr>
  </w:style>
  <w:style w:type="paragraph" w:styleId="Heading3">
    <w:name w:val="heading 3"/>
    <w:basedOn w:val="Normal"/>
    <w:next w:val="NormalIndent"/>
    <w:link w:val="Heading3Char"/>
    <w:qFormat/>
    <w:rsid w:val="00420BFC"/>
    <w:pPr>
      <w:spacing w:after="0" w:line="240" w:lineRule="auto"/>
      <w:ind w:left="360"/>
      <w:outlineLvl w:val="2"/>
    </w:pPr>
    <w:rPr>
      <w:rFonts w:ascii="Times" w:eastAsia="Times New Roman" w:hAnsi="Times" w:cs="Times"/>
      <w:b/>
      <w:bCs/>
      <w:sz w:val="24"/>
      <w:szCs w:val="24"/>
      <w:lang w:val="en-US"/>
    </w:rPr>
  </w:style>
  <w:style w:type="paragraph" w:styleId="Heading4">
    <w:name w:val="heading 4"/>
    <w:basedOn w:val="Normal"/>
    <w:next w:val="NormalIndent"/>
    <w:link w:val="Heading4Char"/>
    <w:qFormat/>
    <w:rsid w:val="00420BFC"/>
    <w:pPr>
      <w:spacing w:after="0" w:line="240" w:lineRule="auto"/>
      <w:ind w:left="360"/>
      <w:outlineLvl w:val="3"/>
    </w:pPr>
    <w:rPr>
      <w:rFonts w:ascii="Times" w:eastAsia="Times New Roman" w:hAnsi="Times" w:cs="Times"/>
      <w:sz w:val="24"/>
      <w:szCs w:val="24"/>
      <w:u w:val="single"/>
      <w:lang w:val="en-US"/>
    </w:rPr>
  </w:style>
  <w:style w:type="paragraph" w:styleId="Heading5">
    <w:name w:val="heading 5"/>
    <w:basedOn w:val="Normal"/>
    <w:next w:val="NormalIndent"/>
    <w:link w:val="Heading5Char"/>
    <w:qFormat/>
    <w:rsid w:val="00420BFC"/>
    <w:pPr>
      <w:spacing w:after="0" w:line="240" w:lineRule="auto"/>
      <w:ind w:left="720"/>
      <w:outlineLvl w:val="4"/>
    </w:pPr>
    <w:rPr>
      <w:rFonts w:ascii="Times" w:eastAsia="Times New Roman" w:hAnsi="Times" w:cs="Times"/>
      <w:b/>
      <w:bCs/>
      <w:sz w:val="20"/>
      <w:szCs w:val="20"/>
      <w:lang w:val="en-US"/>
    </w:rPr>
  </w:style>
  <w:style w:type="paragraph" w:styleId="Heading6">
    <w:name w:val="heading 6"/>
    <w:basedOn w:val="Normal"/>
    <w:next w:val="NormalIndent"/>
    <w:link w:val="Heading6Char"/>
    <w:qFormat/>
    <w:rsid w:val="00420BFC"/>
    <w:pPr>
      <w:spacing w:after="0" w:line="240" w:lineRule="auto"/>
      <w:ind w:left="720"/>
      <w:outlineLvl w:val="5"/>
    </w:pPr>
    <w:rPr>
      <w:rFonts w:ascii="Times" w:eastAsia="Times New Roman" w:hAnsi="Times" w:cs="Arial"/>
      <w:sz w:val="20"/>
      <w:szCs w:val="20"/>
      <w:u w:val="single"/>
      <w:lang w:val="en-US"/>
    </w:rPr>
  </w:style>
  <w:style w:type="paragraph" w:styleId="Heading7">
    <w:name w:val="heading 7"/>
    <w:basedOn w:val="Normal"/>
    <w:next w:val="NormalIndent"/>
    <w:link w:val="Heading7Char"/>
    <w:qFormat/>
    <w:rsid w:val="00420BFC"/>
    <w:pPr>
      <w:spacing w:after="0" w:line="240" w:lineRule="auto"/>
      <w:ind w:left="720"/>
      <w:outlineLvl w:val="6"/>
    </w:pPr>
    <w:rPr>
      <w:rFonts w:ascii="Times" w:eastAsia="Times New Roman" w:hAnsi="Times" w:cs="Times"/>
      <w:i/>
      <w:iCs/>
      <w:sz w:val="20"/>
      <w:szCs w:val="20"/>
      <w:lang w:val="en-US"/>
    </w:rPr>
  </w:style>
  <w:style w:type="paragraph" w:styleId="Heading8">
    <w:name w:val="heading 8"/>
    <w:basedOn w:val="Normal"/>
    <w:next w:val="NormalIndent"/>
    <w:link w:val="Heading8Char"/>
    <w:qFormat/>
    <w:rsid w:val="00420BFC"/>
    <w:pPr>
      <w:spacing w:after="0" w:line="240" w:lineRule="auto"/>
      <w:ind w:left="720"/>
      <w:outlineLvl w:val="7"/>
    </w:pPr>
    <w:rPr>
      <w:rFonts w:ascii="Times" w:eastAsia="Times New Roman" w:hAnsi="Times" w:cs="Times"/>
      <w:i/>
      <w:iCs/>
      <w:sz w:val="20"/>
      <w:szCs w:val="20"/>
      <w:lang w:val="en-US"/>
    </w:rPr>
  </w:style>
  <w:style w:type="paragraph" w:styleId="Heading9">
    <w:name w:val="heading 9"/>
    <w:basedOn w:val="Normal"/>
    <w:next w:val="NormalIndent"/>
    <w:link w:val="Heading9Char"/>
    <w:qFormat/>
    <w:rsid w:val="00420BFC"/>
    <w:pPr>
      <w:spacing w:after="0" w:line="240" w:lineRule="auto"/>
      <w:ind w:left="720"/>
      <w:outlineLvl w:val="8"/>
    </w:pPr>
    <w:rPr>
      <w:rFonts w:ascii="Times" w:eastAsia="Times New Roman" w:hAnsi="Times" w:cs="Times"/>
      <w:i/>
      <w:iCs/>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D51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D5176"/>
    <w:rPr>
      <w:rFonts w:ascii="Segoe UI" w:hAnsi="Segoe UI" w:cs="Segoe UI"/>
      <w:sz w:val="18"/>
      <w:szCs w:val="18"/>
    </w:rPr>
  </w:style>
  <w:style w:type="paragraph" w:styleId="ListParagraph">
    <w:name w:val="List Paragraph"/>
    <w:basedOn w:val="Normal"/>
    <w:uiPriority w:val="34"/>
    <w:qFormat/>
    <w:rsid w:val="009C3530"/>
    <w:pPr>
      <w:ind w:left="720"/>
      <w:contextualSpacing/>
    </w:pPr>
  </w:style>
  <w:style w:type="character" w:customStyle="1" w:styleId="Heading1Char">
    <w:name w:val="Heading 1 Char"/>
    <w:basedOn w:val="DefaultParagraphFont"/>
    <w:link w:val="Heading1"/>
    <w:rsid w:val="00B3425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420BFC"/>
    <w:rPr>
      <w:rFonts w:ascii="Helvetica" w:eastAsia="Times New Roman" w:hAnsi="Helvetica" w:cs="Times"/>
      <w:b/>
      <w:bCs/>
      <w:sz w:val="24"/>
      <w:szCs w:val="24"/>
      <w:lang w:val="en-US"/>
    </w:rPr>
  </w:style>
  <w:style w:type="character" w:customStyle="1" w:styleId="Heading3Char">
    <w:name w:val="Heading 3 Char"/>
    <w:basedOn w:val="DefaultParagraphFont"/>
    <w:link w:val="Heading3"/>
    <w:rsid w:val="00420BFC"/>
    <w:rPr>
      <w:rFonts w:ascii="Times" w:eastAsia="Times New Roman" w:hAnsi="Times" w:cs="Times"/>
      <w:b/>
      <w:bCs/>
      <w:sz w:val="24"/>
      <w:szCs w:val="24"/>
      <w:lang w:val="en-US"/>
    </w:rPr>
  </w:style>
  <w:style w:type="character" w:customStyle="1" w:styleId="Heading4Char">
    <w:name w:val="Heading 4 Char"/>
    <w:basedOn w:val="DefaultParagraphFont"/>
    <w:link w:val="Heading4"/>
    <w:rsid w:val="00420BFC"/>
    <w:rPr>
      <w:rFonts w:ascii="Times" w:eastAsia="Times New Roman" w:hAnsi="Times" w:cs="Times"/>
      <w:sz w:val="24"/>
      <w:szCs w:val="24"/>
      <w:u w:val="single"/>
      <w:lang w:val="en-US"/>
    </w:rPr>
  </w:style>
  <w:style w:type="character" w:customStyle="1" w:styleId="Heading5Char">
    <w:name w:val="Heading 5 Char"/>
    <w:basedOn w:val="DefaultParagraphFont"/>
    <w:link w:val="Heading5"/>
    <w:rsid w:val="00420BFC"/>
    <w:rPr>
      <w:rFonts w:ascii="Times" w:eastAsia="Times New Roman" w:hAnsi="Times" w:cs="Times"/>
      <w:b/>
      <w:bCs/>
      <w:sz w:val="20"/>
      <w:szCs w:val="20"/>
      <w:lang w:val="en-US"/>
    </w:rPr>
  </w:style>
  <w:style w:type="character" w:customStyle="1" w:styleId="Heading6Char">
    <w:name w:val="Heading 6 Char"/>
    <w:basedOn w:val="DefaultParagraphFont"/>
    <w:link w:val="Heading6"/>
    <w:rsid w:val="00420BFC"/>
    <w:rPr>
      <w:rFonts w:ascii="Times" w:eastAsia="Times New Roman" w:hAnsi="Times" w:cs="Arial"/>
      <w:sz w:val="20"/>
      <w:szCs w:val="20"/>
      <w:u w:val="single"/>
      <w:lang w:val="en-US"/>
    </w:rPr>
  </w:style>
  <w:style w:type="character" w:customStyle="1" w:styleId="Heading7Char">
    <w:name w:val="Heading 7 Char"/>
    <w:basedOn w:val="DefaultParagraphFont"/>
    <w:link w:val="Heading7"/>
    <w:rsid w:val="00420BFC"/>
    <w:rPr>
      <w:rFonts w:ascii="Times" w:eastAsia="Times New Roman" w:hAnsi="Times" w:cs="Times"/>
      <w:i/>
      <w:iCs/>
      <w:sz w:val="20"/>
      <w:szCs w:val="20"/>
      <w:lang w:val="en-US"/>
    </w:rPr>
  </w:style>
  <w:style w:type="character" w:customStyle="1" w:styleId="Heading8Char">
    <w:name w:val="Heading 8 Char"/>
    <w:basedOn w:val="DefaultParagraphFont"/>
    <w:link w:val="Heading8"/>
    <w:rsid w:val="00420BFC"/>
    <w:rPr>
      <w:rFonts w:ascii="Times" w:eastAsia="Times New Roman" w:hAnsi="Times" w:cs="Times"/>
      <w:i/>
      <w:iCs/>
      <w:sz w:val="20"/>
      <w:szCs w:val="20"/>
      <w:lang w:val="en-US"/>
    </w:rPr>
  </w:style>
  <w:style w:type="character" w:customStyle="1" w:styleId="Heading9Char">
    <w:name w:val="Heading 9 Char"/>
    <w:basedOn w:val="DefaultParagraphFont"/>
    <w:link w:val="Heading9"/>
    <w:rsid w:val="00420BFC"/>
    <w:rPr>
      <w:rFonts w:ascii="Times" w:eastAsia="Times New Roman" w:hAnsi="Times" w:cs="Times"/>
      <w:i/>
      <w:iCs/>
      <w:sz w:val="20"/>
      <w:szCs w:val="20"/>
      <w:lang w:val="en-US"/>
    </w:rPr>
  </w:style>
  <w:style w:type="numbering" w:customStyle="1" w:styleId="NoList1">
    <w:name w:val="No List1"/>
    <w:next w:val="NoList"/>
    <w:uiPriority w:val="99"/>
    <w:semiHidden/>
    <w:unhideWhenUsed/>
    <w:rsid w:val="00420BFC"/>
  </w:style>
  <w:style w:type="table" w:styleId="TableGrid">
    <w:name w:val="Table Grid"/>
    <w:basedOn w:val="TableNormal"/>
    <w:uiPriority w:val="59"/>
    <w:rsid w:val="00420BFC"/>
    <w:pPr>
      <w:spacing w:after="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rsid w:val="00420BFC"/>
  </w:style>
  <w:style w:type="paragraph" w:styleId="Footer">
    <w:name w:val="footer"/>
    <w:basedOn w:val="Normal"/>
    <w:link w:val="FooterChar"/>
    <w:uiPriority w:val="99"/>
    <w:rsid w:val="00420BFC"/>
    <w:pPr>
      <w:tabs>
        <w:tab w:val="center" w:pos="3"/>
        <w:tab w:val="right" w:pos="6"/>
      </w:tabs>
      <w:spacing w:after="0" w:line="240" w:lineRule="auto"/>
    </w:pPr>
    <w:rPr>
      <w:rFonts w:ascii="Times" w:eastAsia="Times New Roman" w:hAnsi="Times" w:cs="Times"/>
      <w:sz w:val="20"/>
      <w:szCs w:val="20"/>
      <w:lang w:val="en-US"/>
    </w:rPr>
  </w:style>
  <w:style w:type="character" w:customStyle="1" w:styleId="FooterChar">
    <w:name w:val="Footer Char"/>
    <w:basedOn w:val="DefaultParagraphFont"/>
    <w:link w:val="Footer"/>
    <w:uiPriority w:val="99"/>
    <w:rsid w:val="00420BFC"/>
    <w:rPr>
      <w:rFonts w:ascii="Times" w:eastAsia="Times New Roman" w:hAnsi="Times" w:cs="Times"/>
      <w:sz w:val="20"/>
      <w:szCs w:val="20"/>
      <w:lang w:val="en-US"/>
    </w:rPr>
  </w:style>
  <w:style w:type="paragraph" w:styleId="Header">
    <w:name w:val="header"/>
    <w:basedOn w:val="Normal"/>
    <w:link w:val="HeaderChar"/>
    <w:rsid w:val="00420BFC"/>
    <w:pPr>
      <w:tabs>
        <w:tab w:val="center" w:pos="3"/>
        <w:tab w:val="right" w:pos="6"/>
      </w:tabs>
      <w:spacing w:after="0" w:line="240" w:lineRule="auto"/>
    </w:pPr>
    <w:rPr>
      <w:rFonts w:ascii="Times" w:eastAsia="Times New Roman" w:hAnsi="Times" w:cs="Times"/>
      <w:sz w:val="20"/>
      <w:szCs w:val="20"/>
      <w:lang w:val="en-US"/>
    </w:rPr>
  </w:style>
  <w:style w:type="character" w:customStyle="1" w:styleId="HeaderChar">
    <w:name w:val="Header Char"/>
    <w:basedOn w:val="DefaultParagraphFont"/>
    <w:link w:val="Header"/>
    <w:rsid w:val="00420BFC"/>
    <w:rPr>
      <w:rFonts w:ascii="Times" w:eastAsia="Times New Roman" w:hAnsi="Times" w:cs="Times"/>
      <w:sz w:val="20"/>
      <w:szCs w:val="20"/>
      <w:lang w:val="en-US"/>
    </w:rPr>
  </w:style>
  <w:style w:type="character" w:styleId="FootnoteReference">
    <w:name w:val="footnote reference"/>
    <w:basedOn w:val="DefaultParagraphFont"/>
    <w:rsid w:val="00420BFC"/>
    <w:rPr>
      <w:position w:val="6"/>
      <w:sz w:val="16"/>
      <w:szCs w:val="16"/>
    </w:rPr>
  </w:style>
  <w:style w:type="paragraph" w:styleId="FootnoteText">
    <w:name w:val="footnote text"/>
    <w:basedOn w:val="Normal"/>
    <w:link w:val="FootnoteTextChar"/>
    <w:rsid w:val="00420BFC"/>
    <w:pPr>
      <w:spacing w:after="0" w:line="240" w:lineRule="auto"/>
    </w:pPr>
    <w:rPr>
      <w:rFonts w:ascii="Times" w:eastAsia="Times New Roman" w:hAnsi="Times" w:cs="Times"/>
      <w:sz w:val="20"/>
      <w:szCs w:val="20"/>
      <w:lang w:val="en-US"/>
    </w:rPr>
  </w:style>
  <w:style w:type="character" w:customStyle="1" w:styleId="FootnoteTextChar">
    <w:name w:val="Footnote Text Char"/>
    <w:basedOn w:val="DefaultParagraphFont"/>
    <w:link w:val="FootnoteText"/>
    <w:rsid w:val="00420BFC"/>
    <w:rPr>
      <w:rFonts w:ascii="Times" w:eastAsia="Times New Roman" w:hAnsi="Times" w:cs="Times"/>
      <w:sz w:val="20"/>
      <w:szCs w:val="20"/>
      <w:lang w:val="en-US"/>
    </w:rPr>
  </w:style>
  <w:style w:type="paragraph" w:styleId="NormalIndent">
    <w:name w:val="Normal Indent"/>
    <w:basedOn w:val="Normal"/>
    <w:rsid w:val="00420BFC"/>
    <w:pPr>
      <w:spacing w:after="0" w:line="240" w:lineRule="auto"/>
      <w:ind w:left="720"/>
    </w:pPr>
    <w:rPr>
      <w:rFonts w:ascii="Times" w:eastAsia="Times New Roman" w:hAnsi="Times" w:cs="Times"/>
      <w:sz w:val="20"/>
      <w:szCs w:val="20"/>
      <w:lang w:val="en-US"/>
    </w:rPr>
  </w:style>
  <w:style w:type="character" w:styleId="Hyperlink">
    <w:name w:val="Hyperlink"/>
    <w:basedOn w:val="DefaultParagraphFont"/>
    <w:uiPriority w:val="99"/>
    <w:unhideWhenUsed/>
    <w:rsid w:val="00420BFC"/>
    <w:rPr>
      <w:color w:val="0000FF" w:themeColor="hyperlink"/>
      <w:u w:val="single"/>
    </w:rPr>
  </w:style>
  <w:style w:type="character" w:styleId="CommentReference">
    <w:name w:val="annotation reference"/>
    <w:basedOn w:val="DefaultParagraphFont"/>
    <w:uiPriority w:val="99"/>
    <w:semiHidden/>
    <w:unhideWhenUsed/>
    <w:rsid w:val="00420BFC"/>
    <w:rPr>
      <w:sz w:val="16"/>
      <w:szCs w:val="16"/>
    </w:rPr>
  </w:style>
  <w:style w:type="paragraph" w:styleId="CommentText">
    <w:name w:val="annotation text"/>
    <w:basedOn w:val="Normal"/>
    <w:link w:val="CommentTextChar"/>
    <w:uiPriority w:val="99"/>
    <w:semiHidden/>
    <w:unhideWhenUsed/>
    <w:rsid w:val="00420BFC"/>
    <w:pPr>
      <w:spacing w:after="0" w:line="240" w:lineRule="auto"/>
    </w:pPr>
    <w:rPr>
      <w:rFonts w:ascii="Times" w:eastAsia="Times New Roman" w:hAnsi="Times" w:cs="Times"/>
      <w:sz w:val="20"/>
      <w:szCs w:val="20"/>
      <w:lang w:val="en-US"/>
    </w:rPr>
  </w:style>
  <w:style w:type="character" w:customStyle="1" w:styleId="CommentTextChar">
    <w:name w:val="Comment Text Char"/>
    <w:basedOn w:val="DefaultParagraphFont"/>
    <w:link w:val="CommentText"/>
    <w:uiPriority w:val="99"/>
    <w:semiHidden/>
    <w:rsid w:val="00420BFC"/>
    <w:rPr>
      <w:rFonts w:ascii="Times" w:eastAsia="Times New Roman" w:hAnsi="Times" w:cs="Times"/>
      <w:sz w:val="20"/>
      <w:szCs w:val="20"/>
      <w:lang w:val="en-US"/>
    </w:rPr>
  </w:style>
  <w:style w:type="paragraph" w:styleId="CommentSubject">
    <w:name w:val="annotation subject"/>
    <w:basedOn w:val="CommentText"/>
    <w:next w:val="CommentText"/>
    <w:link w:val="CommentSubjectChar"/>
    <w:uiPriority w:val="99"/>
    <w:semiHidden/>
    <w:unhideWhenUsed/>
    <w:rsid w:val="00420BFC"/>
    <w:rPr>
      <w:b/>
      <w:bCs/>
    </w:rPr>
  </w:style>
  <w:style w:type="character" w:customStyle="1" w:styleId="CommentSubjectChar">
    <w:name w:val="Comment Subject Char"/>
    <w:basedOn w:val="CommentTextChar"/>
    <w:link w:val="CommentSubject"/>
    <w:uiPriority w:val="99"/>
    <w:semiHidden/>
    <w:rsid w:val="00420BFC"/>
    <w:rPr>
      <w:rFonts w:ascii="Times" w:eastAsia="Times New Roman" w:hAnsi="Times" w:cs="Times"/>
      <w:b/>
      <w:bCs/>
      <w:sz w:val="20"/>
      <w:szCs w:val="20"/>
      <w:lang w:val="en-US"/>
    </w:rPr>
  </w:style>
  <w:style w:type="table" w:customStyle="1" w:styleId="TableGrid1">
    <w:name w:val="Table Grid1"/>
    <w:basedOn w:val="TableNormal"/>
    <w:next w:val="TableGrid"/>
    <w:uiPriority w:val="59"/>
    <w:rsid w:val="00420BFC"/>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420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BB6DF6"/>
    <w:pPr>
      <w:spacing w:after="0" w:line="240" w:lineRule="auto"/>
    </w:pPr>
    <w:rPr>
      <w:rFonts w:ascii="Times" w:eastAsia="Times New Roman" w:hAnsi="Times"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BB6DF6"/>
    <w:pPr>
      <w:spacing w:after="0" w:line="240" w:lineRule="auto"/>
    </w:pPr>
    <w:rPr>
      <w:rFonts w:ascii="Calibri" w:eastAsia="Calibri" w:hAnsi="Calibri" w:cs="Times New Roman"/>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1.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2" Type="http://schemas.openxmlformats.org/officeDocument/2006/relationships/oleObject" Target="file:///C:\Users\Owner\Desktop\Pre-Post%20BA%20Summary%20(EP%201162)%20-%20Jan%2017%202020.xlsx"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0"/>
    <c:plotArea>
      <c:layout/>
      <c:barChart>
        <c:barDir val="col"/>
        <c:grouping val="stacked"/>
        <c:varyColors val="0"/>
        <c:ser>
          <c:idx val="0"/>
          <c:order val="0"/>
          <c:tx>
            <c:strRef>
              <c:f>Sheet1!$B$5</c:f>
              <c:strCache>
                <c:ptCount val="1"/>
                <c:pt idx="0">
                  <c:v>Post-harvest BA</c:v>
                </c:pt>
              </c:strCache>
            </c:strRef>
          </c:tx>
          <c:spPr>
            <a:solidFill>
              <a:schemeClr val="accent3">
                <a:lumMod val="75000"/>
              </a:schemeClr>
            </a:solidFill>
            <a:ln>
              <a:solidFill>
                <a:schemeClr val="tx1"/>
              </a:solidFill>
            </a:ln>
          </c:spPr>
          <c:invertIfNegative val="0"/>
          <c:dLbls>
            <c:numFmt formatCode="#,##0.0" sourceLinked="0"/>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Sheet1!$C$2:$E$2</c:f>
              <c:strCache>
                <c:ptCount val="3"/>
                <c:pt idx="0">
                  <c:v>Low BA (10 m2/ha)</c:v>
                </c:pt>
                <c:pt idx="1">
                  <c:v>Med. BA (20 m2/ha)</c:v>
                </c:pt>
                <c:pt idx="2">
                  <c:v>High BA (30 m2/ha)</c:v>
                </c:pt>
              </c:strCache>
            </c:strRef>
          </c:cat>
          <c:val>
            <c:numRef>
              <c:f>Sheet1!$C$5:$E$5</c:f>
              <c:numCache>
                <c:formatCode>0.0</c:formatCode>
                <c:ptCount val="3"/>
                <c:pt idx="0">
                  <c:v>9.1</c:v>
                </c:pt>
                <c:pt idx="1">
                  <c:v>16</c:v>
                </c:pt>
                <c:pt idx="2">
                  <c:v>27.7</c:v>
                </c:pt>
              </c:numCache>
            </c:numRef>
          </c:val>
          <c:extLst>
            <c:ext xmlns:c16="http://schemas.microsoft.com/office/drawing/2014/chart" uri="{C3380CC4-5D6E-409C-BE32-E72D297353CC}">
              <c16:uniqueId val="{00000000-7E8F-46ED-8BA5-E8A10A7F53BE}"/>
            </c:ext>
          </c:extLst>
        </c:ser>
        <c:ser>
          <c:idx val="1"/>
          <c:order val="1"/>
          <c:tx>
            <c:strRef>
              <c:f>Sheet1!$B$6</c:f>
              <c:strCache>
                <c:ptCount val="1"/>
                <c:pt idx="0">
                  <c:v>Removed BA</c:v>
                </c:pt>
              </c:strCache>
            </c:strRef>
          </c:tx>
          <c:spPr>
            <a:solidFill>
              <a:srgbClr val="FFC000"/>
            </a:solidFill>
            <a:ln>
              <a:solidFill>
                <a:schemeClr val="tx1"/>
              </a:solidFill>
            </a:ln>
          </c:spPr>
          <c:invertIfNegative val="0"/>
          <c:dLbls>
            <c:spPr>
              <a:noFill/>
              <a:ln>
                <a:noFill/>
              </a:ln>
              <a:effectLst/>
            </c:sp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Sheet1!$C$2:$E$2</c:f>
              <c:strCache>
                <c:ptCount val="3"/>
                <c:pt idx="0">
                  <c:v>Low BA (10 m2/ha)</c:v>
                </c:pt>
                <c:pt idx="1">
                  <c:v>Med. BA (20 m2/ha)</c:v>
                </c:pt>
                <c:pt idx="2">
                  <c:v>High BA (30 m2/ha)</c:v>
                </c:pt>
              </c:strCache>
            </c:strRef>
          </c:cat>
          <c:val>
            <c:numRef>
              <c:f>Sheet1!$C$6:$E$6</c:f>
              <c:numCache>
                <c:formatCode>0.0</c:formatCode>
                <c:ptCount val="3"/>
                <c:pt idx="0">
                  <c:v>21.299999999999997</c:v>
                </c:pt>
                <c:pt idx="1">
                  <c:v>21.1</c:v>
                </c:pt>
                <c:pt idx="2">
                  <c:v>5.4000000000000021</c:v>
                </c:pt>
              </c:numCache>
            </c:numRef>
          </c:val>
          <c:extLst>
            <c:ext xmlns:c16="http://schemas.microsoft.com/office/drawing/2014/chart" uri="{C3380CC4-5D6E-409C-BE32-E72D297353CC}">
              <c16:uniqueId val="{00000001-7E8F-46ED-8BA5-E8A10A7F53BE}"/>
            </c:ext>
          </c:extLst>
        </c:ser>
        <c:dLbls>
          <c:showLegendKey val="0"/>
          <c:showVal val="0"/>
          <c:showCatName val="0"/>
          <c:showSerName val="0"/>
          <c:showPercent val="0"/>
          <c:showBubbleSize val="0"/>
        </c:dLbls>
        <c:gapWidth val="150"/>
        <c:overlap val="100"/>
        <c:axId val="132609536"/>
        <c:axId val="132611072"/>
      </c:barChart>
      <c:catAx>
        <c:axId val="132609536"/>
        <c:scaling>
          <c:orientation val="minMax"/>
        </c:scaling>
        <c:delete val="0"/>
        <c:axPos val="b"/>
        <c:numFmt formatCode="General" sourceLinked="0"/>
        <c:majorTickMark val="out"/>
        <c:minorTickMark val="none"/>
        <c:tickLblPos val="nextTo"/>
        <c:crossAx val="132611072"/>
        <c:crosses val="autoZero"/>
        <c:auto val="1"/>
        <c:lblAlgn val="ctr"/>
        <c:lblOffset val="100"/>
        <c:noMultiLvlLbl val="0"/>
      </c:catAx>
      <c:valAx>
        <c:axId val="132611072"/>
        <c:scaling>
          <c:orientation val="minMax"/>
        </c:scaling>
        <c:delete val="0"/>
        <c:axPos val="l"/>
        <c:majorGridlines/>
        <c:numFmt formatCode="0.0" sourceLinked="1"/>
        <c:majorTickMark val="out"/>
        <c:minorTickMark val="none"/>
        <c:tickLblPos val="nextTo"/>
        <c:crossAx val="132609536"/>
        <c:crosses val="autoZero"/>
        <c:crossBetween val="between"/>
      </c:valAx>
    </c:plotArea>
    <c:legend>
      <c:legendPos val="t"/>
      <c:overlay val="0"/>
    </c:legend>
    <c:plotVisOnly val="1"/>
    <c:dispBlanksAs val="gap"/>
    <c:showDLblsOverMax val="0"/>
  </c:chart>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52</TotalTime>
  <Pages>13</Pages>
  <Words>3074</Words>
  <Characters>17528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Owner</dc:creator>
  <cp:lastModifiedBy>Griesbauer, Hardy FLNR:EX</cp:lastModifiedBy>
  <cp:revision>5</cp:revision>
  <cp:lastPrinted>2021-02-17T00:11:00Z</cp:lastPrinted>
  <dcterms:created xsi:type="dcterms:W3CDTF">2021-02-17T20:06:00Z</dcterms:created>
  <dcterms:modified xsi:type="dcterms:W3CDTF">2021-02-17T20:57:00Z</dcterms:modified>
</cp:coreProperties>
</file>