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Very</w:t>
      </w:r>
      <w:r>
        <w:t xml:space="preserve"> </w:t>
      </w:r>
      <w:r>
        <w:t xml:space="preserve">prelim</w:t>
      </w:r>
      <w:r>
        <w:t xml:space="preserve"> </w:t>
      </w:r>
      <w:r>
        <w:t xml:space="preserve">notes</w:t>
      </w:r>
      <w:r>
        <w:t xml:space="preserve"> </w:t>
      </w:r>
      <w:r>
        <w:t xml:space="preserve">on</w:t>
      </w:r>
      <w:r>
        <w:t xml:space="preserve"> </w:t>
      </w:r>
      <w:r>
        <w:t xml:space="preserve">SAF</w:t>
      </w:r>
      <w:r>
        <w:t xml:space="preserve"> </w:t>
      </w:r>
      <w:r>
        <w:t xml:space="preserve">Planting</w:t>
      </w:r>
      <w:r>
        <w:t xml:space="preserve"> </w:t>
      </w:r>
      <w:r>
        <w:t xml:space="preserve">Data</w:t>
      </w:r>
      <w:r>
        <w:t xml:space="preserve"> </w:t>
      </w:r>
      <w:r>
        <w:t xml:space="preserve">for</w:t>
      </w:r>
      <w:r>
        <w:t xml:space="preserve"> </w:t>
      </w:r>
      <w:r>
        <w:t xml:space="preserve">Northern</w:t>
      </w:r>
      <w:r>
        <w:t xml:space="preserve"> </w:t>
      </w:r>
      <w:r>
        <w:t xml:space="preserve">BC</w:t>
      </w:r>
    </w:p>
    <w:p>
      <w:pPr>
        <w:pStyle w:val="Author"/>
      </w:pPr>
      <w:r>
        <w:t xml:space="preserve">Hardy</w:t>
      </w:r>
      <w:r>
        <w:t xml:space="preserve"> </w:t>
      </w:r>
      <w:r>
        <w:t xml:space="preserve">Griesbauer</w:t>
      </w:r>
    </w:p>
    <w:p>
      <w:pPr>
        <w:pStyle w:val="Date"/>
      </w:pPr>
      <w:r>
        <w:t xml:space="preserve">07/02/2020</w:t>
      </w:r>
    </w:p>
    <w:p>
      <w:pPr>
        <w:pStyle w:val="Heading2"/>
      </w:pPr>
      <w:bookmarkStart w:id="20" w:name="some-notes-on-the-saf-planting-data"/>
      <w:r>
        <w:t xml:space="preserve">Some notes on the SAF planting data</w:t>
      </w:r>
      <w:bookmarkEnd w:id="20"/>
    </w:p>
    <w:p>
      <w:pPr>
        <w:pStyle w:val="FirstParagraph"/>
      </w:pPr>
      <w:r>
        <w:t xml:space="preserve">Original data were obtained from RESULTS, downloading the Planting Report for all openings in four regions: Omineca, Skeena, Cariboo, and Northeast.</w:t>
      </w:r>
    </w:p>
    <w:p>
      <w:pPr>
        <w:pStyle w:val="BodyText"/>
      </w:pPr>
      <w:r>
        <w:t xml:space="preserve">I filtered the data for records of Bl and Ba planting only. There was one record with species recorded as</w:t>
      </w:r>
      <w:r>
        <w:t xml:space="preserve"> </w:t>
      </w:r>
      <w:r>
        <w:t xml:space="preserve">‘</w:t>
      </w:r>
      <w:r>
        <w:t xml:space="preserve">BB</w:t>
      </w:r>
      <w:r>
        <w:t xml:space="preserve">’</w:t>
      </w:r>
      <w:r>
        <w:t xml:space="preserve"> </w:t>
      </w:r>
      <w:r>
        <w:t xml:space="preserve">(Balsam fir) - I removed it.</w:t>
      </w:r>
    </w:p>
    <w:p>
      <w:pPr>
        <w:pStyle w:val="BodyText"/>
      </w:pPr>
      <w:r>
        <w:t xml:space="preserve">NOTE: I supressed all the R code used to make this document. Let me know if you’d prefer to see it (easy to do).</w:t>
      </w:r>
    </w:p>
    <w:p>
      <w:pPr>
        <w:pStyle w:val="BodyText"/>
      </w:pPr>
      <w:r>
        <w:t xml:space="preserve">Here is a summary of the records in the initial dataset:</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Num.Openings</w:t>
            </w:r>
          </w:p>
        </w:tc>
        <w:tc>
          <w:tcPr>
            <w:tcBorders>
              <w:bottom w:val="single"/>
            </w:tcBorders>
            <w:vAlign w:val="bottom"/>
          </w:tcPr>
          <w:p>
            <w:pPr>
              <w:pStyle w:val="Compact"/>
              <w:jc w:val="right"/>
            </w:pPr>
            <w:r>
              <w:t xml:space="preserve">Num.Trees</w:t>
            </w:r>
          </w:p>
        </w:tc>
      </w:tr>
      <w:tr>
        <w:tc>
          <w:p>
            <w:pPr>
              <w:pStyle w:val="Compact"/>
              <w:jc w:val="left"/>
            </w:pPr>
            <w:r>
              <w:t xml:space="preserve">BL</w:t>
            </w:r>
          </w:p>
        </w:tc>
        <w:tc>
          <w:p>
            <w:pPr>
              <w:pStyle w:val="Compact"/>
              <w:jc w:val="left"/>
            </w:pPr>
            <w:r>
              <w:t xml:space="preserve">RSK</w:t>
            </w:r>
          </w:p>
        </w:tc>
        <w:tc>
          <w:p>
            <w:pPr>
              <w:pStyle w:val="Compact"/>
              <w:jc w:val="right"/>
            </w:pPr>
            <w:r>
              <w:t xml:space="preserve">3037</w:t>
            </w:r>
          </w:p>
        </w:tc>
        <w:tc>
          <w:p>
            <w:pPr>
              <w:pStyle w:val="Compact"/>
              <w:jc w:val="right"/>
            </w:pPr>
            <w:r>
              <w:t xml:space="preserve">38945920</w:t>
            </w:r>
          </w:p>
        </w:tc>
      </w:tr>
      <w:tr>
        <w:tc>
          <w:p>
            <w:pPr>
              <w:pStyle w:val="Compact"/>
              <w:jc w:val="left"/>
            </w:pPr>
            <w:r>
              <w:t xml:space="preserve">BL</w:t>
            </w:r>
          </w:p>
        </w:tc>
        <w:tc>
          <w:p>
            <w:pPr>
              <w:pStyle w:val="Compact"/>
              <w:jc w:val="left"/>
            </w:pPr>
            <w:r>
              <w:t xml:space="preserve">ROM</w:t>
            </w:r>
          </w:p>
        </w:tc>
        <w:tc>
          <w:p>
            <w:pPr>
              <w:pStyle w:val="Compact"/>
              <w:jc w:val="right"/>
            </w:pPr>
            <w:r>
              <w:t xml:space="preserve">353</w:t>
            </w:r>
          </w:p>
        </w:tc>
        <w:tc>
          <w:p>
            <w:pPr>
              <w:pStyle w:val="Compact"/>
              <w:jc w:val="right"/>
            </w:pPr>
            <w:r>
              <w:t xml:space="preserve">3956156</w:t>
            </w:r>
          </w:p>
        </w:tc>
      </w:tr>
      <w:tr>
        <w:tc>
          <w:p>
            <w:pPr>
              <w:pStyle w:val="Compact"/>
              <w:jc w:val="left"/>
            </w:pPr>
            <w:r>
              <w:t xml:space="preserve">BL</w:t>
            </w:r>
          </w:p>
        </w:tc>
        <w:tc>
          <w:p>
            <w:pPr>
              <w:pStyle w:val="Compact"/>
              <w:jc w:val="left"/>
            </w:pPr>
            <w:r>
              <w:t xml:space="preserve">RCB</w:t>
            </w:r>
          </w:p>
        </w:tc>
        <w:tc>
          <w:p>
            <w:pPr>
              <w:pStyle w:val="Compact"/>
              <w:jc w:val="right"/>
            </w:pPr>
            <w:r>
              <w:t xml:space="preserve">264</w:t>
            </w:r>
          </w:p>
        </w:tc>
        <w:tc>
          <w:p>
            <w:pPr>
              <w:pStyle w:val="Compact"/>
              <w:jc w:val="right"/>
            </w:pPr>
            <w:r>
              <w:t xml:space="preserve">2001838</w:t>
            </w:r>
          </w:p>
        </w:tc>
      </w:tr>
      <w:tr>
        <w:tc>
          <w:p>
            <w:pPr>
              <w:pStyle w:val="Compact"/>
              <w:jc w:val="left"/>
            </w:pPr>
            <w:r>
              <w:t xml:space="preserve">BL</w:t>
            </w:r>
          </w:p>
        </w:tc>
        <w:tc>
          <w:p>
            <w:pPr>
              <w:pStyle w:val="Compact"/>
              <w:jc w:val="left"/>
            </w:pPr>
            <w:r>
              <w:t xml:space="preserve">RNO</w:t>
            </w:r>
          </w:p>
        </w:tc>
        <w:tc>
          <w:p>
            <w:pPr>
              <w:pStyle w:val="Compact"/>
              <w:jc w:val="right"/>
            </w:pPr>
            <w:r>
              <w:t xml:space="preserve">5</w:t>
            </w:r>
          </w:p>
        </w:tc>
        <w:tc>
          <w:p>
            <w:pPr>
              <w:pStyle w:val="Compact"/>
              <w:jc w:val="right"/>
            </w:pPr>
            <w:r>
              <w:t xml:space="preserve">11571</w:t>
            </w:r>
          </w:p>
        </w:tc>
      </w:tr>
      <w:tr>
        <w:tc>
          <w:p>
            <w:pPr>
              <w:pStyle w:val="Compact"/>
              <w:jc w:val="left"/>
            </w:pPr>
            <w:r>
              <w:t xml:space="preserve">BA</w:t>
            </w:r>
          </w:p>
        </w:tc>
        <w:tc>
          <w:p>
            <w:pPr>
              <w:pStyle w:val="Compact"/>
              <w:jc w:val="left"/>
            </w:pPr>
            <w:r>
              <w:t xml:space="preserve">RSK</w:t>
            </w:r>
          </w:p>
        </w:tc>
        <w:tc>
          <w:p>
            <w:pPr>
              <w:pStyle w:val="Compact"/>
              <w:jc w:val="right"/>
            </w:pPr>
            <w:r>
              <w:t xml:space="preserve">2118</w:t>
            </w:r>
          </w:p>
        </w:tc>
        <w:tc>
          <w:p>
            <w:pPr>
              <w:pStyle w:val="Compact"/>
              <w:jc w:val="right"/>
            </w:pPr>
            <w:r>
              <w:t xml:space="preserve">15411390</w:t>
            </w:r>
          </w:p>
        </w:tc>
      </w:tr>
      <w:tr>
        <w:tc>
          <w:p>
            <w:pPr>
              <w:pStyle w:val="Compact"/>
              <w:jc w:val="left"/>
            </w:pPr>
            <w:r>
              <w:t xml:space="preserve">BA</w:t>
            </w:r>
          </w:p>
        </w:tc>
        <w:tc>
          <w:p>
            <w:pPr>
              <w:pStyle w:val="Compact"/>
              <w:jc w:val="left"/>
            </w:pPr>
            <w:r>
              <w:t xml:space="preserve">ROM</w:t>
            </w:r>
          </w:p>
        </w:tc>
        <w:tc>
          <w:p>
            <w:pPr>
              <w:pStyle w:val="Compact"/>
              <w:jc w:val="right"/>
            </w:pPr>
            <w:r>
              <w:t xml:space="preserve">1</w:t>
            </w:r>
          </w:p>
        </w:tc>
        <w:tc>
          <w:p>
            <w:pPr>
              <w:pStyle w:val="Compact"/>
              <w:jc w:val="right"/>
            </w:pPr>
            <w:r>
              <w:t xml:space="preserve">6100</w:t>
            </w:r>
          </w:p>
        </w:tc>
      </w:tr>
    </w:tbl>
    <w:p>
      <w:pPr>
        <w:pStyle w:val="BodyText"/>
      </w:pPr>
      <w:r>
        <w:t xml:space="preserve">So, we have records of 60332975 trees in total.</w:t>
      </w:r>
    </w:p>
    <w:p>
      <w:pPr>
        <w:pStyle w:val="BodyText"/>
      </w:pPr>
      <w:r>
        <w:t xml:space="preserve">Note that I only present data on number trees planted, not area planted. This is because in many treatment units, Bl could have been part of a mixed plant. To most accurately report area planted, we could prorate treatment unit area using an assumption of target 1200 sph? In other words, we could divide number of Bl (Ba) planted by 1200 to get a rough figure of area planted to Bl (Ba). Let me know if that makes sense.</w:t>
      </w:r>
    </w:p>
    <w:p>
      <w:pPr>
        <w:pStyle w:val="Heading3"/>
      </w:pPr>
      <w:bookmarkStart w:id="21" w:name="records-missing-bgc-information"/>
      <w:r>
        <w:t xml:space="preserve">Records missing BGC information</w:t>
      </w:r>
      <w:bookmarkEnd w:id="21"/>
    </w:p>
    <w:p>
      <w:pPr>
        <w:pStyle w:val="FirstParagraph"/>
      </w:pPr>
      <w:r>
        <w:t xml:space="preserve">Below is a summary of openings that had missing BGC (Zone and subzone) information in the original dataset:</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Num.Openings</w:t>
            </w:r>
          </w:p>
        </w:tc>
        <w:tc>
          <w:tcPr>
            <w:tcBorders>
              <w:bottom w:val="single"/>
            </w:tcBorders>
            <w:vAlign w:val="bottom"/>
          </w:tcPr>
          <w:p>
            <w:pPr>
              <w:pStyle w:val="Compact"/>
              <w:jc w:val="right"/>
            </w:pPr>
            <w:r>
              <w:t xml:space="preserve">Num.Trees</w:t>
            </w:r>
          </w:p>
        </w:tc>
      </w:tr>
      <w:tr>
        <w:tc>
          <w:p>
            <w:pPr>
              <w:pStyle w:val="Compact"/>
              <w:jc w:val="left"/>
            </w:pPr>
            <w:r>
              <w:t xml:space="preserve">BL</w:t>
            </w:r>
          </w:p>
        </w:tc>
        <w:tc>
          <w:p>
            <w:pPr>
              <w:pStyle w:val="Compact"/>
              <w:jc w:val="right"/>
            </w:pPr>
            <w:r>
              <w:t xml:space="preserve">25</w:t>
            </w:r>
          </w:p>
        </w:tc>
        <w:tc>
          <w:p>
            <w:pPr>
              <w:pStyle w:val="Compact"/>
              <w:jc w:val="right"/>
            </w:pPr>
            <w:r>
              <w:t xml:space="preserve">599925</w:t>
            </w:r>
          </w:p>
        </w:tc>
      </w:tr>
      <w:tr>
        <w:tc>
          <w:p>
            <w:pPr>
              <w:pStyle w:val="Compact"/>
              <w:jc w:val="left"/>
            </w:pPr>
            <w:r>
              <w:t xml:space="preserve">BA</w:t>
            </w:r>
          </w:p>
        </w:tc>
        <w:tc>
          <w:p>
            <w:pPr>
              <w:pStyle w:val="Compact"/>
              <w:jc w:val="right"/>
            </w:pPr>
            <w:r>
              <w:t xml:space="preserve">18</w:t>
            </w:r>
          </w:p>
        </w:tc>
        <w:tc>
          <w:p>
            <w:pPr>
              <w:pStyle w:val="Compact"/>
              <w:jc w:val="right"/>
            </w:pPr>
            <w:r>
              <w:t xml:space="preserve">89632</w:t>
            </w:r>
          </w:p>
        </w:tc>
      </w:tr>
    </w:tbl>
    <w:p>
      <w:pPr>
        <w:pStyle w:val="BodyText"/>
      </w:pPr>
      <w:r>
        <w:t xml:space="preserve">There are 25 openings planted with Bl missing BGC information (just under 600,000 trees), and 18 openings planted with Ba missing BGC information.</w:t>
      </w:r>
    </w:p>
    <w:p>
      <w:pPr>
        <w:pStyle w:val="BodyText"/>
      </w:pPr>
      <w:r>
        <w:t xml:space="preserve">Using the bcdata() package for R, I was able to identify BGC zone and subzone for all of these openings except one. I used BEC Version 10 for this. Also, where these openings spanned more than one BGC zone/subzone, I simply selected the first zone in the record.</w:t>
      </w:r>
    </w:p>
    <w:p>
      <w:pPr>
        <w:pStyle w:val="BodyText"/>
      </w:pPr>
      <w:r>
        <w:t xml:space="preserve">This means that the BGC information in this dataset is a combination of BGC information as entered into RESULTS, and BEC v10 information from a spatial join.</w:t>
      </w:r>
    </w:p>
    <w:p>
      <w:pPr>
        <w:pStyle w:val="BodyText"/>
      </w:pPr>
      <w:r>
        <w:t xml:space="preserve">The one opening that I could not get BGC data for was planted with Ba, two seedlots. Probably not a big deal.</w:t>
      </w:r>
    </w:p>
    <w:p>
      <w:pPr>
        <w:pStyle w:val="Heading4"/>
      </w:pPr>
      <w:bookmarkStart w:id="22" w:name="fixing-old-bgc-codes"/>
      <w:r>
        <w:t xml:space="preserve">Fixing old BGC codes</w:t>
      </w:r>
      <w:bookmarkEnd w:id="22"/>
    </w:p>
    <w:p>
      <w:pPr>
        <w:pStyle w:val="FirstParagraph"/>
      </w:pPr>
      <w:r>
        <w:t xml:space="preserve">Also, I corrected records that had the old BGC codes.</w:t>
      </w:r>
    </w:p>
    <w:p>
      <w:pPr>
        <w:pStyle w:val="BodyText"/>
      </w:pPr>
      <w:r>
        <w:t xml:space="preserve">Here is a summary of the number of trees planted per BEC Zone: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Zone</w:t>
            </w:r>
          </w:p>
        </w:tc>
        <w:tc>
          <w:tcPr>
            <w:tcBorders>
              <w:bottom w:val="single"/>
            </w:tcBorders>
            <w:vAlign w:val="bottom"/>
          </w:tcPr>
          <w:p>
            <w:pPr>
              <w:pStyle w:val="Compact"/>
              <w:jc w:val="right"/>
            </w:pPr>
            <w:r>
              <w:t xml:space="preserve">Num.Openings</w:t>
            </w:r>
          </w:p>
        </w:tc>
        <w:tc>
          <w:tcPr>
            <w:tcBorders>
              <w:bottom w:val="single"/>
            </w:tcBorders>
            <w:vAlign w:val="bottom"/>
          </w:tcPr>
          <w:p>
            <w:pPr>
              <w:pStyle w:val="Compact"/>
              <w:jc w:val="right"/>
            </w:pPr>
            <w:r>
              <w:t xml:space="preserve">Num.Trees</w:t>
            </w:r>
          </w:p>
        </w:tc>
      </w:tr>
      <w:tr>
        <w:tc>
          <w:p>
            <w:pPr>
              <w:pStyle w:val="Compact"/>
              <w:jc w:val="left"/>
            </w:pPr>
            <w:r>
              <w:t xml:space="preserve">BL</w:t>
            </w:r>
          </w:p>
        </w:tc>
        <w:tc>
          <w:p>
            <w:pPr>
              <w:pStyle w:val="Compact"/>
              <w:jc w:val="left"/>
            </w:pPr>
            <w:r>
              <w:t xml:space="preserve">SBS</w:t>
            </w:r>
          </w:p>
        </w:tc>
        <w:tc>
          <w:p>
            <w:pPr>
              <w:pStyle w:val="Compact"/>
              <w:jc w:val="right"/>
            </w:pPr>
            <w:r>
              <w:t xml:space="preserve">1359</w:t>
            </w:r>
          </w:p>
        </w:tc>
        <w:tc>
          <w:p>
            <w:pPr>
              <w:pStyle w:val="Compact"/>
              <w:jc w:val="right"/>
            </w:pPr>
            <w:r>
              <w:t xml:space="preserve">8265566</w:t>
            </w:r>
          </w:p>
        </w:tc>
      </w:tr>
      <w:tr>
        <w:tc>
          <w:p>
            <w:pPr>
              <w:pStyle w:val="Compact"/>
              <w:jc w:val="left"/>
            </w:pPr>
            <w:r>
              <w:t xml:space="preserve">BL</w:t>
            </w:r>
          </w:p>
        </w:tc>
        <w:tc>
          <w:p>
            <w:pPr>
              <w:pStyle w:val="Compact"/>
              <w:jc w:val="left"/>
            </w:pPr>
            <w:r>
              <w:t xml:space="preserve">ICH</w:t>
            </w:r>
          </w:p>
        </w:tc>
        <w:tc>
          <w:p>
            <w:pPr>
              <w:pStyle w:val="Compact"/>
              <w:jc w:val="right"/>
            </w:pPr>
            <w:r>
              <w:t xml:space="preserve">1231</w:t>
            </w:r>
          </w:p>
        </w:tc>
        <w:tc>
          <w:p>
            <w:pPr>
              <w:pStyle w:val="Compact"/>
              <w:jc w:val="right"/>
            </w:pPr>
            <w:r>
              <w:t xml:space="preserve">22966851</w:t>
            </w:r>
          </w:p>
        </w:tc>
      </w:tr>
      <w:tr>
        <w:tc>
          <w:p>
            <w:pPr>
              <w:pStyle w:val="Compact"/>
              <w:jc w:val="left"/>
            </w:pPr>
            <w:r>
              <w:t xml:space="preserve">BL</w:t>
            </w:r>
          </w:p>
        </w:tc>
        <w:tc>
          <w:p>
            <w:pPr>
              <w:pStyle w:val="Compact"/>
              <w:jc w:val="left"/>
            </w:pPr>
            <w:r>
              <w:t xml:space="preserve">ESSF</w:t>
            </w:r>
          </w:p>
        </w:tc>
        <w:tc>
          <w:p>
            <w:pPr>
              <w:pStyle w:val="Compact"/>
              <w:jc w:val="right"/>
            </w:pPr>
            <w:r>
              <w:t xml:space="preserve">978</w:t>
            </w:r>
          </w:p>
        </w:tc>
        <w:tc>
          <w:p>
            <w:pPr>
              <w:pStyle w:val="Compact"/>
              <w:jc w:val="right"/>
            </w:pPr>
            <w:r>
              <w:t xml:space="preserve">13092078</w:t>
            </w:r>
          </w:p>
        </w:tc>
      </w:tr>
      <w:tr>
        <w:tc>
          <w:p>
            <w:pPr>
              <w:pStyle w:val="Compact"/>
              <w:jc w:val="left"/>
            </w:pPr>
            <w:r>
              <w:t xml:space="preserve">BL</w:t>
            </w:r>
          </w:p>
        </w:tc>
        <w:tc>
          <w:p>
            <w:pPr>
              <w:pStyle w:val="Compact"/>
              <w:jc w:val="left"/>
            </w:pPr>
            <w:r>
              <w:t xml:space="preserve">CWH</w:t>
            </w:r>
          </w:p>
        </w:tc>
        <w:tc>
          <w:p>
            <w:pPr>
              <w:pStyle w:val="Compact"/>
              <w:jc w:val="right"/>
            </w:pPr>
            <w:r>
              <w:t xml:space="preserve">75</w:t>
            </w:r>
          </w:p>
        </w:tc>
        <w:tc>
          <w:p>
            <w:pPr>
              <w:pStyle w:val="Compact"/>
              <w:jc w:val="right"/>
            </w:pPr>
            <w:r>
              <w:t xml:space="preserve">517550</w:t>
            </w:r>
          </w:p>
        </w:tc>
      </w:tr>
      <w:tr>
        <w:tc>
          <w:p>
            <w:pPr>
              <w:pStyle w:val="Compact"/>
              <w:jc w:val="left"/>
            </w:pPr>
            <w:r>
              <w:t xml:space="preserve">BL</w:t>
            </w:r>
          </w:p>
        </w:tc>
        <w:tc>
          <w:p>
            <w:pPr>
              <w:pStyle w:val="Compact"/>
              <w:jc w:val="left"/>
            </w:pPr>
            <w:r>
              <w:t xml:space="preserve">BWBS</w:t>
            </w:r>
          </w:p>
        </w:tc>
        <w:tc>
          <w:p>
            <w:pPr>
              <w:pStyle w:val="Compact"/>
              <w:jc w:val="right"/>
            </w:pPr>
            <w:r>
              <w:t xml:space="preserve">15</w:t>
            </w:r>
          </w:p>
        </w:tc>
        <w:tc>
          <w:p>
            <w:pPr>
              <w:pStyle w:val="Compact"/>
              <w:jc w:val="right"/>
            </w:pPr>
            <w:r>
              <w:t xml:space="preserve">56820</w:t>
            </w:r>
          </w:p>
        </w:tc>
      </w:tr>
      <w:tr>
        <w:tc>
          <w:p>
            <w:pPr>
              <w:pStyle w:val="Compact"/>
              <w:jc w:val="left"/>
            </w:pPr>
            <w:r>
              <w:t xml:space="preserve">BL</w:t>
            </w:r>
          </w:p>
        </w:tc>
        <w:tc>
          <w:p>
            <w:pPr>
              <w:pStyle w:val="Compact"/>
              <w:jc w:val="left"/>
            </w:pPr>
            <w:r>
              <w:t xml:space="preserve">MH</w:t>
            </w:r>
          </w:p>
        </w:tc>
        <w:tc>
          <w:p>
            <w:pPr>
              <w:pStyle w:val="Compact"/>
              <w:jc w:val="right"/>
            </w:pPr>
            <w:r>
              <w:t xml:space="preserve">1</w:t>
            </w:r>
          </w:p>
        </w:tc>
        <w:tc>
          <w:p>
            <w:pPr>
              <w:pStyle w:val="Compact"/>
              <w:jc w:val="right"/>
            </w:pPr>
            <w:r>
              <w:t xml:space="preserve">16620</w:t>
            </w:r>
          </w:p>
        </w:tc>
      </w:tr>
      <w:tr>
        <w:tc>
          <w:p>
            <w:pPr>
              <w:pStyle w:val="Compact"/>
              <w:jc w:val="left"/>
            </w:pPr>
            <w:r>
              <w:t xml:space="preserve">BA</w:t>
            </w:r>
          </w:p>
        </w:tc>
        <w:tc>
          <w:p>
            <w:pPr>
              <w:pStyle w:val="Compact"/>
              <w:jc w:val="left"/>
            </w:pPr>
            <w:r>
              <w:t xml:space="preserve">CWH</w:t>
            </w:r>
          </w:p>
        </w:tc>
        <w:tc>
          <w:p>
            <w:pPr>
              <w:pStyle w:val="Compact"/>
              <w:jc w:val="right"/>
            </w:pPr>
            <w:r>
              <w:t xml:space="preserve">1744</w:t>
            </w:r>
          </w:p>
        </w:tc>
        <w:tc>
          <w:p>
            <w:pPr>
              <w:pStyle w:val="Compact"/>
              <w:jc w:val="right"/>
            </w:pPr>
            <w:r>
              <w:t xml:space="preserve">12005305</w:t>
            </w:r>
          </w:p>
        </w:tc>
      </w:tr>
      <w:tr>
        <w:tc>
          <w:p>
            <w:pPr>
              <w:pStyle w:val="Compact"/>
              <w:jc w:val="left"/>
            </w:pPr>
            <w:r>
              <w:t xml:space="preserve">BA</w:t>
            </w:r>
          </w:p>
        </w:tc>
        <w:tc>
          <w:p>
            <w:pPr>
              <w:pStyle w:val="Compact"/>
              <w:jc w:val="left"/>
            </w:pPr>
            <w:r>
              <w:t xml:space="preserve">ICH</w:t>
            </w:r>
          </w:p>
        </w:tc>
        <w:tc>
          <w:p>
            <w:pPr>
              <w:pStyle w:val="Compact"/>
              <w:jc w:val="right"/>
            </w:pPr>
            <w:r>
              <w:t xml:space="preserve">339</w:t>
            </w:r>
          </w:p>
        </w:tc>
        <w:tc>
          <w:p>
            <w:pPr>
              <w:pStyle w:val="Compact"/>
              <w:jc w:val="right"/>
            </w:pPr>
            <w:r>
              <w:t xml:space="preserve">3121393</w:t>
            </w:r>
          </w:p>
        </w:tc>
      </w:tr>
      <w:tr>
        <w:tc>
          <w:p>
            <w:pPr>
              <w:pStyle w:val="Compact"/>
              <w:jc w:val="left"/>
            </w:pPr>
            <w:r>
              <w:t xml:space="preserve">BA</w:t>
            </w:r>
          </w:p>
        </w:tc>
        <w:tc>
          <w:p>
            <w:pPr>
              <w:pStyle w:val="Compact"/>
              <w:jc w:val="left"/>
            </w:pPr>
            <w:r>
              <w:t xml:space="preserve">MH</w:t>
            </w:r>
          </w:p>
        </w:tc>
        <w:tc>
          <w:p>
            <w:pPr>
              <w:pStyle w:val="Compact"/>
              <w:jc w:val="right"/>
            </w:pPr>
            <w:r>
              <w:t xml:space="preserve">19</w:t>
            </w:r>
          </w:p>
        </w:tc>
        <w:tc>
          <w:p>
            <w:pPr>
              <w:pStyle w:val="Compact"/>
              <w:jc w:val="right"/>
            </w:pPr>
            <w:r>
              <w:t xml:space="preserve">177791</w:t>
            </w:r>
          </w:p>
        </w:tc>
      </w:tr>
      <w:tr>
        <w:tc>
          <w:p>
            <w:pPr>
              <w:pStyle w:val="Compact"/>
              <w:jc w:val="left"/>
            </w:pPr>
            <w:r>
              <w:t xml:space="preserve">BA</w:t>
            </w:r>
          </w:p>
        </w:tc>
        <w:tc>
          <w:p>
            <w:pPr>
              <w:pStyle w:val="Compact"/>
              <w:jc w:val="left"/>
            </w:pPr>
            <w:r>
              <w:t xml:space="preserve">ESSF</w:t>
            </w:r>
          </w:p>
        </w:tc>
        <w:tc>
          <w:p>
            <w:pPr>
              <w:pStyle w:val="Compact"/>
              <w:jc w:val="right"/>
            </w:pPr>
            <w:r>
              <w:t xml:space="preserve">8</w:t>
            </w:r>
          </w:p>
        </w:tc>
        <w:tc>
          <w:p>
            <w:pPr>
              <w:pStyle w:val="Compact"/>
              <w:jc w:val="right"/>
            </w:pPr>
            <w:r>
              <w:t xml:space="preserve">54870</w:t>
            </w:r>
          </w:p>
        </w:tc>
      </w:tr>
      <w:tr>
        <w:tc>
          <w:p>
            <w:pPr>
              <w:pStyle w:val="Compact"/>
              <w:jc w:val="left"/>
            </w:pPr>
            <w:r>
              <w:t xml:space="preserve">BA</w:t>
            </w:r>
          </w:p>
        </w:tc>
        <w:tc>
          <w:p>
            <w:pPr>
              <w:pStyle w:val="Compact"/>
              <w:jc w:val="left"/>
            </w:pPr>
            <w:r>
              <w:t xml:space="preserve">CWM</w:t>
            </w:r>
          </w:p>
        </w:tc>
        <w:tc>
          <w:p>
            <w:pPr>
              <w:pStyle w:val="Compact"/>
              <w:jc w:val="right"/>
            </w:pPr>
            <w:r>
              <w:t xml:space="preserve">7</w:t>
            </w:r>
          </w:p>
        </w:tc>
        <w:tc>
          <w:p>
            <w:pPr>
              <w:pStyle w:val="Compact"/>
              <w:jc w:val="right"/>
            </w:pPr>
            <w:r>
              <w:t xml:space="preserve">50211</w:t>
            </w:r>
          </w:p>
        </w:tc>
      </w:tr>
      <w:tr>
        <w:tc>
          <w:p>
            <w:pPr>
              <w:pStyle w:val="Compact"/>
              <w:jc w:val="left"/>
            </w:pPr>
            <w:r>
              <w:t xml:space="preserve">BA</w:t>
            </w:r>
          </w:p>
        </w:tc>
        <w:tc>
          <w:p>
            <w:pPr>
              <w:pStyle w:val="Compact"/>
              <w:jc w:val="left"/>
            </w:pPr>
            <w:r>
              <w:t xml:space="preserve">NA</w:t>
            </w:r>
          </w:p>
        </w:tc>
        <w:tc>
          <w:p>
            <w:pPr>
              <w:pStyle w:val="Compact"/>
              <w:jc w:val="right"/>
            </w:pPr>
            <w:r>
              <w:t xml:space="preserve">1</w:t>
            </w:r>
          </w:p>
        </w:tc>
        <w:tc>
          <w:p>
            <w:pPr>
              <w:pStyle w:val="Compact"/>
              <w:jc w:val="right"/>
            </w:pPr>
            <w:r>
              <w:t xml:space="preserve">1820</w:t>
            </w:r>
          </w:p>
        </w:tc>
      </w:tr>
      <w:tr>
        <w:tc>
          <w:p>
            <w:pPr>
              <w:pStyle w:val="Compact"/>
              <w:jc w:val="left"/>
            </w:pPr>
            <w:r>
              <w:t xml:space="preserve">BA</w:t>
            </w:r>
          </w:p>
        </w:tc>
        <w:tc>
          <w:p>
            <w:pPr>
              <w:pStyle w:val="Compact"/>
              <w:jc w:val="left"/>
            </w:pPr>
            <w:r>
              <w:t xml:space="preserve">SBS</w:t>
            </w:r>
          </w:p>
        </w:tc>
        <w:tc>
          <w:p>
            <w:pPr>
              <w:pStyle w:val="Compact"/>
              <w:jc w:val="right"/>
            </w:pPr>
            <w:r>
              <w:t xml:space="preserve">1</w:t>
            </w:r>
          </w:p>
        </w:tc>
        <w:tc>
          <w:p>
            <w:pPr>
              <w:pStyle w:val="Compact"/>
              <w:jc w:val="right"/>
            </w:pPr>
            <w:r>
              <w:t xml:space="preserve">6100</w:t>
            </w:r>
          </w:p>
        </w:tc>
      </w:tr>
    </w:tbl>
    <w:p>
      <w:pPr>
        <w:pStyle w:val="BodyText"/>
      </w:pPr>
      <w:r>
        <w:t xml:space="preserve">Hopefully this is helpful, more to come!</w:t>
      </w:r>
    </w:p>
    <w:p>
      <w:pPr>
        <w:pStyle w:val="BodyText"/>
      </w:pPr>
      <w:r>
        <w:t xml:space="preserve">PS all files (except for spreadsheets, too large) are stored here:</w:t>
      </w:r>
      <w:r>
        <w:t xml:space="preserve"> </w:t>
      </w:r>
      <w:hyperlink r:id="rId23">
        <w:r>
          <w:rPr>
            <w:rStyle w:val="Hyperlink"/>
          </w:rPr>
          <w:t xml:space="preserve">https://github.com/hgriesbauer/SAF_planting_NorthArea</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hgriesbauer/SAF_planting_NorthArea"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hgriesbauer/SAF_planting_NorthA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Very prelim notes on SAF Planting Data for Northern BC</dc:title>
  <dc:creator>Hardy Griesbauer</dc:creator>
  <cp:keywords/>
  <dcterms:created xsi:type="dcterms:W3CDTF">2020-02-07T22:49:16Z</dcterms:created>
  <dcterms:modified xsi:type="dcterms:W3CDTF">2020-02-07T22:49:16Z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07/02/2020</vt:lpwstr>
  </property>
  <property fmtid="{D5CDD505-2E9C-101B-9397-08002B2CF9AE}" pid="3" name="output">
    <vt:lpwstr/>
  </property>
</Properties>
</file>