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F2C5F" w14:textId="0B8F04F3" w:rsidR="002C0E27" w:rsidRPr="002C0E27" w:rsidRDefault="009F3A30" w:rsidP="002C0E27">
      <w:pPr>
        <w:jc w:val="center"/>
        <w:rPr>
          <w:sz w:val="40"/>
          <w:szCs w:val="40"/>
        </w:rPr>
      </w:pPr>
      <w:proofErr w:type="spellStart"/>
      <w:r>
        <w:rPr>
          <w:sz w:val="40"/>
          <w:szCs w:val="40"/>
        </w:rPr>
        <w:t>MarinBio</w:t>
      </w:r>
      <w:proofErr w:type="spellEnd"/>
      <w:r>
        <w:rPr>
          <w:sz w:val="40"/>
          <w:szCs w:val="40"/>
        </w:rPr>
        <w:t xml:space="preserve"> Strategic Deep Dive: Validating White Paper Themes Through Source Material Analysis</w:t>
      </w:r>
    </w:p>
    <w:p w14:paraId="0C75F8CE" w14:textId="77777777" w:rsidR="002C0E27" w:rsidRPr="002C0E27" w:rsidRDefault="002C0E27" w:rsidP="002C0E27">
      <w:pPr>
        <w:pStyle w:val="Heading1"/>
        <w:rPr>
          <w:rFonts w:ascii="Calibri" w:eastAsia="Times New Roman" w:hAnsi="Calibri" w:cs="Calibri"/>
        </w:rPr>
      </w:pPr>
      <w:bookmarkStart w:id="0" w:name="_Toc201037095"/>
      <w:r w:rsidRPr="002C0E27">
        <w:rPr>
          <w:rFonts w:ascii="Calibri" w:eastAsia="Times New Roman" w:hAnsi="Calibri" w:cs="Calibri"/>
        </w:rPr>
        <w:t>Executive Summary</w:t>
      </w:r>
      <w:bookmarkEnd w:id="0"/>
    </w:p>
    <w:p w14:paraId="24D6A478" w14:textId="7D4DD4D3" w:rsidR="002C0E27" w:rsidRPr="002C0E27" w:rsidRDefault="002C0E27" w:rsidP="002C0E27">
      <w:p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kern w:val="0"/>
          <w14:ligatures w14:val="none"/>
        </w:rPr>
        <w:t xml:space="preserve">This report provides a meta-analysis of the foundational source documents underpinning </w:t>
      </w:r>
      <w:proofErr w:type="spellStart"/>
      <w:r w:rsidRPr="002C0E27">
        <w:rPr>
          <w:rFonts w:ascii="Calibri" w:eastAsia="Times New Roman" w:hAnsi="Calibri" w:cs="Calibri"/>
          <w:kern w:val="0"/>
          <w14:ligatures w14:val="none"/>
        </w:rPr>
        <w:t>MarinBio's</w:t>
      </w:r>
      <w:proofErr w:type="spellEnd"/>
      <w:r w:rsidRPr="002C0E27">
        <w:rPr>
          <w:rFonts w:ascii="Calibri" w:eastAsia="Times New Roman" w:hAnsi="Calibri" w:cs="Calibri"/>
          <w:kern w:val="0"/>
          <w14:ligatures w14:val="none"/>
        </w:rPr>
        <w:t xml:space="preserve"> strategic six-month white paper initiative. Its core finding is that a diverse corpus of ten key internal and market-facing documents, when subjected to two distinct analytical methodologies—a user-guided iterative refinement and an independent AI-driven synthesis—consistently converged on the same set of core strategic themes. This convergence strongly validates the chosen six white paper topics, demonstrating they are deeply rooted in </w:t>
      </w:r>
      <w:proofErr w:type="spellStart"/>
      <w:r w:rsidRPr="002C0E27">
        <w:rPr>
          <w:rFonts w:ascii="Calibri" w:eastAsia="Times New Roman" w:hAnsi="Calibri" w:cs="Calibri"/>
          <w:kern w:val="0"/>
          <w14:ligatures w14:val="none"/>
        </w:rPr>
        <w:t>MarinBio's</w:t>
      </w:r>
      <w:proofErr w:type="spellEnd"/>
      <w:r w:rsidRPr="002C0E27">
        <w:rPr>
          <w:rFonts w:ascii="Calibri" w:eastAsia="Times New Roman" w:hAnsi="Calibri" w:cs="Calibri"/>
          <w:kern w:val="0"/>
          <w14:ligatures w14:val="none"/>
        </w:rPr>
        <w:t xml:space="preserve"> established identity, core strengths, regulatory expertise, and identified market opportunities. The white paper plan is therefore built on a robust, multiply verified foundation, poised to effectively communicate </w:t>
      </w:r>
      <w:proofErr w:type="spellStart"/>
      <w:r w:rsidRPr="002C0E27">
        <w:rPr>
          <w:rFonts w:ascii="Calibri" w:eastAsia="Times New Roman" w:hAnsi="Calibri" w:cs="Calibri"/>
          <w:kern w:val="0"/>
          <w14:ligatures w14:val="none"/>
        </w:rPr>
        <w:t>MarinBio's</w:t>
      </w:r>
      <w:proofErr w:type="spellEnd"/>
      <w:r w:rsidRPr="002C0E27">
        <w:rPr>
          <w:rFonts w:ascii="Calibri" w:eastAsia="Times New Roman" w:hAnsi="Calibri" w:cs="Calibri"/>
          <w:kern w:val="0"/>
          <w14:ligatures w14:val="none"/>
        </w:rPr>
        <w:t xml:space="preserve"> value and achieve its thought leadership and business development objectives.</w:t>
      </w:r>
    </w:p>
    <w:p w14:paraId="59705AD2" w14:textId="77777777" w:rsidR="002C0E27" w:rsidRPr="002C0E27" w:rsidRDefault="002C0E27" w:rsidP="002C0E27">
      <w:pPr>
        <w:pStyle w:val="Heading1"/>
        <w:rPr>
          <w:rFonts w:ascii="Calibri" w:eastAsia="Times New Roman" w:hAnsi="Calibri" w:cs="Calibri"/>
        </w:rPr>
      </w:pPr>
      <w:bookmarkStart w:id="1" w:name="_Toc201037096"/>
      <w:r w:rsidRPr="002C0E27">
        <w:rPr>
          <w:rFonts w:ascii="Calibri" w:eastAsia="Times New Roman" w:hAnsi="Calibri" w:cs="Calibri"/>
        </w:rPr>
        <w:t>Table of Contents</w:t>
      </w:r>
      <w:bookmarkEnd w:id="1"/>
    </w:p>
    <w:sdt>
      <w:sdtPr>
        <w:rPr>
          <w:rFonts w:ascii="Calibri" w:eastAsiaTheme="minorHAnsi" w:hAnsi="Calibri" w:cs="Calibri"/>
          <w:b w:val="0"/>
          <w:bCs w:val="0"/>
          <w:color w:val="auto"/>
          <w:kern w:val="2"/>
          <w:sz w:val="24"/>
          <w:szCs w:val="24"/>
          <w14:ligatures w14:val="standardContextual"/>
        </w:rPr>
        <w:id w:val="-329991244"/>
        <w:docPartObj>
          <w:docPartGallery w:val="Table of Contents"/>
          <w:docPartUnique/>
        </w:docPartObj>
      </w:sdtPr>
      <w:sdtEndPr>
        <w:rPr>
          <w:noProof/>
        </w:rPr>
      </w:sdtEndPr>
      <w:sdtContent>
        <w:p w14:paraId="4C6533A6" w14:textId="2149C75B" w:rsidR="002C0E27" w:rsidRPr="002C0E27" w:rsidRDefault="002C0E27">
          <w:pPr>
            <w:pStyle w:val="TOCHeading"/>
            <w:rPr>
              <w:rFonts w:ascii="Calibri" w:hAnsi="Calibri" w:cs="Calibri"/>
            </w:rPr>
          </w:pPr>
          <w:r w:rsidRPr="002C0E27">
            <w:rPr>
              <w:rFonts w:ascii="Calibri" w:hAnsi="Calibri" w:cs="Calibri"/>
            </w:rPr>
            <w:t>Table of Contents</w:t>
          </w:r>
        </w:p>
        <w:p w14:paraId="01C7481B" w14:textId="716D57CF" w:rsidR="002C0E27" w:rsidRDefault="002C0E27">
          <w:pPr>
            <w:pStyle w:val="TOC1"/>
            <w:tabs>
              <w:tab w:val="right" w:leader="dot" w:pos="9350"/>
            </w:tabs>
            <w:rPr>
              <w:rFonts w:eastAsiaTheme="minorEastAsia"/>
              <w:b w:val="0"/>
              <w:bCs w:val="0"/>
              <w:i w:val="0"/>
              <w:iCs w:val="0"/>
              <w:noProof/>
            </w:rPr>
          </w:pPr>
          <w:r w:rsidRPr="002C0E27">
            <w:rPr>
              <w:rFonts w:ascii="Calibri" w:hAnsi="Calibri" w:cs="Calibri"/>
              <w:b w:val="0"/>
              <w:bCs w:val="0"/>
            </w:rPr>
            <w:fldChar w:fldCharType="begin"/>
          </w:r>
          <w:r w:rsidRPr="002C0E27">
            <w:rPr>
              <w:rFonts w:ascii="Calibri" w:hAnsi="Calibri" w:cs="Calibri"/>
            </w:rPr>
            <w:instrText xml:space="preserve"> TOC \o "1-3" \h \z \u </w:instrText>
          </w:r>
          <w:r w:rsidRPr="002C0E27">
            <w:rPr>
              <w:rFonts w:ascii="Calibri" w:hAnsi="Calibri" w:cs="Calibri"/>
              <w:b w:val="0"/>
              <w:bCs w:val="0"/>
            </w:rPr>
            <w:fldChar w:fldCharType="separate"/>
          </w:r>
          <w:hyperlink w:anchor="_Toc201037095" w:history="1">
            <w:r w:rsidRPr="00F8454D">
              <w:rPr>
                <w:rStyle w:val="Hyperlink"/>
                <w:rFonts w:ascii="Calibri" w:eastAsia="Times New Roman" w:hAnsi="Calibri" w:cs="Calibri"/>
                <w:noProof/>
              </w:rPr>
              <w:t>Executive Summary</w:t>
            </w:r>
            <w:r>
              <w:rPr>
                <w:noProof/>
                <w:webHidden/>
              </w:rPr>
              <w:tab/>
            </w:r>
            <w:r>
              <w:rPr>
                <w:noProof/>
                <w:webHidden/>
              </w:rPr>
              <w:fldChar w:fldCharType="begin"/>
            </w:r>
            <w:r>
              <w:rPr>
                <w:noProof/>
                <w:webHidden/>
              </w:rPr>
              <w:instrText xml:space="preserve"> PAGEREF _Toc201037095 \h </w:instrText>
            </w:r>
            <w:r>
              <w:rPr>
                <w:noProof/>
                <w:webHidden/>
              </w:rPr>
            </w:r>
            <w:r>
              <w:rPr>
                <w:noProof/>
                <w:webHidden/>
              </w:rPr>
              <w:fldChar w:fldCharType="separate"/>
            </w:r>
            <w:r>
              <w:rPr>
                <w:noProof/>
                <w:webHidden/>
              </w:rPr>
              <w:t>1</w:t>
            </w:r>
            <w:r>
              <w:rPr>
                <w:noProof/>
                <w:webHidden/>
              </w:rPr>
              <w:fldChar w:fldCharType="end"/>
            </w:r>
          </w:hyperlink>
        </w:p>
        <w:p w14:paraId="5525EB68" w14:textId="331A8A88" w:rsidR="002C0E27" w:rsidRDefault="002C0E27">
          <w:pPr>
            <w:pStyle w:val="TOC1"/>
            <w:tabs>
              <w:tab w:val="right" w:leader="dot" w:pos="9350"/>
            </w:tabs>
            <w:rPr>
              <w:rFonts w:eastAsiaTheme="minorEastAsia"/>
              <w:b w:val="0"/>
              <w:bCs w:val="0"/>
              <w:i w:val="0"/>
              <w:iCs w:val="0"/>
              <w:noProof/>
            </w:rPr>
          </w:pPr>
          <w:hyperlink w:anchor="_Toc201037096" w:history="1">
            <w:r w:rsidRPr="00F8454D">
              <w:rPr>
                <w:rStyle w:val="Hyperlink"/>
                <w:rFonts w:ascii="Calibri" w:eastAsia="Times New Roman" w:hAnsi="Calibri" w:cs="Calibri"/>
                <w:noProof/>
              </w:rPr>
              <w:t>Table of Contents</w:t>
            </w:r>
            <w:r>
              <w:rPr>
                <w:noProof/>
                <w:webHidden/>
              </w:rPr>
              <w:tab/>
            </w:r>
            <w:r>
              <w:rPr>
                <w:noProof/>
                <w:webHidden/>
              </w:rPr>
              <w:fldChar w:fldCharType="begin"/>
            </w:r>
            <w:r>
              <w:rPr>
                <w:noProof/>
                <w:webHidden/>
              </w:rPr>
              <w:instrText xml:space="preserve"> PAGEREF _Toc201037096 \h </w:instrText>
            </w:r>
            <w:r>
              <w:rPr>
                <w:noProof/>
                <w:webHidden/>
              </w:rPr>
            </w:r>
            <w:r>
              <w:rPr>
                <w:noProof/>
                <w:webHidden/>
              </w:rPr>
              <w:fldChar w:fldCharType="separate"/>
            </w:r>
            <w:r>
              <w:rPr>
                <w:noProof/>
                <w:webHidden/>
              </w:rPr>
              <w:t>1</w:t>
            </w:r>
            <w:r>
              <w:rPr>
                <w:noProof/>
                <w:webHidden/>
              </w:rPr>
              <w:fldChar w:fldCharType="end"/>
            </w:r>
          </w:hyperlink>
        </w:p>
        <w:p w14:paraId="2AC4C615" w14:textId="11A8F6D0" w:rsidR="002C0E27" w:rsidRDefault="002C0E27">
          <w:pPr>
            <w:pStyle w:val="TOC1"/>
            <w:tabs>
              <w:tab w:val="right" w:leader="dot" w:pos="9350"/>
            </w:tabs>
            <w:rPr>
              <w:rFonts w:eastAsiaTheme="minorEastAsia"/>
              <w:b w:val="0"/>
              <w:bCs w:val="0"/>
              <w:i w:val="0"/>
              <w:iCs w:val="0"/>
              <w:noProof/>
            </w:rPr>
          </w:pPr>
          <w:hyperlink w:anchor="_Toc201037097" w:history="1">
            <w:r w:rsidRPr="00F8454D">
              <w:rPr>
                <w:rStyle w:val="Hyperlink"/>
                <w:rFonts w:ascii="Calibri" w:eastAsia="Times New Roman" w:hAnsi="Calibri" w:cs="Calibri"/>
                <w:noProof/>
              </w:rPr>
              <w:t>Introduction: The Strength of Convergent Findings</w:t>
            </w:r>
            <w:r>
              <w:rPr>
                <w:noProof/>
                <w:webHidden/>
              </w:rPr>
              <w:tab/>
            </w:r>
            <w:r>
              <w:rPr>
                <w:noProof/>
                <w:webHidden/>
              </w:rPr>
              <w:fldChar w:fldCharType="begin"/>
            </w:r>
            <w:r>
              <w:rPr>
                <w:noProof/>
                <w:webHidden/>
              </w:rPr>
              <w:instrText xml:space="preserve"> PAGEREF _Toc201037097 \h </w:instrText>
            </w:r>
            <w:r>
              <w:rPr>
                <w:noProof/>
                <w:webHidden/>
              </w:rPr>
            </w:r>
            <w:r>
              <w:rPr>
                <w:noProof/>
                <w:webHidden/>
              </w:rPr>
              <w:fldChar w:fldCharType="separate"/>
            </w:r>
            <w:r>
              <w:rPr>
                <w:noProof/>
                <w:webHidden/>
              </w:rPr>
              <w:t>2</w:t>
            </w:r>
            <w:r>
              <w:rPr>
                <w:noProof/>
                <w:webHidden/>
              </w:rPr>
              <w:fldChar w:fldCharType="end"/>
            </w:r>
          </w:hyperlink>
        </w:p>
        <w:p w14:paraId="59EFE12E" w14:textId="244B0431" w:rsidR="002C0E27" w:rsidRDefault="002C0E27">
          <w:pPr>
            <w:pStyle w:val="TOC1"/>
            <w:tabs>
              <w:tab w:val="right" w:leader="dot" w:pos="9350"/>
            </w:tabs>
            <w:rPr>
              <w:rFonts w:eastAsiaTheme="minorEastAsia"/>
              <w:b w:val="0"/>
              <w:bCs w:val="0"/>
              <w:i w:val="0"/>
              <w:iCs w:val="0"/>
              <w:noProof/>
            </w:rPr>
          </w:pPr>
          <w:hyperlink w:anchor="_Toc201037098" w:history="1">
            <w:r w:rsidRPr="00F8454D">
              <w:rPr>
                <w:rStyle w:val="Hyperlink"/>
                <w:rFonts w:ascii="Calibri" w:eastAsia="Times New Roman" w:hAnsi="Calibri" w:cs="Calibri"/>
                <w:noProof/>
              </w:rPr>
              <w:t>3. Overview of Key Source Materials (The 10 Pillars)</w:t>
            </w:r>
            <w:r>
              <w:rPr>
                <w:noProof/>
                <w:webHidden/>
              </w:rPr>
              <w:tab/>
            </w:r>
            <w:r>
              <w:rPr>
                <w:noProof/>
                <w:webHidden/>
              </w:rPr>
              <w:fldChar w:fldCharType="begin"/>
            </w:r>
            <w:r>
              <w:rPr>
                <w:noProof/>
                <w:webHidden/>
              </w:rPr>
              <w:instrText xml:space="preserve"> PAGEREF _Toc201037098 \h </w:instrText>
            </w:r>
            <w:r>
              <w:rPr>
                <w:noProof/>
                <w:webHidden/>
              </w:rPr>
            </w:r>
            <w:r>
              <w:rPr>
                <w:noProof/>
                <w:webHidden/>
              </w:rPr>
              <w:fldChar w:fldCharType="separate"/>
            </w:r>
            <w:r>
              <w:rPr>
                <w:noProof/>
                <w:webHidden/>
              </w:rPr>
              <w:t>2</w:t>
            </w:r>
            <w:r>
              <w:rPr>
                <w:noProof/>
                <w:webHidden/>
              </w:rPr>
              <w:fldChar w:fldCharType="end"/>
            </w:r>
          </w:hyperlink>
        </w:p>
        <w:p w14:paraId="629E7B79" w14:textId="4B6ACF78" w:rsidR="002C0E27" w:rsidRDefault="002C0E27">
          <w:pPr>
            <w:pStyle w:val="TOC2"/>
            <w:tabs>
              <w:tab w:val="right" w:leader="dot" w:pos="9350"/>
            </w:tabs>
            <w:rPr>
              <w:rFonts w:eastAsiaTheme="minorEastAsia"/>
              <w:b w:val="0"/>
              <w:bCs w:val="0"/>
              <w:noProof/>
              <w:sz w:val="24"/>
              <w:szCs w:val="24"/>
            </w:rPr>
          </w:pPr>
          <w:hyperlink w:anchor="_Toc201037099" w:history="1">
            <w:r w:rsidRPr="00F8454D">
              <w:rPr>
                <w:rStyle w:val="Hyperlink"/>
                <w:rFonts w:ascii="Calibri" w:eastAsia="Times New Roman" w:hAnsi="Calibri" w:cs="Calibri"/>
                <w:noProof/>
              </w:rPr>
              <w:t>3.1 Foundational Analyses &amp; Datasets</w:t>
            </w:r>
            <w:r>
              <w:rPr>
                <w:noProof/>
                <w:webHidden/>
              </w:rPr>
              <w:tab/>
            </w:r>
            <w:r>
              <w:rPr>
                <w:noProof/>
                <w:webHidden/>
              </w:rPr>
              <w:fldChar w:fldCharType="begin"/>
            </w:r>
            <w:r>
              <w:rPr>
                <w:noProof/>
                <w:webHidden/>
              </w:rPr>
              <w:instrText xml:space="preserve"> PAGEREF _Toc201037099 \h </w:instrText>
            </w:r>
            <w:r>
              <w:rPr>
                <w:noProof/>
                <w:webHidden/>
              </w:rPr>
            </w:r>
            <w:r>
              <w:rPr>
                <w:noProof/>
                <w:webHidden/>
              </w:rPr>
              <w:fldChar w:fldCharType="separate"/>
            </w:r>
            <w:r>
              <w:rPr>
                <w:noProof/>
                <w:webHidden/>
              </w:rPr>
              <w:t>2</w:t>
            </w:r>
            <w:r>
              <w:rPr>
                <w:noProof/>
                <w:webHidden/>
              </w:rPr>
              <w:fldChar w:fldCharType="end"/>
            </w:r>
          </w:hyperlink>
        </w:p>
        <w:p w14:paraId="74F3C205" w14:textId="0B426023" w:rsidR="002C0E27" w:rsidRDefault="002C0E27">
          <w:pPr>
            <w:pStyle w:val="TOC2"/>
            <w:tabs>
              <w:tab w:val="right" w:leader="dot" w:pos="9350"/>
            </w:tabs>
            <w:rPr>
              <w:rFonts w:eastAsiaTheme="minorEastAsia"/>
              <w:b w:val="0"/>
              <w:bCs w:val="0"/>
              <w:noProof/>
              <w:sz w:val="24"/>
              <w:szCs w:val="24"/>
            </w:rPr>
          </w:pPr>
          <w:hyperlink w:anchor="_Toc201037100" w:history="1">
            <w:r w:rsidRPr="00F8454D">
              <w:rPr>
                <w:rStyle w:val="Hyperlink"/>
                <w:rFonts w:ascii="Calibri" w:eastAsia="Times New Roman" w:hAnsi="Calibri" w:cs="Calibri"/>
                <w:noProof/>
              </w:rPr>
              <w:t>3.2 Core Identity &amp; Brand Messaging</w:t>
            </w:r>
            <w:r>
              <w:rPr>
                <w:noProof/>
                <w:webHidden/>
              </w:rPr>
              <w:tab/>
            </w:r>
            <w:r>
              <w:rPr>
                <w:noProof/>
                <w:webHidden/>
              </w:rPr>
              <w:fldChar w:fldCharType="begin"/>
            </w:r>
            <w:r>
              <w:rPr>
                <w:noProof/>
                <w:webHidden/>
              </w:rPr>
              <w:instrText xml:space="preserve"> PAGEREF _Toc201037100 \h </w:instrText>
            </w:r>
            <w:r>
              <w:rPr>
                <w:noProof/>
                <w:webHidden/>
              </w:rPr>
            </w:r>
            <w:r>
              <w:rPr>
                <w:noProof/>
                <w:webHidden/>
              </w:rPr>
              <w:fldChar w:fldCharType="separate"/>
            </w:r>
            <w:r>
              <w:rPr>
                <w:noProof/>
                <w:webHidden/>
              </w:rPr>
              <w:t>2</w:t>
            </w:r>
            <w:r>
              <w:rPr>
                <w:noProof/>
                <w:webHidden/>
              </w:rPr>
              <w:fldChar w:fldCharType="end"/>
            </w:r>
          </w:hyperlink>
        </w:p>
        <w:p w14:paraId="46673DB1" w14:textId="14F51748" w:rsidR="002C0E27" w:rsidRDefault="002C0E27">
          <w:pPr>
            <w:pStyle w:val="TOC2"/>
            <w:tabs>
              <w:tab w:val="right" w:leader="dot" w:pos="9350"/>
            </w:tabs>
            <w:rPr>
              <w:rFonts w:eastAsiaTheme="minorEastAsia"/>
              <w:b w:val="0"/>
              <w:bCs w:val="0"/>
              <w:noProof/>
              <w:sz w:val="24"/>
              <w:szCs w:val="24"/>
            </w:rPr>
          </w:pPr>
          <w:hyperlink w:anchor="_Toc201037101" w:history="1">
            <w:r w:rsidRPr="00F8454D">
              <w:rPr>
                <w:rStyle w:val="Hyperlink"/>
                <w:rFonts w:ascii="Calibri" w:eastAsia="Times New Roman" w:hAnsi="Calibri" w:cs="Calibri"/>
                <w:noProof/>
              </w:rPr>
              <w:t>3.3 Demonstrated Expertise &amp; Market Communications</w:t>
            </w:r>
            <w:r>
              <w:rPr>
                <w:noProof/>
                <w:webHidden/>
              </w:rPr>
              <w:tab/>
            </w:r>
            <w:r>
              <w:rPr>
                <w:noProof/>
                <w:webHidden/>
              </w:rPr>
              <w:fldChar w:fldCharType="begin"/>
            </w:r>
            <w:r>
              <w:rPr>
                <w:noProof/>
                <w:webHidden/>
              </w:rPr>
              <w:instrText xml:space="preserve"> PAGEREF _Toc201037101 \h </w:instrText>
            </w:r>
            <w:r>
              <w:rPr>
                <w:noProof/>
                <w:webHidden/>
              </w:rPr>
            </w:r>
            <w:r>
              <w:rPr>
                <w:noProof/>
                <w:webHidden/>
              </w:rPr>
              <w:fldChar w:fldCharType="separate"/>
            </w:r>
            <w:r>
              <w:rPr>
                <w:noProof/>
                <w:webHidden/>
              </w:rPr>
              <w:t>3</w:t>
            </w:r>
            <w:r>
              <w:rPr>
                <w:noProof/>
                <w:webHidden/>
              </w:rPr>
              <w:fldChar w:fldCharType="end"/>
            </w:r>
          </w:hyperlink>
        </w:p>
        <w:p w14:paraId="01B67D28" w14:textId="01ECEAC4" w:rsidR="002C0E27" w:rsidRDefault="002C0E27">
          <w:pPr>
            <w:pStyle w:val="TOC1"/>
            <w:tabs>
              <w:tab w:val="right" w:leader="dot" w:pos="9350"/>
            </w:tabs>
            <w:rPr>
              <w:rFonts w:eastAsiaTheme="minorEastAsia"/>
              <w:b w:val="0"/>
              <w:bCs w:val="0"/>
              <w:i w:val="0"/>
              <w:iCs w:val="0"/>
              <w:noProof/>
            </w:rPr>
          </w:pPr>
          <w:hyperlink w:anchor="_Toc201037102" w:history="1">
            <w:r w:rsidRPr="00F8454D">
              <w:rPr>
                <w:rStyle w:val="Hyperlink"/>
                <w:rFonts w:ascii="Calibri" w:eastAsia="Times New Roman" w:hAnsi="Calibri" w:cs="Calibri"/>
                <w:noProof/>
              </w:rPr>
              <w:t>4. The Dual-Lens Analytical Approach: Validating Strategic Direction</w:t>
            </w:r>
            <w:r>
              <w:rPr>
                <w:noProof/>
                <w:webHidden/>
              </w:rPr>
              <w:tab/>
            </w:r>
            <w:r>
              <w:rPr>
                <w:noProof/>
                <w:webHidden/>
              </w:rPr>
              <w:fldChar w:fldCharType="begin"/>
            </w:r>
            <w:r>
              <w:rPr>
                <w:noProof/>
                <w:webHidden/>
              </w:rPr>
              <w:instrText xml:space="preserve"> PAGEREF _Toc201037102 \h </w:instrText>
            </w:r>
            <w:r>
              <w:rPr>
                <w:noProof/>
                <w:webHidden/>
              </w:rPr>
            </w:r>
            <w:r>
              <w:rPr>
                <w:noProof/>
                <w:webHidden/>
              </w:rPr>
              <w:fldChar w:fldCharType="separate"/>
            </w:r>
            <w:r>
              <w:rPr>
                <w:noProof/>
                <w:webHidden/>
              </w:rPr>
              <w:t>4</w:t>
            </w:r>
            <w:r>
              <w:rPr>
                <w:noProof/>
                <w:webHidden/>
              </w:rPr>
              <w:fldChar w:fldCharType="end"/>
            </w:r>
          </w:hyperlink>
        </w:p>
        <w:p w14:paraId="50EC1071" w14:textId="37B381FA" w:rsidR="002C0E27" w:rsidRDefault="002C0E27">
          <w:pPr>
            <w:pStyle w:val="TOC2"/>
            <w:tabs>
              <w:tab w:val="right" w:leader="dot" w:pos="9350"/>
            </w:tabs>
            <w:rPr>
              <w:rFonts w:eastAsiaTheme="minorEastAsia"/>
              <w:b w:val="0"/>
              <w:bCs w:val="0"/>
              <w:noProof/>
              <w:sz w:val="24"/>
              <w:szCs w:val="24"/>
            </w:rPr>
          </w:pPr>
          <w:hyperlink w:anchor="_Toc201037103" w:history="1">
            <w:r w:rsidRPr="00F8454D">
              <w:rPr>
                <w:rStyle w:val="Hyperlink"/>
                <w:rFonts w:ascii="Calibri" w:eastAsia="Times New Roman" w:hAnsi="Calibri" w:cs="Calibri"/>
                <w:noProof/>
              </w:rPr>
              <w:t>4.1 Lens 1: User-Guided Iterative Refinement</w:t>
            </w:r>
            <w:r>
              <w:rPr>
                <w:noProof/>
                <w:webHidden/>
              </w:rPr>
              <w:tab/>
            </w:r>
            <w:r>
              <w:rPr>
                <w:noProof/>
                <w:webHidden/>
              </w:rPr>
              <w:fldChar w:fldCharType="begin"/>
            </w:r>
            <w:r>
              <w:rPr>
                <w:noProof/>
                <w:webHidden/>
              </w:rPr>
              <w:instrText xml:space="preserve"> PAGEREF _Toc201037103 \h </w:instrText>
            </w:r>
            <w:r>
              <w:rPr>
                <w:noProof/>
                <w:webHidden/>
              </w:rPr>
            </w:r>
            <w:r>
              <w:rPr>
                <w:noProof/>
                <w:webHidden/>
              </w:rPr>
              <w:fldChar w:fldCharType="separate"/>
            </w:r>
            <w:r>
              <w:rPr>
                <w:noProof/>
                <w:webHidden/>
              </w:rPr>
              <w:t>4</w:t>
            </w:r>
            <w:r>
              <w:rPr>
                <w:noProof/>
                <w:webHidden/>
              </w:rPr>
              <w:fldChar w:fldCharType="end"/>
            </w:r>
          </w:hyperlink>
        </w:p>
        <w:p w14:paraId="0B3F9FA4" w14:textId="722D6416" w:rsidR="002C0E27" w:rsidRDefault="002C0E27">
          <w:pPr>
            <w:pStyle w:val="TOC2"/>
            <w:tabs>
              <w:tab w:val="right" w:leader="dot" w:pos="9350"/>
            </w:tabs>
            <w:rPr>
              <w:rFonts w:eastAsiaTheme="minorEastAsia"/>
              <w:b w:val="0"/>
              <w:bCs w:val="0"/>
              <w:noProof/>
              <w:sz w:val="24"/>
              <w:szCs w:val="24"/>
            </w:rPr>
          </w:pPr>
          <w:hyperlink w:anchor="_Toc201037104" w:history="1">
            <w:r w:rsidRPr="00F8454D">
              <w:rPr>
                <w:rStyle w:val="Hyperlink"/>
                <w:rFonts w:ascii="Calibri" w:eastAsia="Times New Roman" w:hAnsi="Calibri" w:cs="Calibri"/>
                <w:noProof/>
              </w:rPr>
              <w:t>4.2 Lens 2: Independent AI-Driven Data Synthesis (Cascade's Approach)</w:t>
            </w:r>
            <w:r>
              <w:rPr>
                <w:noProof/>
                <w:webHidden/>
              </w:rPr>
              <w:tab/>
            </w:r>
            <w:r>
              <w:rPr>
                <w:noProof/>
                <w:webHidden/>
              </w:rPr>
              <w:fldChar w:fldCharType="begin"/>
            </w:r>
            <w:r>
              <w:rPr>
                <w:noProof/>
                <w:webHidden/>
              </w:rPr>
              <w:instrText xml:space="preserve"> PAGEREF _Toc201037104 \h </w:instrText>
            </w:r>
            <w:r>
              <w:rPr>
                <w:noProof/>
                <w:webHidden/>
              </w:rPr>
            </w:r>
            <w:r>
              <w:rPr>
                <w:noProof/>
                <w:webHidden/>
              </w:rPr>
              <w:fldChar w:fldCharType="separate"/>
            </w:r>
            <w:r>
              <w:rPr>
                <w:noProof/>
                <w:webHidden/>
              </w:rPr>
              <w:t>4</w:t>
            </w:r>
            <w:r>
              <w:rPr>
                <w:noProof/>
                <w:webHidden/>
              </w:rPr>
              <w:fldChar w:fldCharType="end"/>
            </w:r>
          </w:hyperlink>
        </w:p>
        <w:p w14:paraId="22DBFFDE" w14:textId="1D470C5D" w:rsidR="002C0E27" w:rsidRDefault="002C0E27">
          <w:pPr>
            <w:pStyle w:val="TOC1"/>
            <w:tabs>
              <w:tab w:val="right" w:leader="dot" w:pos="9350"/>
            </w:tabs>
            <w:rPr>
              <w:rFonts w:eastAsiaTheme="minorEastAsia"/>
              <w:b w:val="0"/>
              <w:bCs w:val="0"/>
              <w:i w:val="0"/>
              <w:iCs w:val="0"/>
              <w:noProof/>
            </w:rPr>
          </w:pPr>
          <w:hyperlink w:anchor="_Toc201037105" w:history="1">
            <w:r w:rsidRPr="00F8454D">
              <w:rPr>
                <w:rStyle w:val="Hyperlink"/>
                <w:rFonts w:ascii="Calibri" w:eastAsia="Times New Roman" w:hAnsi="Calibri" w:cs="Calibri"/>
                <w:noProof/>
              </w:rPr>
              <w:t>5. Strategic Themes &amp; Topic Validation: A Unified Vision from Diverse Data</w:t>
            </w:r>
            <w:r>
              <w:rPr>
                <w:noProof/>
                <w:webHidden/>
              </w:rPr>
              <w:tab/>
            </w:r>
            <w:r>
              <w:rPr>
                <w:noProof/>
                <w:webHidden/>
              </w:rPr>
              <w:fldChar w:fldCharType="begin"/>
            </w:r>
            <w:r>
              <w:rPr>
                <w:noProof/>
                <w:webHidden/>
              </w:rPr>
              <w:instrText xml:space="preserve"> PAGEREF _Toc201037105 \h </w:instrText>
            </w:r>
            <w:r>
              <w:rPr>
                <w:noProof/>
                <w:webHidden/>
              </w:rPr>
            </w:r>
            <w:r>
              <w:rPr>
                <w:noProof/>
                <w:webHidden/>
              </w:rPr>
              <w:fldChar w:fldCharType="separate"/>
            </w:r>
            <w:r>
              <w:rPr>
                <w:noProof/>
                <w:webHidden/>
              </w:rPr>
              <w:t>5</w:t>
            </w:r>
            <w:r>
              <w:rPr>
                <w:noProof/>
                <w:webHidden/>
              </w:rPr>
              <w:fldChar w:fldCharType="end"/>
            </w:r>
          </w:hyperlink>
        </w:p>
        <w:p w14:paraId="6CF39E58" w14:textId="5137E9DC" w:rsidR="002C0E27" w:rsidRDefault="002C0E27">
          <w:pPr>
            <w:pStyle w:val="TOC1"/>
            <w:tabs>
              <w:tab w:val="right" w:leader="dot" w:pos="9350"/>
            </w:tabs>
            <w:rPr>
              <w:rFonts w:eastAsiaTheme="minorEastAsia"/>
              <w:b w:val="0"/>
              <w:bCs w:val="0"/>
              <w:i w:val="0"/>
              <w:iCs w:val="0"/>
              <w:noProof/>
            </w:rPr>
          </w:pPr>
          <w:hyperlink w:anchor="_Toc201037106" w:history="1">
            <w:r w:rsidRPr="00F8454D">
              <w:rPr>
                <w:rStyle w:val="Hyperlink"/>
                <w:rFonts w:ascii="Calibri" w:eastAsia="Times New Roman" w:hAnsi="Calibri" w:cs="Calibri"/>
                <w:noProof/>
              </w:rPr>
              <w:t>6. Conclusion: A Confidently Charted Course for Thought Leadership</w:t>
            </w:r>
            <w:r>
              <w:rPr>
                <w:noProof/>
                <w:webHidden/>
              </w:rPr>
              <w:tab/>
            </w:r>
            <w:r>
              <w:rPr>
                <w:noProof/>
                <w:webHidden/>
              </w:rPr>
              <w:fldChar w:fldCharType="begin"/>
            </w:r>
            <w:r>
              <w:rPr>
                <w:noProof/>
                <w:webHidden/>
              </w:rPr>
              <w:instrText xml:space="preserve"> PAGEREF _Toc201037106 \h </w:instrText>
            </w:r>
            <w:r>
              <w:rPr>
                <w:noProof/>
                <w:webHidden/>
              </w:rPr>
            </w:r>
            <w:r>
              <w:rPr>
                <w:noProof/>
                <w:webHidden/>
              </w:rPr>
              <w:fldChar w:fldCharType="separate"/>
            </w:r>
            <w:r>
              <w:rPr>
                <w:noProof/>
                <w:webHidden/>
              </w:rPr>
              <w:t>6</w:t>
            </w:r>
            <w:r>
              <w:rPr>
                <w:noProof/>
                <w:webHidden/>
              </w:rPr>
              <w:fldChar w:fldCharType="end"/>
            </w:r>
          </w:hyperlink>
        </w:p>
        <w:p w14:paraId="617B555F" w14:textId="590E86BC" w:rsidR="002C0E27" w:rsidRPr="002C0E27" w:rsidRDefault="002C0E27">
          <w:pPr>
            <w:rPr>
              <w:rFonts w:ascii="Calibri" w:hAnsi="Calibri" w:cs="Calibri"/>
            </w:rPr>
          </w:pPr>
          <w:r w:rsidRPr="002C0E27">
            <w:rPr>
              <w:rFonts w:ascii="Calibri" w:hAnsi="Calibri" w:cs="Calibri"/>
              <w:b/>
              <w:bCs/>
              <w:noProof/>
            </w:rPr>
            <w:fldChar w:fldCharType="end"/>
          </w:r>
        </w:p>
      </w:sdtContent>
    </w:sdt>
    <w:p w14:paraId="6D0D86C4" w14:textId="77777777" w:rsidR="002C0E27" w:rsidRPr="002C0E27" w:rsidRDefault="002C0E27" w:rsidP="002C0E27">
      <w:pPr>
        <w:pStyle w:val="Heading1"/>
        <w:rPr>
          <w:rFonts w:ascii="Calibri" w:eastAsia="Times New Roman" w:hAnsi="Calibri" w:cs="Calibri"/>
        </w:rPr>
      </w:pPr>
      <w:bookmarkStart w:id="2" w:name="_Toc201037097"/>
      <w:r w:rsidRPr="002C0E27">
        <w:rPr>
          <w:rFonts w:ascii="Calibri" w:eastAsia="Times New Roman" w:hAnsi="Calibri" w:cs="Calibri"/>
        </w:rPr>
        <w:lastRenderedPageBreak/>
        <w:t>Introduction: The Strength of Convergent Findings</w:t>
      </w:r>
      <w:bookmarkEnd w:id="2"/>
    </w:p>
    <w:p w14:paraId="3AF7F13C" w14:textId="77777777" w:rsidR="002C0E27" w:rsidRPr="002C0E27" w:rsidRDefault="002C0E27" w:rsidP="002C0E27">
      <w:p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kern w:val="0"/>
          <w14:ligatures w14:val="none"/>
        </w:rPr>
        <w:t xml:space="preserve">The process of strategic planning benefits immensely from diverse perspectives and analytical rigor. When independent lines of inquiry, utilizing different methodologies, arrive at similar conclusions, it significantly reduces the likelihood of bias and substantially increases confidence in the strategic direction. This report details such a convergence in the development of </w:t>
      </w:r>
      <w:proofErr w:type="spellStart"/>
      <w:r w:rsidRPr="002C0E27">
        <w:rPr>
          <w:rFonts w:ascii="Calibri" w:eastAsia="Times New Roman" w:hAnsi="Calibri" w:cs="Calibri"/>
          <w:kern w:val="0"/>
          <w14:ligatures w14:val="none"/>
        </w:rPr>
        <w:t>MarinBio's</w:t>
      </w:r>
      <w:proofErr w:type="spellEnd"/>
      <w:r w:rsidRPr="002C0E27">
        <w:rPr>
          <w:rFonts w:ascii="Calibri" w:eastAsia="Times New Roman" w:hAnsi="Calibri" w:cs="Calibri"/>
          <w:kern w:val="0"/>
          <w14:ligatures w14:val="none"/>
        </w:rPr>
        <w:t xml:space="preserve"> white paper strategy. By examining the foundational source materials through two distinct analytical lenses, we have achieved a high degree of certainty that the selected white paper topics are not only strategically sound but also deeply resonant with </w:t>
      </w:r>
      <w:proofErr w:type="spellStart"/>
      <w:r w:rsidRPr="002C0E27">
        <w:rPr>
          <w:rFonts w:ascii="Calibri" w:eastAsia="Times New Roman" w:hAnsi="Calibri" w:cs="Calibri"/>
          <w:kern w:val="0"/>
          <w14:ligatures w14:val="none"/>
        </w:rPr>
        <w:t>MarinBio's</w:t>
      </w:r>
      <w:proofErr w:type="spellEnd"/>
      <w:r w:rsidRPr="002C0E27">
        <w:rPr>
          <w:rFonts w:ascii="Calibri" w:eastAsia="Times New Roman" w:hAnsi="Calibri" w:cs="Calibri"/>
          <w:kern w:val="0"/>
          <w14:ligatures w14:val="none"/>
        </w:rPr>
        <w:t xml:space="preserve"> </w:t>
      </w:r>
      <w:proofErr w:type="gramStart"/>
      <w:r w:rsidRPr="002C0E27">
        <w:rPr>
          <w:rFonts w:ascii="Calibri" w:eastAsia="Times New Roman" w:hAnsi="Calibri" w:cs="Calibri"/>
          <w:kern w:val="0"/>
          <w14:ligatures w14:val="none"/>
        </w:rPr>
        <w:t>core essence</w:t>
      </w:r>
      <w:proofErr w:type="gramEnd"/>
      <w:r w:rsidRPr="002C0E27">
        <w:rPr>
          <w:rFonts w:ascii="Calibri" w:eastAsia="Times New Roman" w:hAnsi="Calibri" w:cs="Calibri"/>
          <w:kern w:val="0"/>
          <w14:ligatures w14:val="none"/>
        </w:rPr>
        <w:t xml:space="preserve"> and market positioning.</w:t>
      </w:r>
    </w:p>
    <w:p w14:paraId="54EE5127" w14:textId="77777777" w:rsidR="002C0E27" w:rsidRPr="002C0E27" w:rsidRDefault="002C0E27" w:rsidP="002C0E27">
      <w:pPr>
        <w:pStyle w:val="Heading1"/>
        <w:rPr>
          <w:rFonts w:ascii="Calibri" w:eastAsia="Times New Roman" w:hAnsi="Calibri" w:cs="Calibri"/>
        </w:rPr>
      </w:pPr>
      <w:bookmarkStart w:id="3" w:name="_Toc201037098"/>
      <w:r w:rsidRPr="002C0E27">
        <w:rPr>
          <w:rFonts w:ascii="Calibri" w:eastAsia="Times New Roman" w:hAnsi="Calibri" w:cs="Calibri"/>
        </w:rPr>
        <w:t>3. Overview of Key Source Materials (The 10 Pillars)</w:t>
      </w:r>
      <w:bookmarkEnd w:id="3"/>
    </w:p>
    <w:p w14:paraId="55AC3483" w14:textId="77777777" w:rsidR="002C0E27" w:rsidRPr="002C0E27" w:rsidRDefault="002C0E27" w:rsidP="002C0E27">
      <w:p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kern w:val="0"/>
          <w14:ligatures w14:val="none"/>
        </w:rPr>
        <w:t xml:space="preserve">The following ten documents, located in </w:t>
      </w:r>
      <w:r w:rsidRPr="002C0E27">
        <w:rPr>
          <w:rFonts w:ascii="Calibri" w:eastAsia="Times New Roman" w:hAnsi="Calibri" w:cs="Calibri"/>
          <w:kern w:val="0"/>
          <w:sz w:val="20"/>
          <w:szCs w:val="20"/>
          <w14:ligatures w14:val="none"/>
        </w:rPr>
        <w:t>clients/</w:t>
      </w:r>
      <w:proofErr w:type="spellStart"/>
      <w:r w:rsidRPr="002C0E27">
        <w:rPr>
          <w:rFonts w:ascii="Calibri" w:eastAsia="Times New Roman" w:hAnsi="Calibri" w:cs="Calibri"/>
          <w:kern w:val="0"/>
          <w:sz w:val="20"/>
          <w:szCs w:val="20"/>
          <w14:ligatures w14:val="none"/>
        </w:rPr>
        <w:t>MarinBio</w:t>
      </w:r>
      <w:proofErr w:type="spellEnd"/>
      <w:r w:rsidRPr="002C0E27">
        <w:rPr>
          <w:rFonts w:ascii="Calibri" w:eastAsia="Times New Roman" w:hAnsi="Calibri" w:cs="Calibri"/>
          <w:kern w:val="0"/>
          <w:sz w:val="20"/>
          <w:szCs w:val="20"/>
          <w14:ligatures w14:val="none"/>
        </w:rPr>
        <w:t>/00_Source_Claude_Outputs/</w:t>
      </w:r>
      <w:r w:rsidRPr="002C0E27">
        <w:rPr>
          <w:rFonts w:ascii="Calibri" w:eastAsia="Times New Roman" w:hAnsi="Calibri" w:cs="Calibri"/>
          <w:kern w:val="0"/>
          <w14:ligatures w14:val="none"/>
        </w:rPr>
        <w:t>, formed the comprehensive corpus for this strategic analysis:</w:t>
      </w:r>
    </w:p>
    <w:p w14:paraId="4A675C48" w14:textId="77777777" w:rsidR="002C0E27" w:rsidRPr="002C0E27" w:rsidRDefault="002C0E27" w:rsidP="002C0E27">
      <w:pPr>
        <w:pStyle w:val="Heading2"/>
        <w:rPr>
          <w:rFonts w:ascii="Calibri" w:eastAsia="Times New Roman" w:hAnsi="Calibri" w:cs="Calibri"/>
        </w:rPr>
      </w:pPr>
      <w:bookmarkStart w:id="4" w:name="_Toc201037099"/>
      <w:r w:rsidRPr="002C0E27">
        <w:rPr>
          <w:rFonts w:ascii="Calibri" w:eastAsia="Times New Roman" w:hAnsi="Calibri" w:cs="Calibri"/>
        </w:rPr>
        <w:t>3.1 Foundational Analyses &amp; Datasets</w:t>
      </w:r>
      <w:bookmarkEnd w:id="4"/>
    </w:p>
    <w:p w14:paraId="7A4C1610" w14:textId="77777777" w:rsidR="002C0E27" w:rsidRPr="002C0E27" w:rsidRDefault="002C0E27" w:rsidP="002C0E27">
      <w:p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sz w:val="20"/>
          <w:szCs w:val="20"/>
          <w14:ligatures w14:val="none"/>
        </w:rPr>
        <w:t>1a-Input-Source-Material-Analysis-for-MarinBio.md</w:t>
      </w:r>
      <w:r w:rsidRPr="002C0E27">
        <w:rPr>
          <w:rFonts w:ascii="Calibri" w:eastAsia="Times New Roman" w:hAnsi="Calibri" w:cs="Calibri"/>
          <w:b/>
          <w:bCs/>
          <w:kern w:val="0"/>
          <w14:ligatures w14:val="none"/>
        </w:rPr>
        <w:t xml:space="preserve"> &amp; </w:t>
      </w:r>
      <w:r w:rsidRPr="002C0E27">
        <w:rPr>
          <w:rFonts w:ascii="Calibri" w:eastAsia="Times New Roman" w:hAnsi="Calibri" w:cs="Calibri"/>
          <w:b/>
          <w:bCs/>
          <w:kern w:val="0"/>
          <w:sz w:val="20"/>
          <w:szCs w:val="20"/>
          <w14:ligatures w14:val="none"/>
        </w:rPr>
        <w:t>2a-Input-Source-Material-Analysis-&amp;-Methodol.md</w:t>
      </w:r>
    </w:p>
    <w:p w14:paraId="53F750D5" w14:textId="77777777" w:rsidR="002C0E27" w:rsidRPr="002C0E27" w:rsidRDefault="002C0E27" w:rsidP="002C0E27">
      <w:pPr>
        <w:numPr>
          <w:ilvl w:val="0"/>
          <w:numId w:val="2"/>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Content:</w:t>
      </w:r>
      <w:r w:rsidRPr="002C0E27">
        <w:rPr>
          <w:rFonts w:ascii="Calibri" w:eastAsia="Times New Roman" w:hAnsi="Calibri" w:cs="Calibri"/>
          <w:kern w:val="0"/>
          <w14:ligatures w14:val="none"/>
        </w:rPr>
        <w:t xml:space="preserve"> These documents represent initial analytical passes over a broader set of raw inputs, identifying key themes, strengths, and potential content pillars for </w:t>
      </w:r>
      <w:proofErr w:type="spellStart"/>
      <w:r w:rsidRPr="002C0E27">
        <w:rPr>
          <w:rFonts w:ascii="Calibri" w:eastAsia="Times New Roman" w:hAnsi="Calibri" w:cs="Calibri"/>
          <w:kern w:val="0"/>
          <w14:ligatures w14:val="none"/>
        </w:rPr>
        <w:t>MarinBio</w:t>
      </w:r>
      <w:proofErr w:type="spellEnd"/>
      <w:r w:rsidRPr="002C0E27">
        <w:rPr>
          <w:rFonts w:ascii="Calibri" w:eastAsia="Times New Roman" w:hAnsi="Calibri" w:cs="Calibri"/>
          <w:kern w:val="0"/>
          <w14:ligatures w14:val="none"/>
        </w:rPr>
        <w:t>. They include methodologies for information extraction and synthesis.</w:t>
      </w:r>
    </w:p>
    <w:p w14:paraId="51E4E04E" w14:textId="77777777" w:rsidR="002C0E27" w:rsidRPr="002C0E27" w:rsidRDefault="002C0E27" w:rsidP="002C0E27">
      <w:pPr>
        <w:numPr>
          <w:ilvl w:val="0"/>
          <w:numId w:val="2"/>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Strategic Contribution:</w:t>
      </w:r>
      <w:r w:rsidRPr="002C0E27">
        <w:rPr>
          <w:rFonts w:ascii="Calibri" w:eastAsia="Times New Roman" w:hAnsi="Calibri" w:cs="Calibri"/>
          <w:kern w:val="0"/>
          <w14:ligatures w14:val="none"/>
        </w:rPr>
        <w:t xml:space="preserve"> Provided the initial structured understanding of </w:t>
      </w:r>
      <w:proofErr w:type="spellStart"/>
      <w:r w:rsidRPr="002C0E27">
        <w:rPr>
          <w:rFonts w:ascii="Calibri" w:eastAsia="Times New Roman" w:hAnsi="Calibri" w:cs="Calibri"/>
          <w:kern w:val="0"/>
          <w14:ligatures w14:val="none"/>
        </w:rPr>
        <w:t>MarinBio's</w:t>
      </w:r>
      <w:proofErr w:type="spellEnd"/>
      <w:r w:rsidRPr="002C0E27">
        <w:rPr>
          <w:rFonts w:ascii="Calibri" w:eastAsia="Times New Roman" w:hAnsi="Calibri" w:cs="Calibri"/>
          <w:kern w:val="0"/>
          <w14:ligatures w14:val="none"/>
        </w:rPr>
        <w:t xml:space="preserve"> assets, market perception, and areas of expertise, forming a baseline for deeper analysis.</w:t>
      </w:r>
    </w:p>
    <w:p w14:paraId="547E03E0" w14:textId="77777777" w:rsidR="002C0E27" w:rsidRPr="002C0E27" w:rsidRDefault="002C0E27" w:rsidP="002C0E27">
      <w:p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sz w:val="20"/>
          <w:szCs w:val="20"/>
          <w14:ligatures w14:val="none"/>
        </w:rPr>
        <w:t>1b-Output-Foundational Dataset for AI-Assisted Project Management Integration.md</w:t>
      </w:r>
      <w:r w:rsidRPr="002C0E27">
        <w:rPr>
          <w:rFonts w:ascii="Calibri" w:eastAsia="Times New Roman" w:hAnsi="Calibri" w:cs="Calibri"/>
          <w:b/>
          <w:bCs/>
          <w:kern w:val="0"/>
          <w14:ligatures w14:val="none"/>
        </w:rPr>
        <w:t xml:space="preserve"> &amp; </w:t>
      </w:r>
      <w:r w:rsidRPr="002C0E27">
        <w:rPr>
          <w:rFonts w:ascii="Calibri" w:eastAsia="Times New Roman" w:hAnsi="Calibri" w:cs="Calibri"/>
          <w:b/>
          <w:bCs/>
          <w:kern w:val="0"/>
          <w:sz w:val="20"/>
          <w:szCs w:val="20"/>
          <w14:ligatures w14:val="none"/>
        </w:rPr>
        <w:t>2b-Output-Foundational Dataset for AI-Assisted Project Management Integration.md</w:t>
      </w:r>
    </w:p>
    <w:p w14:paraId="016785AA" w14:textId="77777777" w:rsidR="002C0E27" w:rsidRPr="002C0E27" w:rsidRDefault="002C0E27" w:rsidP="002C0E27">
      <w:pPr>
        <w:numPr>
          <w:ilvl w:val="0"/>
          <w:numId w:val="3"/>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Content:</w:t>
      </w:r>
      <w:r w:rsidRPr="002C0E27">
        <w:rPr>
          <w:rFonts w:ascii="Calibri" w:eastAsia="Times New Roman" w:hAnsi="Calibri" w:cs="Calibri"/>
          <w:kern w:val="0"/>
          <w14:ligatures w14:val="none"/>
        </w:rPr>
        <w:t xml:space="preserve"> Structured datasets derived from the initial analyses, cataloging core competencies, unique selling propositions (USPs), target audiences, strategic goals, and key messaging points.</w:t>
      </w:r>
    </w:p>
    <w:p w14:paraId="7B7F83B3" w14:textId="77777777" w:rsidR="002C0E27" w:rsidRPr="002C0E27" w:rsidRDefault="002C0E27" w:rsidP="002C0E27">
      <w:pPr>
        <w:numPr>
          <w:ilvl w:val="0"/>
          <w:numId w:val="3"/>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Strategic Contribution:</w:t>
      </w:r>
      <w:r w:rsidRPr="002C0E27">
        <w:rPr>
          <w:rFonts w:ascii="Calibri" w:eastAsia="Times New Roman" w:hAnsi="Calibri" w:cs="Calibri"/>
          <w:kern w:val="0"/>
          <w14:ligatures w14:val="none"/>
        </w:rPr>
        <w:t xml:space="preserve"> Offered a quantified and categorized view of </w:t>
      </w:r>
      <w:proofErr w:type="spellStart"/>
      <w:r w:rsidRPr="002C0E27">
        <w:rPr>
          <w:rFonts w:ascii="Calibri" w:eastAsia="Times New Roman" w:hAnsi="Calibri" w:cs="Calibri"/>
          <w:kern w:val="0"/>
          <w14:ligatures w14:val="none"/>
        </w:rPr>
        <w:t>MarinBio's</w:t>
      </w:r>
      <w:proofErr w:type="spellEnd"/>
      <w:r w:rsidRPr="002C0E27">
        <w:rPr>
          <w:rFonts w:ascii="Calibri" w:eastAsia="Times New Roman" w:hAnsi="Calibri" w:cs="Calibri"/>
          <w:kern w:val="0"/>
          <w14:ligatures w14:val="none"/>
        </w:rPr>
        <w:t xml:space="preserve"> strategic assets, facilitating data-driven identification of high-impact themes for the white papers. Highlighted areas like regulatory excellence, scientific depth, and target market focus (e.g., virtual </w:t>
      </w:r>
      <w:proofErr w:type="spellStart"/>
      <w:r w:rsidRPr="002C0E27">
        <w:rPr>
          <w:rFonts w:ascii="Calibri" w:eastAsia="Times New Roman" w:hAnsi="Calibri" w:cs="Calibri"/>
          <w:kern w:val="0"/>
          <w14:ligatures w14:val="none"/>
        </w:rPr>
        <w:t>biotechs</w:t>
      </w:r>
      <w:proofErr w:type="spellEnd"/>
      <w:r w:rsidRPr="002C0E27">
        <w:rPr>
          <w:rFonts w:ascii="Calibri" w:eastAsia="Times New Roman" w:hAnsi="Calibri" w:cs="Calibri"/>
          <w:kern w:val="0"/>
          <w14:ligatures w14:val="none"/>
        </w:rPr>
        <w:t>).</w:t>
      </w:r>
    </w:p>
    <w:p w14:paraId="65EC6C07" w14:textId="77777777" w:rsidR="002C0E27" w:rsidRPr="002C0E27" w:rsidRDefault="002C0E27" w:rsidP="002C0E27">
      <w:pPr>
        <w:pStyle w:val="Heading2"/>
        <w:rPr>
          <w:rFonts w:ascii="Calibri" w:eastAsia="Times New Roman" w:hAnsi="Calibri" w:cs="Calibri"/>
        </w:rPr>
      </w:pPr>
      <w:bookmarkStart w:id="5" w:name="_Toc201037100"/>
      <w:r w:rsidRPr="002C0E27">
        <w:rPr>
          <w:rFonts w:ascii="Calibri" w:eastAsia="Times New Roman" w:hAnsi="Calibri" w:cs="Calibri"/>
        </w:rPr>
        <w:t>3.2 Core Identity &amp; Brand Messaging</w:t>
      </w:r>
      <w:bookmarkEnd w:id="5"/>
    </w:p>
    <w:p w14:paraId="39F93377" w14:textId="77777777" w:rsidR="002C0E27" w:rsidRPr="002C0E27" w:rsidRDefault="002C0E27" w:rsidP="002C0E27">
      <w:p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sz w:val="20"/>
          <w:szCs w:val="20"/>
          <w14:ligatures w14:val="none"/>
        </w:rPr>
        <w:t xml:space="preserve">3-The </w:t>
      </w:r>
      <w:proofErr w:type="spellStart"/>
      <w:r w:rsidRPr="002C0E27">
        <w:rPr>
          <w:rFonts w:ascii="Calibri" w:eastAsia="Times New Roman" w:hAnsi="Calibri" w:cs="Calibri"/>
          <w:b/>
          <w:bCs/>
          <w:kern w:val="0"/>
          <w:sz w:val="20"/>
          <w:szCs w:val="20"/>
          <w14:ligatures w14:val="none"/>
        </w:rPr>
        <w:t>MarinBio</w:t>
      </w:r>
      <w:proofErr w:type="spellEnd"/>
      <w:r w:rsidRPr="002C0E27">
        <w:rPr>
          <w:rFonts w:ascii="Calibri" w:eastAsia="Times New Roman" w:hAnsi="Calibri" w:cs="Calibri"/>
          <w:b/>
          <w:bCs/>
          <w:kern w:val="0"/>
          <w:sz w:val="20"/>
          <w:szCs w:val="20"/>
          <w14:ligatures w14:val="none"/>
        </w:rPr>
        <w:t xml:space="preserve"> Origin Story.md</w:t>
      </w:r>
    </w:p>
    <w:p w14:paraId="28383DCA" w14:textId="77777777" w:rsidR="002C0E27" w:rsidRPr="002C0E27" w:rsidRDefault="002C0E27" w:rsidP="002C0E27">
      <w:pPr>
        <w:numPr>
          <w:ilvl w:val="0"/>
          <w:numId w:val="4"/>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lastRenderedPageBreak/>
        <w:t>Content:</w:t>
      </w:r>
      <w:r w:rsidRPr="002C0E27">
        <w:rPr>
          <w:rFonts w:ascii="Calibri" w:eastAsia="Times New Roman" w:hAnsi="Calibri" w:cs="Calibri"/>
          <w:kern w:val="0"/>
          <w14:ligatures w14:val="none"/>
        </w:rPr>
        <w:t xml:space="preserve"> A narrative detailing Dr. Tania Weiss's journey in founding and evolving </w:t>
      </w:r>
      <w:proofErr w:type="spellStart"/>
      <w:r w:rsidRPr="002C0E27">
        <w:rPr>
          <w:rFonts w:ascii="Calibri" w:eastAsia="Times New Roman" w:hAnsi="Calibri" w:cs="Calibri"/>
          <w:kern w:val="0"/>
          <w14:ligatures w14:val="none"/>
        </w:rPr>
        <w:t>MarinBio</w:t>
      </w:r>
      <w:proofErr w:type="spellEnd"/>
      <w:r w:rsidRPr="002C0E27">
        <w:rPr>
          <w:rFonts w:ascii="Calibri" w:eastAsia="Times New Roman" w:hAnsi="Calibri" w:cs="Calibri"/>
          <w:kern w:val="0"/>
          <w14:ligatures w14:val="none"/>
        </w:rPr>
        <w:t>, emphasizing the company's scientific roots, commitment to quality, and adaptation to industry needs (e.g., pivot to GLP/GMP).</w:t>
      </w:r>
    </w:p>
    <w:p w14:paraId="10A734E5" w14:textId="77777777" w:rsidR="002C0E27" w:rsidRPr="002C0E27" w:rsidRDefault="002C0E27" w:rsidP="002C0E27">
      <w:pPr>
        <w:numPr>
          <w:ilvl w:val="0"/>
          <w:numId w:val="4"/>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Strategic Contribution:</w:t>
      </w:r>
      <w:r w:rsidRPr="002C0E27">
        <w:rPr>
          <w:rFonts w:ascii="Calibri" w:eastAsia="Times New Roman" w:hAnsi="Calibri" w:cs="Calibri"/>
          <w:kern w:val="0"/>
          <w14:ligatures w14:val="none"/>
        </w:rPr>
        <w:t xml:space="preserve"> Established the foundational 'why' behind </w:t>
      </w:r>
      <w:proofErr w:type="spellStart"/>
      <w:r w:rsidRPr="002C0E27">
        <w:rPr>
          <w:rFonts w:ascii="Calibri" w:eastAsia="Times New Roman" w:hAnsi="Calibri" w:cs="Calibri"/>
          <w:kern w:val="0"/>
          <w14:ligatures w14:val="none"/>
        </w:rPr>
        <w:t>MarinBio</w:t>
      </w:r>
      <w:proofErr w:type="spellEnd"/>
      <w:r w:rsidRPr="002C0E27">
        <w:rPr>
          <w:rFonts w:ascii="Calibri" w:eastAsia="Times New Roman" w:hAnsi="Calibri" w:cs="Calibri"/>
          <w:kern w:val="0"/>
          <w14:ligatures w14:val="none"/>
        </w:rPr>
        <w:t>, underscoring themes of scientific integrity, innovation through challenge, and a partnership-driven approach. Crucial for authentic brand voice.</w:t>
      </w:r>
    </w:p>
    <w:p w14:paraId="79A4E5BE" w14:textId="77777777" w:rsidR="002C0E27" w:rsidRPr="002C0E27" w:rsidRDefault="002C0E27" w:rsidP="002C0E27">
      <w:p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sz w:val="20"/>
          <w:szCs w:val="20"/>
          <w14:ligatures w14:val="none"/>
        </w:rPr>
        <w:t>4-MarinBio-Science-That-Thinks-With-You.md</w:t>
      </w:r>
    </w:p>
    <w:p w14:paraId="460E9ED6" w14:textId="77777777" w:rsidR="002C0E27" w:rsidRPr="002C0E27" w:rsidRDefault="002C0E27" w:rsidP="002C0E27">
      <w:pPr>
        <w:numPr>
          <w:ilvl w:val="0"/>
          <w:numId w:val="5"/>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Content:</w:t>
      </w:r>
      <w:r w:rsidRPr="002C0E27">
        <w:rPr>
          <w:rFonts w:ascii="Calibri" w:eastAsia="Times New Roman" w:hAnsi="Calibri" w:cs="Calibri"/>
          <w:kern w:val="0"/>
          <w14:ligatures w14:val="none"/>
        </w:rPr>
        <w:t xml:space="preserve"> Articulates </w:t>
      </w:r>
      <w:proofErr w:type="spellStart"/>
      <w:r w:rsidRPr="002C0E27">
        <w:rPr>
          <w:rFonts w:ascii="Calibri" w:eastAsia="Times New Roman" w:hAnsi="Calibri" w:cs="Calibri"/>
          <w:kern w:val="0"/>
          <w14:ligatures w14:val="none"/>
        </w:rPr>
        <w:t>MarinBio's</w:t>
      </w:r>
      <w:proofErr w:type="spellEnd"/>
      <w:r w:rsidRPr="002C0E27">
        <w:rPr>
          <w:rFonts w:ascii="Calibri" w:eastAsia="Times New Roman" w:hAnsi="Calibri" w:cs="Calibri"/>
          <w:kern w:val="0"/>
          <w14:ligatures w14:val="none"/>
        </w:rPr>
        <w:t xml:space="preserve"> core brand promise and philosophy of collaborative, intelligent scientific partnership, contrasting it with purely transactional CRO models.</w:t>
      </w:r>
    </w:p>
    <w:p w14:paraId="39F0587A" w14:textId="77777777" w:rsidR="002C0E27" w:rsidRPr="002C0E27" w:rsidRDefault="002C0E27" w:rsidP="002C0E27">
      <w:pPr>
        <w:numPr>
          <w:ilvl w:val="0"/>
          <w:numId w:val="5"/>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Strategic Contribution:</w:t>
      </w:r>
      <w:r w:rsidRPr="002C0E27">
        <w:rPr>
          <w:rFonts w:ascii="Calibri" w:eastAsia="Times New Roman" w:hAnsi="Calibri" w:cs="Calibri"/>
          <w:kern w:val="0"/>
          <w14:ligatures w14:val="none"/>
        </w:rPr>
        <w:t xml:space="preserve"> Defined a key differentiator -- deep scientific engagement and proactive problem-solving -- that became a central theme in the white paper topic selection, particularly for topics emphasizing partnership and complex solutions.</w:t>
      </w:r>
    </w:p>
    <w:p w14:paraId="547F06E7" w14:textId="77777777" w:rsidR="002C0E27" w:rsidRPr="002C0E27" w:rsidRDefault="002C0E27" w:rsidP="002C0E27">
      <w:p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sz w:val="20"/>
          <w:szCs w:val="20"/>
          <w14:ligatures w14:val="none"/>
        </w:rPr>
        <w:t>5-MarinBio_Advantage_Six_Reasons.md</w:t>
      </w:r>
    </w:p>
    <w:p w14:paraId="2838A9CE" w14:textId="77777777" w:rsidR="002C0E27" w:rsidRPr="002C0E27" w:rsidRDefault="002C0E27" w:rsidP="002C0E27">
      <w:pPr>
        <w:numPr>
          <w:ilvl w:val="0"/>
          <w:numId w:val="6"/>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Content:</w:t>
      </w:r>
      <w:r w:rsidRPr="002C0E27">
        <w:rPr>
          <w:rFonts w:ascii="Calibri" w:eastAsia="Times New Roman" w:hAnsi="Calibri" w:cs="Calibri"/>
          <w:kern w:val="0"/>
          <w14:ligatures w14:val="none"/>
        </w:rPr>
        <w:t xml:space="preserve"> A concise listicle outlining </w:t>
      </w:r>
      <w:proofErr w:type="spellStart"/>
      <w:r w:rsidRPr="002C0E27">
        <w:rPr>
          <w:rFonts w:ascii="Calibri" w:eastAsia="Times New Roman" w:hAnsi="Calibri" w:cs="Calibri"/>
          <w:kern w:val="0"/>
          <w14:ligatures w14:val="none"/>
        </w:rPr>
        <w:t>MarinBio's</w:t>
      </w:r>
      <w:proofErr w:type="spellEnd"/>
      <w:r w:rsidRPr="002C0E27">
        <w:rPr>
          <w:rFonts w:ascii="Calibri" w:eastAsia="Times New Roman" w:hAnsi="Calibri" w:cs="Calibri"/>
          <w:kern w:val="0"/>
          <w14:ligatures w14:val="none"/>
        </w:rPr>
        <w:t xml:space="preserve"> six primary competitive advantages, including proven GMP/GLP excellence, true partnership, value, decades of leadership, comprehensive services, and an elite team.</w:t>
      </w:r>
    </w:p>
    <w:p w14:paraId="20D70E2B" w14:textId="77777777" w:rsidR="002C0E27" w:rsidRPr="002C0E27" w:rsidRDefault="002C0E27" w:rsidP="002C0E27">
      <w:pPr>
        <w:numPr>
          <w:ilvl w:val="0"/>
          <w:numId w:val="6"/>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Strategic Contribution:</w:t>
      </w:r>
      <w:r w:rsidRPr="002C0E27">
        <w:rPr>
          <w:rFonts w:ascii="Calibri" w:eastAsia="Times New Roman" w:hAnsi="Calibri" w:cs="Calibri"/>
          <w:kern w:val="0"/>
          <w14:ligatures w14:val="none"/>
        </w:rPr>
        <w:t xml:space="preserve"> Provided clear, market-facing value propositions that directly informed the benefits highlighted in the proposed white paper topics.</w:t>
      </w:r>
    </w:p>
    <w:p w14:paraId="75474249" w14:textId="77777777" w:rsidR="002C0E27" w:rsidRPr="002C0E27" w:rsidRDefault="002C0E27" w:rsidP="002C0E27">
      <w:pPr>
        <w:pStyle w:val="Heading2"/>
        <w:rPr>
          <w:rFonts w:ascii="Calibri" w:eastAsia="Times New Roman" w:hAnsi="Calibri" w:cs="Calibri"/>
        </w:rPr>
      </w:pPr>
      <w:bookmarkStart w:id="6" w:name="_Toc201037101"/>
      <w:r w:rsidRPr="002C0E27">
        <w:rPr>
          <w:rFonts w:ascii="Calibri" w:eastAsia="Times New Roman" w:hAnsi="Calibri" w:cs="Calibri"/>
        </w:rPr>
        <w:t>3.3 Demonstrated Expertise &amp; Market Communications</w:t>
      </w:r>
      <w:bookmarkEnd w:id="6"/>
    </w:p>
    <w:p w14:paraId="49C6F357" w14:textId="77777777" w:rsidR="002C0E27" w:rsidRPr="002C0E27" w:rsidRDefault="002C0E27" w:rsidP="002C0E27">
      <w:p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sz w:val="20"/>
          <w:szCs w:val="20"/>
          <w14:ligatures w14:val="none"/>
        </w:rPr>
        <w:t>6-White-Paper-Selecting-Bioanalytical-Assays-FDA-Article.md</w:t>
      </w:r>
    </w:p>
    <w:p w14:paraId="70721E01" w14:textId="77777777" w:rsidR="002C0E27" w:rsidRPr="002C0E27" w:rsidRDefault="002C0E27" w:rsidP="002C0E27">
      <w:pPr>
        <w:numPr>
          <w:ilvl w:val="0"/>
          <w:numId w:val="7"/>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Content:</w:t>
      </w:r>
      <w:r w:rsidRPr="002C0E27">
        <w:rPr>
          <w:rFonts w:ascii="Calibri" w:eastAsia="Times New Roman" w:hAnsi="Calibri" w:cs="Calibri"/>
          <w:kern w:val="0"/>
          <w14:ligatures w14:val="none"/>
        </w:rPr>
        <w:t xml:space="preserve"> An in-depth article detailing </w:t>
      </w:r>
      <w:proofErr w:type="spellStart"/>
      <w:r w:rsidRPr="002C0E27">
        <w:rPr>
          <w:rFonts w:ascii="Calibri" w:eastAsia="Times New Roman" w:hAnsi="Calibri" w:cs="Calibri"/>
          <w:kern w:val="0"/>
          <w14:ligatures w14:val="none"/>
        </w:rPr>
        <w:t>MarinBio's</w:t>
      </w:r>
      <w:proofErr w:type="spellEnd"/>
      <w:r w:rsidRPr="002C0E27">
        <w:rPr>
          <w:rFonts w:ascii="Calibri" w:eastAsia="Times New Roman" w:hAnsi="Calibri" w:cs="Calibri"/>
          <w:kern w:val="0"/>
          <w14:ligatures w14:val="none"/>
        </w:rPr>
        <w:t xml:space="preserve"> approach to phase-appropriate bioanalytical assay development, qualification, and validation, emphasizing FDA/ICH guidelines and their 3-stage framework.</w:t>
      </w:r>
    </w:p>
    <w:p w14:paraId="64F5FE8D" w14:textId="77777777" w:rsidR="002C0E27" w:rsidRPr="002C0E27" w:rsidRDefault="002C0E27" w:rsidP="002C0E27">
      <w:pPr>
        <w:numPr>
          <w:ilvl w:val="0"/>
          <w:numId w:val="7"/>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Strategic Contribution:</w:t>
      </w:r>
      <w:r w:rsidRPr="002C0E27">
        <w:rPr>
          <w:rFonts w:ascii="Calibri" w:eastAsia="Times New Roman" w:hAnsi="Calibri" w:cs="Calibri"/>
          <w:kern w:val="0"/>
          <w14:ligatures w14:val="none"/>
        </w:rPr>
        <w:t xml:space="preserve"> Served as a cornerstone for establishing </w:t>
      </w:r>
      <w:proofErr w:type="spellStart"/>
      <w:r w:rsidRPr="002C0E27">
        <w:rPr>
          <w:rFonts w:ascii="Calibri" w:eastAsia="Times New Roman" w:hAnsi="Calibri" w:cs="Calibri"/>
          <w:kern w:val="0"/>
          <w14:ligatures w14:val="none"/>
        </w:rPr>
        <w:t>MarinBio's</w:t>
      </w:r>
      <w:proofErr w:type="spellEnd"/>
      <w:r w:rsidRPr="002C0E27">
        <w:rPr>
          <w:rFonts w:ascii="Calibri" w:eastAsia="Times New Roman" w:hAnsi="Calibri" w:cs="Calibri"/>
          <w:kern w:val="0"/>
          <w14:ligatures w14:val="none"/>
        </w:rPr>
        <w:t xml:space="preserve"> regulatory and scientific authority. Directly informed topics related to de-risking development pathways and ensuring compliance.</w:t>
      </w:r>
    </w:p>
    <w:p w14:paraId="4C336088" w14:textId="77777777" w:rsidR="002C0E27" w:rsidRPr="002C0E27" w:rsidRDefault="002C0E27" w:rsidP="002C0E27">
      <w:p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sz w:val="20"/>
          <w:szCs w:val="20"/>
          <w14:ligatures w14:val="none"/>
        </w:rPr>
        <w:t>7-Press-Release.md</w:t>
      </w:r>
    </w:p>
    <w:p w14:paraId="6A0B1E2A" w14:textId="77777777" w:rsidR="002C0E27" w:rsidRPr="002C0E27" w:rsidRDefault="002C0E27" w:rsidP="002C0E27">
      <w:pPr>
        <w:numPr>
          <w:ilvl w:val="0"/>
          <w:numId w:val="8"/>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Content:</w:t>
      </w:r>
      <w:r w:rsidRPr="002C0E27">
        <w:rPr>
          <w:rFonts w:ascii="Calibri" w:eastAsia="Times New Roman" w:hAnsi="Calibri" w:cs="Calibri"/>
          <w:kern w:val="0"/>
          <w14:ligatures w14:val="none"/>
        </w:rPr>
        <w:t xml:space="preserve"> A collection of press releases showcasing significant achievements, such as successful FDA and EU regulatory audits, and reinforcing messages of quality and expertise.</w:t>
      </w:r>
    </w:p>
    <w:p w14:paraId="47912C84" w14:textId="77777777" w:rsidR="002C0E27" w:rsidRPr="002C0E27" w:rsidRDefault="002C0E27" w:rsidP="002C0E27">
      <w:pPr>
        <w:numPr>
          <w:ilvl w:val="0"/>
          <w:numId w:val="8"/>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Strategic Contribution:</w:t>
      </w:r>
      <w:r w:rsidRPr="002C0E27">
        <w:rPr>
          <w:rFonts w:ascii="Calibri" w:eastAsia="Times New Roman" w:hAnsi="Calibri" w:cs="Calibri"/>
          <w:kern w:val="0"/>
          <w14:ligatures w14:val="none"/>
        </w:rPr>
        <w:t xml:space="preserve"> Provided concrete proof points of </w:t>
      </w:r>
      <w:proofErr w:type="spellStart"/>
      <w:r w:rsidRPr="002C0E27">
        <w:rPr>
          <w:rFonts w:ascii="Calibri" w:eastAsia="Times New Roman" w:hAnsi="Calibri" w:cs="Calibri"/>
          <w:kern w:val="0"/>
          <w14:ligatures w14:val="none"/>
        </w:rPr>
        <w:t>MarinBio's</w:t>
      </w:r>
      <w:proofErr w:type="spellEnd"/>
      <w:r w:rsidRPr="002C0E27">
        <w:rPr>
          <w:rFonts w:ascii="Calibri" w:eastAsia="Times New Roman" w:hAnsi="Calibri" w:cs="Calibri"/>
          <w:kern w:val="0"/>
          <w14:ligatures w14:val="none"/>
        </w:rPr>
        <w:t xml:space="preserve"> capabilities and successes, particularly in the global regulatory arena, supporting topics on international trial readiness and compliance.</w:t>
      </w:r>
    </w:p>
    <w:p w14:paraId="27659614" w14:textId="77777777" w:rsidR="002C0E27" w:rsidRPr="002C0E27" w:rsidRDefault="002C0E27" w:rsidP="002C0E27">
      <w:p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sz w:val="20"/>
          <w:szCs w:val="20"/>
          <w14:ligatures w14:val="none"/>
        </w:rPr>
        <w:t>8-Blog_Synthesis_and_Links.md</w:t>
      </w:r>
    </w:p>
    <w:p w14:paraId="7F3B33BC" w14:textId="77777777" w:rsidR="002C0E27" w:rsidRPr="002C0E27" w:rsidRDefault="002C0E27" w:rsidP="002C0E27">
      <w:pPr>
        <w:numPr>
          <w:ilvl w:val="0"/>
          <w:numId w:val="9"/>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lastRenderedPageBreak/>
        <w:t>Content:</w:t>
      </w:r>
      <w:r w:rsidRPr="002C0E27">
        <w:rPr>
          <w:rFonts w:ascii="Calibri" w:eastAsia="Times New Roman" w:hAnsi="Calibri" w:cs="Calibri"/>
          <w:kern w:val="0"/>
          <w14:ligatures w14:val="none"/>
        </w:rPr>
        <w:t xml:space="preserve"> A synthesis of </w:t>
      </w:r>
      <w:proofErr w:type="spellStart"/>
      <w:r w:rsidRPr="002C0E27">
        <w:rPr>
          <w:rFonts w:ascii="Calibri" w:eastAsia="Times New Roman" w:hAnsi="Calibri" w:cs="Calibri"/>
          <w:kern w:val="0"/>
          <w14:ligatures w14:val="none"/>
        </w:rPr>
        <w:t>MarinBio's</w:t>
      </w:r>
      <w:proofErr w:type="spellEnd"/>
      <w:r w:rsidRPr="002C0E27">
        <w:rPr>
          <w:rFonts w:ascii="Calibri" w:eastAsia="Times New Roman" w:hAnsi="Calibri" w:cs="Calibri"/>
          <w:kern w:val="0"/>
          <w14:ligatures w14:val="none"/>
        </w:rPr>
        <w:t xml:space="preserve"> blog content, identifying key themes like immuno-oncology, T-cell assays, flow cytometry for AAV gene therapies, and emerging technologies like AI and organoids.</w:t>
      </w:r>
    </w:p>
    <w:p w14:paraId="1D3CB586" w14:textId="77777777" w:rsidR="002C0E27" w:rsidRPr="002C0E27" w:rsidRDefault="002C0E27" w:rsidP="002C0E27">
      <w:pPr>
        <w:numPr>
          <w:ilvl w:val="0"/>
          <w:numId w:val="9"/>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Strategic Contribution:</w:t>
      </w:r>
      <w:r w:rsidRPr="002C0E27">
        <w:rPr>
          <w:rFonts w:ascii="Calibri" w:eastAsia="Times New Roman" w:hAnsi="Calibri" w:cs="Calibri"/>
          <w:kern w:val="0"/>
          <w14:ligatures w14:val="none"/>
        </w:rPr>
        <w:t xml:space="preserve"> Indicated areas of current scientific focus and emerging expertise, validating topics related to specialized assays (I-O, gene therapy) and future-oriented strategies.</w:t>
      </w:r>
    </w:p>
    <w:p w14:paraId="3D0CA3AE" w14:textId="77777777" w:rsidR="002C0E27" w:rsidRPr="002C0E27" w:rsidRDefault="002C0E27" w:rsidP="002C0E27">
      <w:pPr>
        <w:pStyle w:val="Heading1"/>
        <w:rPr>
          <w:rFonts w:ascii="Calibri" w:eastAsia="Times New Roman" w:hAnsi="Calibri" w:cs="Calibri"/>
        </w:rPr>
      </w:pPr>
      <w:bookmarkStart w:id="7" w:name="_Toc201037102"/>
      <w:r w:rsidRPr="002C0E27">
        <w:rPr>
          <w:rFonts w:ascii="Calibri" w:eastAsia="Times New Roman" w:hAnsi="Calibri" w:cs="Calibri"/>
        </w:rPr>
        <w:t>4. The Dual-Lens Analytical Approach: Validating Strategic Direction</w:t>
      </w:r>
      <w:bookmarkEnd w:id="7"/>
    </w:p>
    <w:p w14:paraId="28F0276C" w14:textId="77777777" w:rsidR="002C0E27" w:rsidRPr="002C0E27" w:rsidRDefault="002C0E27" w:rsidP="002C0E27">
      <w:p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kern w:val="0"/>
          <w14:ligatures w14:val="none"/>
        </w:rPr>
        <w:t>The robustness of the white paper strategy was confirmed through two distinct analytical passes over the source corpus:</w:t>
      </w:r>
    </w:p>
    <w:p w14:paraId="20253294" w14:textId="77777777" w:rsidR="002C0E27" w:rsidRPr="002C0E27" w:rsidRDefault="002C0E27" w:rsidP="002C0E27">
      <w:pPr>
        <w:pStyle w:val="Heading2"/>
        <w:rPr>
          <w:rFonts w:ascii="Calibri" w:eastAsia="Times New Roman" w:hAnsi="Calibri" w:cs="Calibri"/>
        </w:rPr>
      </w:pPr>
      <w:bookmarkStart w:id="8" w:name="_Toc201037103"/>
      <w:r w:rsidRPr="002C0E27">
        <w:rPr>
          <w:rFonts w:ascii="Calibri" w:eastAsia="Times New Roman" w:hAnsi="Calibri" w:cs="Calibri"/>
        </w:rPr>
        <w:t>4.1 Lens 1: User-Guided Iterative Refinement</w:t>
      </w:r>
      <w:bookmarkEnd w:id="8"/>
    </w:p>
    <w:p w14:paraId="4E121129" w14:textId="77777777" w:rsidR="002C0E27" w:rsidRPr="002C0E27" w:rsidRDefault="002C0E27" w:rsidP="002C0E27">
      <w:p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kern w:val="0"/>
          <w14:ligatures w14:val="none"/>
        </w:rPr>
        <w:t xml:space="preserve">This initial approach, led by the USER in collaboration with a previous AI assistant, involved a deep, context-rich exploration of the source materials. Key documents, such as the Origin Story and brand messaging, were carefully reviewed and internalized. This iterative process, characterized by hand-feeding information and guiding the AI's understanding, allowed for a nuanced assimilation of </w:t>
      </w:r>
      <w:proofErr w:type="spellStart"/>
      <w:r w:rsidRPr="002C0E27">
        <w:rPr>
          <w:rFonts w:ascii="Calibri" w:eastAsia="Times New Roman" w:hAnsi="Calibri" w:cs="Calibri"/>
          <w:kern w:val="0"/>
          <w14:ligatures w14:val="none"/>
        </w:rPr>
        <w:t>MarinBio's</w:t>
      </w:r>
      <w:proofErr w:type="spellEnd"/>
      <w:r w:rsidRPr="002C0E27">
        <w:rPr>
          <w:rFonts w:ascii="Calibri" w:eastAsia="Times New Roman" w:hAnsi="Calibri" w:cs="Calibri"/>
          <w:kern w:val="0"/>
          <w14:ligatures w14:val="none"/>
        </w:rPr>
        <w:t xml:space="preserve"> history, values, and strategic goals. This 'grooming' of the data fostered a personalized understanding and led to an initial set of strong thematic directions and topic considerations that resonated with </w:t>
      </w:r>
      <w:proofErr w:type="spellStart"/>
      <w:r w:rsidRPr="002C0E27">
        <w:rPr>
          <w:rFonts w:ascii="Calibri" w:eastAsia="Times New Roman" w:hAnsi="Calibri" w:cs="Calibri"/>
          <w:kern w:val="0"/>
          <w14:ligatures w14:val="none"/>
        </w:rPr>
        <w:t>MarinBio's</w:t>
      </w:r>
      <w:proofErr w:type="spellEnd"/>
      <w:r w:rsidRPr="002C0E27">
        <w:rPr>
          <w:rFonts w:ascii="Calibri" w:eastAsia="Times New Roman" w:hAnsi="Calibri" w:cs="Calibri"/>
          <w:kern w:val="0"/>
          <w14:ligatures w14:val="none"/>
        </w:rPr>
        <w:t xml:space="preserve"> core identity.</w:t>
      </w:r>
    </w:p>
    <w:p w14:paraId="262930FB" w14:textId="77777777" w:rsidR="002C0E27" w:rsidRPr="002C0E27" w:rsidRDefault="002C0E27" w:rsidP="002C0E27">
      <w:pPr>
        <w:pStyle w:val="Heading2"/>
        <w:rPr>
          <w:rFonts w:ascii="Calibri" w:eastAsia="Times New Roman" w:hAnsi="Calibri" w:cs="Calibri"/>
        </w:rPr>
      </w:pPr>
      <w:bookmarkStart w:id="9" w:name="_Toc201037104"/>
      <w:r w:rsidRPr="002C0E27">
        <w:rPr>
          <w:rFonts w:ascii="Calibri" w:eastAsia="Times New Roman" w:hAnsi="Calibri" w:cs="Calibri"/>
        </w:rPr>
        <w:t>4.2 Lens 2: Independent AI-Driven Data Synthesis (Cascade's Approach)</w:t>
      </w:r>
      <w:bookmarkEnd w:id="9"/>
    </w:p>
    <w:p w14:paraId="1548D3EB" w14:textId="77777777" w:rsidR="002C0E27" w:rsidRPr="002C0E27" w:rsidRDefault="002C0E27" w:rsidP="002C0E27">
      <w:p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kern w:val="0"/>
          <w14:ligatures w14:val="none"/>
        </w:rPr>
        <w:t xml:space="preserve">Subsequently, </w:t>
      </w:r>
      <w:proofErr w:type="gramStart"/>
      <w:r w:rsidRPr="002C0E27">
        <w:rPr>
          <w:rFonts w:ascii="Calibri" w:eastAsia="Times New Roman" w:hAnsi="Calibri" w:cs="Calibri"/>
          <w:kern w:val="0"/>
          <w14:ligatures w14:val="none"/>
        </w:rPr>
        <w:t>Cascade</w:t>
      </w:r>
      <w:proofErr w:type="gramEnd"/>
      <w:r w:rsidRPr="002C0E27">
        <w:rPr>
          <w:rFonts w:ascii="Calibri" w:eastAsia="Times New Roman" w:hAnsi="Calibri" w:cs="Calibri"/>
          <w:kern w:val="0"/>
          <w14:ligatures w14:val="none"/>
        </w:rPr>
        <w:t xml:space="preserve"> (the current AI assistant) performed an independent review of the same ten source documents. The objective was to synthesize strategic imperatives and identify high-relevance white paper themes directly from the data, without the same degree of iterative, personalized guidance. This approach focused on pattern recognition, thematic clustering, and the objective extraction of strengths and market-facing messages embedded within the documents. The aim was to see if a more 'data-first' approach would corroborate or diverge from the initial, more curated findings.</w:t>
      </w:r>
    </w:p>
    <w:p w14:paraId="25F6A3D5" w14:textId="77777777" w:rsidR="002C0E27" w:rsidRPr="002C0E27" w:rsidRDefault="002C0E27" w:rsidP="002C0E27">
      <w:p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The Point of Convergence:</w:t>
      </w:r>
    </w:p>
    <w:p w14:paraId="01F7E478" w14:textId="77777777" w:rsidR="002C0E27" w:rsidRPr="002C0E27" w:rsidRDefault="002C0E27" w:rsidP="002C0E27">
      <w:p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kern w:val="0"/>
          <w14:ligatures w14:val="none"/>
        </w:rPr>
        <w:t xml:space="preserve">Remarkably, despite the differing methodologies, both analytical pathways converged on a highly consistent set of core strategic themes. The topics that emerged as strong candidates from the independent AI synthesis closely mirrored the refined topics that had been previously socialized with </w:t>
      </w:r>
      <w:proofErr w:type="spellStart"/>
      <w:r w:rsidRPr="002C0E27">
        <w:rPr>
          <w:rFonts w:ascii="Calibri" w:eastAsia="Times New Roman" w:hAnsi="Calibri" w:cs="Calibri"/>
          <w:kern w:val="0"/>
          <w14:ligatures w14:val="none"/>
        </w:rPr>
        <w:t>MarinBio</w:t>
      </w:r>
      <w:proofErr w:type="spellEnd"/>
      <w:r w:rsidRPr="002C0E27">
        <w:rPr>
          <w:rFonts w:ascii="Calibri" w:eastAsia="Times New Roman" w:hAnsi="Calibri" w:cs="Calibri"/>
          <w:kern w:val="0"/>
          <w14:ligatures w14:val="none"/>
        </w:rPr>
        <w:t xml:space="preserve"> leadership (which themselves were a product of the user-guided refinement). This convergence is a powerful indicator that the chosen white paper topics are </w:t>
      </w:r>
      <w:r w:rsidRPr="002C0E27">
        <w:rPr>
          <w:rFonts w:ascii="Calibri" w:eastAsia="Times New Roman" w:hAnsi="Calibri" w:cs="Calibri"/>
          <w:kern w:val="0"/>
          <w14:ligatures w14:val="none"/>
        </w:rPr>
        <w:lastRenderedPageBreak/>
        <w:t xml:space="preserve">not arbitrary but are organically derived from and strongly supported by </w:t>
      </w:r>
      <w:proofErr w:type="spellStart"/>
      <w:r w:rsidRPr="002C0E27">
        <w:rPr>
          <w:rFonts w:ascii="Calibri" w:eastAsia="Times New Roman" w:hAnsi="Calibri" w:cs="Calibri"/>
          <w:kern w:val="0"/>
          <w14:ligatures w14:val="none"/>
        </w:rPr>
        <w:t>MarinBio's</w:t>
      </w:r>
      <w:proofErr w:type="spellEnd"/>
      <w:r w:rsidRPr="002C0E27">
        <w:rPr>
          <w:rFonts w:ascii="Calibri" w:eastAsia="Times New Roman" w:hAnsi="Calibri" w:cs="Calibri"/>
          <w:kern w:val="0"/>
          <w14:ligatures w14:val="none"/>
        </w:rPr>
        <w:t xml:space="preserve"> foundational data.</w:t>
      </w:r>
    </w:p>
    <w:p w14:paraId="1E048B04" w14:textId="77777777" w:rsidR="002C0E27" w:rsidRPr="002C0E27" w:rsidRDefault="002C0E27" w:rsidP="002C0E27">
      <w:pPr>
        <w:pStyle w:val="Heading1"/>
        <w:rPr>
          <w:rFonts w:ascii="Calibri" w:eastAsia="Times New Roman" w:hAnsi="Calibri" w:cs="Calibri"/>
        </w:rPr>
      </w:pPr>
      <w:bookmarkStart w:id="10" w:name="_Toc201037105"/>
      <w:r w:rsidRPr="002C0E27">
        <w:rPr>
          <w:rFonts w:ascii="Calibri" w:eastAsia="Times New Roman" w:hAnsi="Calibri" w:cs="Calibri"/>
        </w:rPr>
        <w:t>5. Strategic Themes &amp; Topic Validation: A Unified Vision from Diverse Data</w:t>
      </w:r>
      <w:bookmarkEnd w:id="10"/>
    </w:p>
    <w:p w14:paraId="2F55CD82" w14:textId="77777777" w:rsidR="002C0E27" w:rsidRPr="002C0E27" w:rsidRDefault="002C0E27" w:rsidP="002C0E27">
      <w:p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kern w:val="0"/>
          <w14:ligatures w14:val="none"/>
        </w:rPr>
        <w:t xml:space="preserve">Both analytical approaches consistently highlighted several overarching strategic themes as central to </w:t>
      </w:r>
      <w:proofErr w:type="spellStart"/>
      <w:r w:rsidRPr="002C0E27">
        <w:rPr>
          <w:rFonts w:ascii="Calibri" w:eastAsia="Times New Roman" w:hAnsi="Calibri" w:cs="Calibri"/>
          <w:kern w:val="0"/>
          <w14:ligatures w14:val="none"/>
        </w:rPr>
        <w:t>MarinBio's</w:t>
      </w:r>
      <w:proofErr w:type="spellEnd"/>
      <w:r w:rsidRPr="002C0E27">
        <w:rPr>
          <w:rFonts w:ascii="Calibri" w:eastAsia="Times New Roman" w:hAnsi="Calibri" w:cs="Calibri"/>
          <w:kern w:val="0"/>
          <w14:ligatures w14:val="none"/>
        </w:rPr>
        <w:t xml:space="preserve"> value proposition and ideal for thought leadership content:</w:t>
      </w:r>
    </w:p>
    <w:p w14:paraId="09B9AF6C" w14:textId="77777777" w:rsidR="002C0E27" w:rsidRPr="002C0E27" w:rsidRDefault="002C0E27" w:rsidP="002C0E27">
      <w:pPr>
        <w:numPr>
          <w:ilvl w:val="0"/>
          <w:numId w:val="10"/>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Unmatched Regulatory Expertise &amp; De-Risking:</w:t>
      </w:r>
      <w:r w:rsidRPr="002C0E27">
        <w:rPr>
          <w:rFonts w:ascii="Calibri" w:eastAsia="Times New Roman" w:hAnsi="Calibri" w:cs="Calibri"/>
          <w:kern w:val="0"/>
          <w14:ligatures w14:val="none"/>
        </w:rPr>
        <w:t xml:space="preserve"> A profound understanding of FDA/ICH guidelines and a proven track record (e.g., zero 483s, successful EU audits) in navigating complex regulatory landscapes from IND to BLA.</w:t>
      </w:r>
    </w:p>
    <w:p w14:paraId="338B88BE" w14:textId="77777777" w:rsidR="002C0E27" w:rsidRPr="002C0E27" w:rsidRDefault="002C0E27" w:rsidP="002C0E27">
      <w:pPr>
        <w:numPr>
          <w:ilvl w:val="0"/>
          <w:numId w:val="10"/>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Deep Scientific Partnership &amp; Collaborative Problem-Solving:</w:t>
      </w:r>
      <w:r w:rsidRPr="002C0E27">
        <w:rPr>
          <w:rFonts w:ascii="Calibri" w:eastAsia="Times New Roman" w:hAnsi="Calibri" w:cs="Calibri"/>
          <w:kern w:val="0"/>
          <w14:ligatures w14:val="none"/>
        </w:rPr>
        <w:t xml:space="preserve"> Moving beyond transactional service to offer true scientific collaboration, embodied by the 'Science That Thinks </w:t>
      </w:r>
      <w:proofErr w:type="gramStart"/>
      <w:r w:rsidRPr="002C0E27">
        <w:rPr>
          <w:rFonts w:ascii="Calibri" w:eastAsia="Times New Roman" w:hAnsi="Calibri" w:cs="Calibri"/>
          <w:kern w:val="0"/>
          <w14:ligatures w14:val="none"/>
        </w:rPr>
        <w:t>With</w:t>
      </w:r>
      <w:proofErr w:type="gramEnd"/>
      <w:r w:rsidRPr="002C0E27">
        <w:rPr>
          <w:rFonts w:ascii="Calibri" w:eastAsia="Times New Roman" w:hAnsi="Calibri" w:cs="Calibri"/>
          <w:kern w:val="0"/>
          <w14:ligatures w14:val="none"/>
        </w:rPr>
        <w:t xml:space="preserve"> You' philosophy and the direct involvement of senior scientists.</w:t>
      </w:r>
    </w:p>
    <w:p w14:paraId="0B09B7F2" w14:textId="77777777" w:rsidR="002C0E27" w:rsidRPr="002C0E27" w:rsidRDefault="002C0E27" w:rsidP="002C0E27">
      <w:pPr>
        <w:numPr>
          <w:ilvl w:val="0"/>
          <w:numId w:val="10"/>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Specialized High-Science Capabilities:</w:t>
      </w:r>
      <w:r w:rsidRPr="002C0E27">
        <w:rPr>
          <w:rFonts w:ascii="Calibri" w:eastAsia="Times New Roman" w:hAnsi="Calibri" w:cs="Calibri"/>
          <w:kern w:val="0"/>
          <w14:ligatures w14:val="none"/>
        </w:rPr>
        <w:t xml:space="preserve"> Demonstrated expertise in technically demanding and high-growth areas like immuno-oncology (especially T-cell assays) and gene therapy (AAV potency assays using advanced techniques like flow cytometry).</w:t>
      </w:r>
    </w:p>
    <w:p w14:paraId="0EE26701" w14:textId="77777777" w:rsidR="002C0E27" w:rsidRPr="002C0E27" w:rsidRDefault="002C0E27" w:rsidP="002C0E27">
      <w:pPr>
        <w:numPr>
          <w:ilvl w:val="0"/>
          <w:numId w:val="10"/>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Global Program Enablement:</w:t>
      </w:r>
      <w:r w:rsidRPr="002C0E27">
        <w:rPr>
          <w:rFonts w:ascii="Calibri" w:eastAsia="Times New Roman" w:hAnsi="Calibri" w:cs="Calibri"/>
          <w:kern w:val="0"/>
          <w14:ligatures w14:val="none"/>
        </w:rPr>
        <w:t xml:space="preserve"> Experience and capability in supporting clients through international clinical trials and commercialization, ensuring bioanalytical readiness across diverse regulatory environments.</w:t>
      </w:r>
    </w:p>
    <w:p w14:paraId="1E964BA9" w14:textId="77777777" w:rsidR="002C0E27" w:rsidRPr="002C0E27" w:rsidRDefault="002C0E27" w:rsidP="002C0E27">
      <w:pPr>
        <w:numPr>
          <w:ilvl w:val="0"/>
          <w:numId w:val="10"/>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The 'Senior Scientist' Differentiator:</w:t>
      </w:r>
      <w:r w:rsidRPr="002C0E27">
        <w:rPr>
          <w:rFonts w:ascii="Calibri" w:eastAsia="Times New Roman" w:hAnsi="Calibri" w:cs="Calibri"/>
          <w:kern w:val="0"/>
          <w14:ligatures w14:val="none"/>
        </w:rPr>
        <w:t xml:space="preserve"> The significant advantage offered by direct access to and collaboration with a team of highly experienced, PhD-level senior scientists.</w:t>
      </w:r>
    </w:p>
    <w:p w14:paraId="06E15203" w14:textId="77777777" w:rsidR="002C0E27" w:rsidRPr="002C0E27" w:rsidRDefault="002C0E27" w:rsidP="002C0E27">
      <w:pPr>
        <w:numPr>
          <w:ilvl w:val="0"/>
          <w:numId w:val="10"/>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Forward-Looking Innovation:</w:t>
      </w:r>
      <w:r w:rsidRPr="002C0E27">
        <w:rPr>
          <w:rFonts w:ascii="Calibri" w:eastAsia="Times New Roman" w:hAnsi="Calibri" w:cs="Calibri"/>
          <w:kern w:val="0"/>
          <w14:ligatures w14:val="none"/>
        </w:rPr>
        <w:t xml:space="preserve"> A commitment to staying at the forefront of bioanalytical science, embracing emerging modalities and next-generation challenges, including AI and advanced analytics.</w:t>
      </w:r>
    </w:p>
    <w:p w14:paraId="0D13F8BC" w14:textId="77777777" w:rsidR="002C0E27" w:rsidRPr="002C0E27" w:rsidRDefault="002C0E27" w:rsidP="002C0E27">
      <w:p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Validation of the Six Chosen White Paper Topics:</w:t>
      </w:r>
    </w:p>
    <w:p w14:paraId="523A0E40" w14:textId="77777777" w:rsidR="002C0E27" w:rsidRPr="002C0E27" w:rsidRDefault="002C0E27" w:rsidP="002C0E27">
      <w:p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kern w:val="0"/>
          <w14:ligatures w14:val="none"/>
        </w:rPr>
        <w:t xml:space="preserve">The six white paper topics, previously socialized with </w:t>
      </w:r>
      <w:proofErr w:type="spellStart"/>
      <w:r w:rsidRPr="002C0E27">
        <w:rPr>
          <w:rFonts w:ascii="Calibri" w:eastAsia="Times New Roman" w:hAnsi="Calibri" w:cs="Calibri"/>
          <w:kern w:val="0"/>
          <w14:ligatures w14:val="none"/>
        </w:rPr>
        <w:t>MarinBio</w:t>
      </w:r>
      <w:proofErr w:type="spellEnd"/>
      <w:r w:rsidRPr="002C0E27">
        <w:rPr>
          <w:rFonts w:ascii="Calibri" w:eastAsia="Times New Roman" w:hAnsi="Calibri" w:cs="Calibri"/>
          <w:kern w:val="0"/>
          <w14:ligatures w14:val="none"/>
        </w:rPr>
        <w:t xml:space="preserve"> leadership and adopted for the current plan, are direct and robust expressions of these </w:t>
      </w:r>
      <w:proofErr w:type="gramStart"/>
      <w:r w:rsidRPr="002C0E27">
        <w:rPr>
          <w:rFonts w:ascii="Calibri" w:eastAsia="Times New Roman" w:hAnsi="Calibri" w:cs="Calibri"/>
          <w:kern w:val="0"/>
          <w14:ligatures w14:val="none"/>
        </w:rPr>
        <w:t>multiply-validated</w:t>
      </w:r>
      <w:proofErr w:type="gramEnd"/>
      <w:r w:rsidRPr="002C0E27">
        <w:rPr>
          <w:rFonts w:ascii="Calibri" w:eastAsia="Times New Roman" w:hAnsi="Calibri" w:cs="Calibri"/>
          <w:kern w:val="0"/>
          <w14:ligatures w14:val="none"/>
        </w:rPr>
        <w:t xml:space="preserve"> strategic themes:</w:t>
      </w:r>
    </w:p>
    <w:p w14:paraId="184191CE" w14:textId="77777777" w:rsidR="002C0E27" w:rsidRPr="002C0E27" w:rsidRDefault="002C0E27" w:rsidP="002C0E27">
      <w:pPr>
        <w:numPr>
          <w:ilvl w:val="0"/>
          <w:numId w:val="11"/>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"The IND-to-BLA Gauntlet: How to De-Risk Your Bioanalytical Strategy and Accelerate Your Timeline"</w:t>
      </w:r>
      <w:r w:rsidRPr="002C0E27">
        <w:rPr>
          <w:rFonts w:ascii="Calibri" w:eastAsia="Times New Roman" w:hAnsi="Calibri" w:cs="Calibri"/>
          <w:kern w:val="0"/>
          <w14:ligatures w14:val="none"/>
        </w:rPr>
        <w:t xml:space="preserve">: Directly addresses </w:t>
      </w:r>
      <w:r w:rsidRPr="002C0E27">
        <w:rPr>
          <w:rFonts w:ascii="Calibri" w:eastAsia="Times New Roman" w:hAnsi="Calibri" w:cs="Calibri"/>
          <w:i/>
          <w:iCs/>
          <w:kern w:val="0"/>
          <w14:ligatures w14:val="none"/>
        </w:rPr>
        <w:t>Unmatched Regulatory Expertise &amp; De-Risking</w:t>
      </w:r>
      <w:r w:rsidRPr="002C0E27">
        <w:rPr>
          <w:rFonts w:ascii="Calibri" w:eastAsia="Times New Roman" w:hAnsi="Calibri" w:cs="Calibri"/>
          <w:kern w:val="0"/>
          <w14:ligatures w14:val="none"/>
        </w:rPr>
        <w:t>.</w:t>
      </w:r>
    </w:p>
    <w:p w14:paraId="26835C89" w14:textId="77777777" w:rsidR="002C0E27" w:rsidRPr="002C0E27" w:rsidRDefault="002C0E27" w:rsidP="002C0E27">
      <w:pPr>
        <w:numPr>
          <w:ilvl w:val="0"/>
          <w:numId w:val="11"/>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 xml:space="preserve">"Beyond the Beaker: The Power of 'Science That Thinks </w:t>
      </w:r>
      <w:proofErr w:type="gramStart"/>
      <w:r w:rsidRPr="002C0E27">
        <w:rPr>
          <w:rFonts w:ascii="Calibri" w:eastAsia="Times New Roman" w:hAnsi="Calibri" w:cs="Calibri"/>
          <w:b/>
          <w:bCs/>
          <w:kern w:val="0"/>
          <w14:ligatures w14:val="none"/>
        </w:rPr>
        <w:t>With</w:t>
      </w:r>
      <w:proofErr w:type="gramEnd"/>
      <w:r w:rsidRPr="002C0E27">
        <w:rPr>
          <w:rFonts w:ascii="Calibri" w:eastAsia="Times New Roman" w:hAnsi="Calibri" w:cs="Calibri"/>
          <w:b/>
          <w:bCs/>
          <w:kern w:val="0"/>
          <w14:ligatures w14:val="none"/>
        </w:rPr>
        <w:t xml:space="preserve"> You' in Solving Novel Bioanalytical Puzzles"</w:t>
      </w:r>
      <w:r w:rsidRPr="002C0E27">
        <w:rPr>
          <w:rFonts w:ascii="Calibri" w:eastAsia="Times New Roman" w:hAnsi="Calibri" w:cs="Calibri"/>
          <w:kern w:val="0"/>
          <w14:ligatures w14:val="none"/>
        </w:rPr>
        <w:t xml:space="preserve">: Embodies </w:t>
      </w:r>
      <w:r w:rsidRPr="002C0E27">
        <w:rPr>
          <w:rFonts w:ascii="Calibri" w:eastAsia="Times New Roman" w:hAnsi="Calibri" w:cs="Calibri"/>
          <w:i/>
          <w:iCs/>
          <w:kern w:val="0"/>
          <w14:ligatures w14:val="none"/>
        </w:rPr>
        <w:t>Deep Scientific Partnership &amp; Collaborative Problem-Solving</w:t>
      </w:r>
      <w:r w:rsidRPr="002C0E27">
        <w:rPr>
          <w:rFonts w:ascii="Calibri" w:eastAsia="Times New Roman" w:hAnsi="Calibri" w:cs="Calibri"/>
          <w:kern w:val="0"/>
          <w14:ligatures w14:val="none"/>
        </w:rPr>
        <w:t>.</w:t>
      </w:r>
    </w:p>
    <w:p w14:paraId="1881BF4D" w14:textId="77777777" w:rsidR="002C0E27" w:rsidRPr="002C0E27" w:rsidRDefault="002C0E27" w:rsidP="002C0E27">
      <w:pPr>
        <w:numPr>
          <w:ilvl w:val="0"/>
          <w:numId w:val="11"/>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"The Assay IS the Answer: Mastering Cell-Based Potency Assays for Immuno-Oncology Success"</w:t>
      </w:r>
      <w:r w:rsidRPr="002C0E27">
        <w:rPr>
          <w:rFonts w:ascii="Calibri" w:eastAsia="Times New Roman" w:hAnsi="Calibri" w:cs="Calibri"/>
          <w:kern w:val="0"/>
          <w14:ligatures w14:val="none"/>
        </w:rPr>
        <w:t xml:space="preserve">: Showcases </w:t>
      </w:r>
      <w:r w:rsidRPr="002C0E27">
        <w:rPr>
          <w:rFonts w:ascii="Calibri" w:eastAsia="Times New Roman" w:hAnsi="Calibri" w:cs="Calibri"/>
          <w:i/>
          <w:iCs/>
          <w:kern w:val="0"/>
          <w14:ligatures w14:val="none"/>
        </w:rPr>
        <w:t>Specialized High-Science Capabilities</w:t>
      </w:r>
      <w:r w:rsidRPr="002C0E27">
        <w:rPr>
          <w:rFonts w:ascii="Calibri" w:eastAsia="Times New Roman" w:hAnsi="Calibri" w:cs="Calibri"/>
          <w:kern w:val="0"/>
          <w14:ligatures w14:val="none"/>
        </w:rPr>
        <w:t xml:space="preserve"> in a critical market.</w:t>
      </w:r>
    </w:p>
    <w:p w14:paraId="4494A40C" w14:textId="77777777" w:rsidR="002C0E27" w:rsidRPr="002C0E27" w:rsidRDefault="002C0E27" w:rsidP="002C0E27">
      <w:pPr>
        <w:numPr>
          <w:ilvl w:val="0"/>
          <w:numId w:val="11"/>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"From Lab Bench to Global Market: Ensuring Bioanalytical Readiness for International Clinical Trials &amp; Commercialization"</w:t>
      </w:r>
      <w:r w:rsidRPr="002C0E27">
        <w:rPr>
          <w:rFonts w:ascii="Calibri" w:eastAsia="Times New Roman" w:hAnsi="Calibri" w:cs="Calibri"/>
          <w:kern w:val="0"/>
          <w14:ligatures w14:val="none"/>
        </w:rPr>
        <w:t xml:space="preserve">: Highlights </w:t>
      </w:r>
      <w:r w:rsidRPr="002C0E27">
        <w:rPr>
          <w:rFonts w:ascii="Calibri" w:eastAsia="Times New Roman" w:hAnsi="Calibri" w:cs="Calibri"/>
          <w:i/>
          <w:iCs/>
          <w:kern w:val="0"/>
          <w14:ligatures w14:val="none"/>
        </w:rPr>
        <w:t>Global Program Enablement</w:t>
      </w:r>
      <w:r w:rsidRPr="002C0E27">
        <w:rPr>
          <w:rFonts w:ascii="Calibri" w:eastAsia="Times New Roman" w:hAnsi="Calibri" w:cs="Calibri"/>
          <w:kern w:val="0"/>
          <w14:ligatures w14:val="none"/>
        </w:rPr>
        <w:t>.</w:t>
      </w:r>
    </w:p>
    <w:p w14:paraId="1566273F" w14:textId="77777777" w:rsidR="002C0E27" w:rsidRPr="002C0E27" w:rsidRDefault="002C0E27" w:rsidP="002C0E27">
      <w:pPr>
        <w:numPr>
          <w:ilvl w:val="0"/>
          <w:numId w:val="11"/>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lastRenderedPageBreak/>
        <w:t>"The Senior Scientist Advantage: Why Deep Expertise is Non-Negotiable in Your Bioanalytical CRO Partner"</w:t>
      </w:r>
      <w:r w:rsidRPr="002C0E27">
        <w:rPr>
          <w:rFonts w:ascii="Calibri" w:eastAsia="Times New Roman" w:hAnsi="Calibri" w:cs="Calibri"/>
          <w:kern w:val="0"/>
          <w14:ligatures w14:val="none"/>
        </w:rPr>
        <w:t xml:space="preserve">: Leverages </w:t>
      </w:r>
      <w:r w:rsidRPr="002C0E27">
        <w:rPr>
          <w:rFonts w:ascii="Calibri" w:eastAsia="Times New Roman" w:hAnsi="Calibri" w:cs="Calibri"/>
          <w:i/>
          <w:iCs/>
          <w:kern w:val="0"/>
          <w14:ligatures w14:val="none"/>
        </w:rPr>
        <w:t>The 'Senior Scientist' Differentiator</w:t>
      </w:r>
      <w:r w:rsidRPr="002C0E27">
        <w:rPr>
          <w:rFonts w:ascii="Calibri" w:eastAsia="Times New Roman" w:hAnsi="Calibri" w:cs="Calibri"/>
          <w:kern w:val="0"/>
          <w14:ligatures w14:val="none"/>
        </w:rPr>
        <w:t>.</w:t>
      </w:r>
    </w:p>
    <w:p w14:paraId="0AFC48EC" w14:textId="77777777" w:rsidR="002C0E27" w:rsidRPr="002C0E27" w:rsidRDefault="002C0E27" w:rsidP="002C0E27">
      <w:pPr>
        <w:numPr>
          <w:ilvl w:val="0"/>
          <w:numId w:val="11"/>
        </w:num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b/>
          <w:bCs/>
          <w:kern w:val="0"/>
          <w14:ligatures w14:val="none"/>
        </w:rPr>
        <w:t>"Future-Proofing Your Therapeutic: Bioanalytical Strategies for Emerging Modalities and Next-Generation Challenges"</w:t>
      </w:r>
      <w:r w:rsidRPr="002C0E27">
        <w:rPr>
          <w:rFonts w:ascii="Calibri" w:eastAsia="Times New Roman" w:hAnsi="Calibri" w:cs="Calibri"/>
          <w:kern w:val="0"/>
          <w14:ligatures w14:val="none"/>
        </w:rPr>
        <w:t xml:space="preserve">: Demonstrates </w:t>
      </w:r>
      <w:r w:rsidRPr="002C0E27">
        <w:rPr>
          <w:rFonts w:ascii="Calibri" w:eastAsia="Times New Roman" w:hAnsi="Calibri" w:cs="Calibri"/>
          <w:i/>
          <w:iCs/>
          <w:kern w:val="0"/>
          <w14:ligatures w14:val="none"/>
        </w:rPr>
        <w:t>Forward-Looking Innovation</w:t>
      </w:r>
      <w:r w:rsidRPr="002C0E27">
        <w:rPr>
          <w:rFonts w:ascii="Calibri" w:eastAsia="Times New Roman" w:hAnsi="Calibri" w:cs="Calibri"/>
          <w:kern w:val="0"/>
          <w14:ligatures w14:val="none"/>
        </w:rPr>
        <w:t>.</w:t>
      </w:r>
    </w:p>
    <w:p w14:paraId="0B863F95" w14:textId="77777777" w:rsidR="002C0E27" w:rsidRPr="002C0E27" w:rsidRDefault="002C0E27" w:rsidP="002C0E27">
      <w:p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kern w:val="0"/>
          <w14:ligatures w14:val="none"/>
        </w:rPr>
        <w:t xml:space="preserve">This strong alignment, validated through distinct analytical processes, confirms that these topics are not only strategically sound but also authentically reflect </w:t>
      </w:r>
      <w:proofErr w:type="spellStart"/>
      <w:r w:rsidRPr="002C0E27">
        <w:rPr>
          <w:rFonts w:ascii="Calibri" w:eastAsia="Times New Roman" w:hAnsi="Calibri" w:cs="Calibri"/>
          <w:kern w:val="0"/>
          <w14:ligatures w14:val="none"/>
        </w:rPr>
        <w:t>MarinBio's</w:t>
      </w:r>
      <w:proofErr w:type="spellEnd"/>
      <w:r w:rsidRPr="002C0E27">
        <w:rPr>
          <w:rFonts w:ascii="Calibri" w:eastAsia="Times New Roman" w:hAnsi="Calibri" w:cs="Calibri"/>
          <w:kern w:val="0"/>
          <w14:ligatures w14:val="none"/>
        </w:rPr>
        <w:t xml:space="preserve"> core strengths and market differentiators as evidenced in its foundational documents.</w:t>
      </w:r>
    </w:p>
    <w:p w14:paraId="3841F34C" w14:textId="77777777" w:rsidR="002C0E27" w:rsidRPr="002C0E27" w:rsidRDefault="002C0E27" w:rsidP="002C0E27">
      <w:pPr>
        <w:pStyle w:val="Heading1"/>
        <w:rPr>
          <w:rFonts w:ascii="Calibri" w:eastAsia="Times New Roman" w:hAnsi="Calibri" w:cs="Calibri"/>
        </w:rPr>
      </w:pPr>
      <w:bookmarkStart w:id="11" w:name="_Toc201037106"/>
      <w:r w:rsidRPr="002C0E27">
        <w:rPr>
          <w:rFonts w:ascii="Calibri" w:eastAsia="Times New Roman" w:hAnsi="Calibri" w:cs="Calibri"/>
        </w:rPr>
        <w:t>6. Conclusion: A Confidently Charted Course for Thought Leadership</w:t>
      </w:r>
      <w:bookmarkEnd w:id="11"/>
    </w:p>
    <w:p w14:paraId="551F7EFA" w14:textId="77777777" w:rsidR="002C0E27" w:rsidRPr="002C0E27" w:rsidRDefault="002C0E27" w:rsidP="002C0E27">
      <w:pPr>
        <w:spacing w:before="100" w:beforeAutospacing="1" w:after="100" w:afterAutospacing="1" w:line="240" w:lineRule="auto"/>
        <w:rPr>
          <w:rFonts w:ascii="Calibri" w:eastAsia="Times New Roman" w:hAnsi="Calibri" w:cs="Calibri"/>
          <w:kern w:val="0"/>
          <w14:ligatures w14:val="none"/>
        </w:rPr>
      </w:pPr>
      <w:r w:rsidRPr="002C0E27">
        <w:rPr>
          <w:rFonts w:ascii="Calibri" w:eastAsia="Times New Roman" w:hAnsi="Calibri" w:cs="Calibri"/>
          <w:kern w:val="0"/>
          <w14:ligatures w14:val="none"/>
        </w:rPr>
        <w:t xml:space="preserve">The dual-lens analysis of </w:t>
      </w:r>
      <w:proofErr w:type="spellStart"/>
      <w:r w:rsidRPr="002C0E27">
        <w:rPr>
          <w:rFonts w:ascii="Calibri" w:eastAsia="Times New Roman" w:hAnsi="Calibri" w:cs="Calibri"/>
          <w:kern w:val="0"/>
          <w14:ligatures w14:val="none"/>
        </w:rPr>
        <w:t>MarinBio's</w:t>
      </w:r>
      <w:proofErr w:type="spellEnd"/>
      <w:r w:rsidRPr="002C0E27">
        <w:rPr>
          <w:rFonts w:ascii="Calibri" w:eastAsia="Times New Roman" w:hAnsi="Calibri" w:cs="Calibri"/>
          <w:kern w:val="0"/>
          <w14:ligatures w14:val="none"/>
        </w:rPr>
        <w:t xml:space="preserve"> ten key source documents provides a powerful, </w:t>
      </w:r>
      <w:proofErr w:type="gramStart"/>
      <w:r w:rsidRPr="002C0E27">
        <w:rPr>
          <w:rFonts w:ascii="Calibri" w:eastAsia="Times New Roman" w:hAnsi="Calibri" w:cs="Calibri"/>
          <w:kern w:val="0"/>
          <w14:ligatures w14:val="none"/>
        </w:rPr>
        <w:t>doubly-validated</w:t>
      </w:r>
      <w:proofErr w:type="gramEnd"/>
      <w:r w:rsidRPr="002C0E27">
        <w:rPr>
          <w:rFonts w:ascii="Calibri" w:eastAsia="Times New Roman" w:hAnsi="Calibri" w:cs="Calibri"/>
          <w:kern w:val="0"/>
          <w14:ligatures w14:val="none"/>
        </w:rPr>
        <w:t xml:space="preserve"> foundation for the proposed strategic white paper series. The convergence of findings from both a user-guided iterative refinement and an independent AI-driven data synthesis underscores the inherent strength and relevance of the chosen topics. </w:t>
      </w:r>
      <w:proofErr w:type="spellStart"/>
      <w:r w:rsidRPr="002C0E27">
        <w:rPr>
          <w:rFonts w:ascii="Calibri" w:eastAsia="Times New Roman" w:hAnsi="Calibri" w:cs="Calibri"/>
          <w:kern w:val="0"/>
          <w14:ligatures w14:val="none"/>
        </w:rPr>
        <w:t>MarinBio</w:t>
      </w:r>
      <w:proofErr w:type="spellEnd"/>
      <w:r w:rsidRPr="002C0E27">
        <w:rPr>
          <w:rFonts w:ascii="Calibri" w:eastAsia="Times New Roman" w:hAnsi="Calibri" w:cs="Calibri"/>
          <w:kern w:val="0"/>
          <w14:ligatures w14:val="none"/>
        </w:rPr>
        <w:t xml:space="preserve"> can proceed with high confidence that this content strategy is deeply aligned with its corporate identity, proven capabilities, and the needs of its target audience. This data-grounded approach is designed to ensure the white papers resonate authentically, establish significant thought leadership, and effectively contribute to </w:t>
      </w:r>
      <w:proofErr w:type="spellStart"/>
      <w:r w:rsidRPr="002C0E27">
        <w:rPr>
          <w:rFonts w:ascii="Calibri" w:eastAsia="Times New Roman" w:hAnsi="Calibri" w:cs="Calibri"/>
          <w:kern w:val="0"/>
          <w14:ligatures w14:val="none"/>
        </w:rPr>
        <w:t>MarinBio's</w:t>
      </w:r>
      <w:proofErr w:type="spellEnd"/>
      <w:r w:rsidRPr="002C0E27">
        <w:rPr>
          <w:rFonts w:ascii="Calibri" w:eastAsia="Times New Roman" w:hAnsi="Calibri" w:cs="Calibri"/>
          <w:kern w:val="0"/>
          <w14:ligatures w14:val="none"/>
        </w:rPr>
        <w:t xml:space="preserve"> business growth objectives.</w:t>
      </w:r>
    </w:p>
    <w:p w14:paraId="359CE3D5" w14:textId="77777777" w:rsidR="00310E9F" w:rsidRPr="002C0E27" w:rsidRDefault="00310E9F">
      <w:pPr>
        <w:rPr>
          <w:rFonts w:ascii="Calibri" w:hAnsi="Calibri" w:cs="Calibri"/>
        </w:rPr>
      </w:pPr>
    </w:p>
    <w:sectPr w:rsidR="00310E9F" w:rsidRPr="002C0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7506B"/>
    <w:multiLevelType w:val="multilevel"/>
    <w:tmpl w:val="B1E6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8741C"/>
    <w:multiLevelType w:val="multilevel"/>
    <w:tmpl w:val="710A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376A9"/>
    <w:multiLevelType w:val="multilevel"/>
    <w:tmpl w:val="2C98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D7E23"/>
    <w:multiLevelType w:val="multilevel"/>
    <w:tmpl w:val="BA08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73448"/>
    <w:multiLevelType w:val="multilevel"/>
    <w:tmpl w:val="E178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D64C9"/>
    <w:multiLevelType w:val="multilevel"/>
    <w:tmpl w:val="74D0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3478F"/>
    <w:multiLevelType w:val="multilevel"/>
    <w:tmpl w:val="F390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240A1"/>
    <w:multiLevelType w:val="multilevel"/>
    <w:tmpl w:val="327AE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F85B48"/>
    <w:multiLevelType w:val="multilevel"/>
    <w:tmpl w:val="5C86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DA5D98"/>
    <w:multiLevelType w:val="multilevel"/>
    <w:tmpl w:val="A3F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CF4990"/>
    <w:multiLevelType w:val="multilevel"/>
    <w:tmpl w:val="C028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928794">
    <w:abstractNumId w:val="7"/>
  </w:num>
  <w:num w:numId="2" w16cid:durableId="325329078">
    <w:abstractNumId w:val="3"/>
  </w:num>
  <w:num w:numId="3" w16cid:durableId="1086338568">
    <w:abstractNumId w:val="6"/>
  </w:num>
  <w:num w:numId="4" w16cid:durableId="1653027563">
    <w:abstractNumId w:val="2"/>
  </w:num>
  <w:num w:numId="5" w16cid:durableId="1832138222">
    <w:abstractNumId w:val="0"/>
  </w:num>
  <w:num w:numId="6" w16cid:durableId="181286046">
    <w:abstractNumId w:val="4"/>
  </w:num>
  <w:num w:numId="7" w16cid:durableId="1533884426">
    <w:abstractNumId w:val="8"/>
  </w:num>
  <w:num w:numId="8" w16cid:durableId="2089687887">
    <w:abstractNumId w:val="1"/>
  </w:num>
  <w:num w:numId="9" w16cid:durableId="1427115551">
    <w:abstractNumId w:val="9"/>
  </w:num>
  <w:num w:numId="10" w16cid:durableId="741414266">
    <w:abstractNumId w:val="10"/>
  </w:num>
  <w:num w:numId="11" w16cid:durableId="1678774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27"/>
    <w:rsid w:val="002A6F42"/>
    <w:rsid w:val="002C0E27"/>
    <w:rsid w:val="00310E9F"/>
    <w:rsid w:val="0045209A"/>
    <w:rsid w:val="007A2A65"/>
    <w:rsid w:val="009E0D7D"/>
    <w:rsid w:val="009F3A30"/>
    <w:rsid w:val="00D8509A"/>
    <w:rsid w:val="00DE1CDA"/>
    <w:rsid w:val="00ED2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6CC50"/>
  <w15:chartTrackingRefBased/>
  <w15:docId w15:val="{CADD22EC-E780-A747-AF33-F5903FCA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E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0E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0E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E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E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E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0E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0E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E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E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E27"/>
    <w:rPr>
      <w:rFonts w:eastAsiaTheme="majorEastAsia" w:cstheme="majorBidi"/>
      <w:color w:val="272727" w:themeColor="text1" w:themeTint="D8"/>
    </w:rPr>
  </w:style>
  <w:style w:type="paragraph" w:styleId="Title">
    <w:name w:val="Title"/>
    <w:basedOn w:val="Normal"/>
    <w:next w:val="Normal"/>
    <w:link w:val="TitleChar"/>
    <w:uiPriority w:val="10"/>
    <w:qFormat/>
    <w:rsid w:val="002C0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E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E27"/>
    <w:pPr>
      <w:spacing w:before="160"/>
      <w:jc w:val="center"/>
    </w:pPr>
    <w:rPr>
      <w:i/>
      <w:iCs/>
      <w:color w:val="404040" w:themeColor="text1" w:themeTint="BF"/>
    </w:rPr>
  </w:style>
  <w:style w:type="character" w:customStyle="1" w:styleId="QuoteChar">
    <w:name w:val="Quote Char"/>
    <w:basedOn w:val="DefaultParagraphFont"/>
    <w:link w:val="Quote"/>
    <w:uiPriority w:val="29"/>
    <w:rsid w:val="002C0E27"/>
    <w:rPr>
      <w:i/>
      <w:iCs/>
      <w:color w:val="404040" w:themeColor="text1" w:themeTint="BF"/>
    </w:rPr>
  </w:style>
  <w:style w:type="paragraph" w:styleId="ListParagraph">
    <w:name w:val="List Paragraph"/>
    <w:basedOn w:val="Normal"/>
    <w:uiPriority w:val="34"/>
    <w:qFormat/>
    <w:rsid w:val="002C0E27"/>
    <w:pPr>
      <w:ind w:left="720"/>
      <w:contextualSpacing/>
    </w:pPr>
  </w:style>
  <w:style w:type="character" w:styleId="IntenseEmphasis">
    <w:name w:val="Intense Emphasis"/>
    <w:basedOn w:val="DefaultParagraphFont"/>
    <w:uiPriority w:val="21"/>
    <w:qFormat/>
    <w:rsid w:val="002C0E27"/>
    <w:rPr>
      <w:i/>
      <w:iCs/>
      <w:color w:val="0F4761" w:themeColor="accent1" w:themeShade="BF"/>
    </w:rPr>
  </w:style>
  <w:style w:type="paragraph" w:styleId="IntenseQuote">
    <w:name w:val="Intense Quote"/>
    <w:basedOn w:val="Normal"/>
    <w:next w:val="Normal"/>
    <w:link w:val="IntenseQuoteChar"/>
    <w:uiPriority w:val="30"/>
    <w:qFormat/>
    <w:rsid w:val="002C0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E27"/>
    <w:rPr>
      <w:i/>
      <w:iCs/>
      <w:color w:val="0F4761" w:themeColor="accent1" w:themeShade="BF"/>
    </w:rPr>
  </w:style>
  <w:style w:type="character" w:styleId="IntenseReference">
    <w:name w:val="Intense Reference"/>
    <w:basedOn w:val="DefaultParagraphFont"/>
    <w:uiPriority w:val="32"/>
    <w:qFormat/>
    <w:rsid w:val="002C0E27"/>
    <w:rPr>
      <w:b/>
      <w:bCs/>
      <w:smallCaps/>
      <w:color w:val="0F4761" w:themeColor="accent1" w:themeShade="BF"/>
      <w:spacing w:val="5"/>
    </w:rPr>
  </w:style>
  <w:style w:type="paragraph" w:styleId="NormalWeb">
    <w:name w:val="Normal (Web)"/>
    <w:basedOn w:val="Normal"/>
    <w:uiPriority w:val="99"/>
    <w:semiHidden/>
    <w:unhideWhenUsed/>
    <w:rsid w:val="002C0E2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C0E27"/>
    <w:rPr>
      <w:color w:val="0000FF"/>
      <w:u w:val="single"/>
    </w:rPr>
  </w:style>
  <w:style w:type="character" w:styleId="HTMLCode">
    <w:name w:val="HTML Code"/>
    <w:basedOn w:val="DefaultParagraphFont"/>
    <w:uiPriority w:val="99"/>
    <w:semiHidden/>
    <w:unhideWhenUsed/>
    <w:rsid w:val="002C0E27"/>
    <w:rPr>
      <w:rFonts w:ascii="Courier New" w:eastAsia="Times New Roman" w:hAnsi="Courier New" w:cs="Courier New"/>
      <w:sz w:val="20"/>
      <w:szCs w:val="20"/>
    </w:rPr>
  </w:style>
  <w:style w:type="character" w:styleId="Strong">
    <w:name w:val="Strong"/>
    <w:basedOn w:val="DefaultParagraphFont"/>
    <w:uiPriority w:val="22"/>
    <w:qFormat/>
    <w:rsid w:val="002C0E27"/>
    <w:rPr>
      <w:b/>
      <w:bCs/>
    </w:rPr>
  </w:style>
  <w:style w:type="character" w:styleId="Emphasis">
    <w:name w:val="Emphasis"/>
    <w:basedOn w:val="DefaultParagraphFont"/>
    <w:uiPriority w:val="20"/>
    <w:qFormat/>
    <w:rsid w:val="002C0E27"/>
    <w:rPr>
      <w:i/>
      <w:iCs/>
    </w:rPr>
  </w:style>
  <w:style w:type="paragraph" w:styleId="TOCHeading">
    <w:name w:val="TOC Heading"/>
    <w:basedOn w:val="Heading1"/>
    <w:next w:val="Normal"/>
    <w:uiPriority w:val="39"/>
    <w:unhideWhenUsed/>
    <w:qFormat/>
    <w:rsid w:val="002C0E27"/>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2C0E27"/>
    <w:pPr>
      <w:spacing w:before="120" w:after="0"/>
    </w:pPr>
    <w:rPr>
      <w:b/>
      <w:bCs/>
      <w:i/>
      <w:iCs/>
    </w:rPr>
  </w:style>
  <w:style w:type="paragraph" w:styleId="TOC2">
    <w:name w:val="toc 2"/>
    <w:basedOn w:val="Normal"/>
    <w:next w:val="Normal"/>
    <w:autoRedefine/>
    <w:uiPriority w:val="39"/>
    <w:unhideWhenUsed/>
    <w:rsid w:val="002C0E27"/>
    <w:pPr>
      <w:spacing w:before="120" w:after="0"/>
      <w:ind w:left="240"/>
    </w:pPr>
    <w:rPr>
      <w:b/>
      <w:bCs/>
      <w:sz w:val="22"/>
      <w:szCs w:val="22"/>
    </w:rPr>
  </w:style>
  <w:style w:type="paragraph" w:styleId="TOC3">
    <w:name w:val="toc 3"/>
    <w:basedOn w:val="Normal"/>
    <w:next w:val="Normal"/>
    <w:autoRedefine/>
    <w:uiPriority w:val="39"/>
    <w:semiHidden/>
    <w:unhideWhenUsed/>
    <w:rsid w:val="002C0E27"/>
    <w:pPr>
      <w:spacing w:after="0"/>
      <w:ind w:left="480"/>
    </w:pPr>
    <w:rPr>
      <w:sz w:val="20"/>
      <w:szCs w:val="20"/>
    </w:rPr>
  </w:style>
  <w:style w:type="paragraph" w:styleId="TOC4">
    <w:name w:val="toc 4"/>
    <w:basedOn w:val="Normal"/>
    <w:next w:val="Normal"/>
    <w:autoRedefine/>
    <w:uiPriority w:val="39"/>
    <w:semiHidden/>
    <w:unhideWhenUsed/>
    <w:rsid w:val="002C0E27"/>
    <w:pPr>
      <w:spacing w:after="0"/>
      <w:ind w:left="720"/>
    </w:pPr>
    <w:rPr>
      <w:sz w:val="20"/>
      <w:szCs w:val="20"/>
    </w:rPr>
  </w:style>
  <w:style w:type="paragraph" w:styleId="TOC5">
    <w:name w:val="toc 5"/>
    <w:basedOn w:val="Normal"/>
    <w:next w:val="Normal"/>
    <w:autoRedefine/>
    <w:uiPriority w:val="39"/>
    <w:semiHidden/>
    <w:unhideWhenUsed/>
    <w:rsid w:val="002C0E27"/>
    <w:pPr>
      <w:spacing w:after="0"/>
      <w:ind w:left="960"/>
    </w:pPr>
    <w:rPr>
      <w:sz w:val="20"/>
      <w:szCs w:val="20"/>
    </w:rPr>
  </w:style>
  <w:style w:type="paragraph" w:styleId="TOC6">
    <w:name w:val="toc 6"/>
    <w:basedOn w:val="Normal"/>
    <w:next w:val="Normal"/>
    <w:autoRedefine/>
    <w:uiPriority w:val="39"/>
    <w:semiHidden/>
    <w:unhideWhenUsed/>
    <w:rsid w:val="002C0E27"/>
    <w:pPr>
      <w:spacing w:after="0"/>
      <w:ind w:left="1200"/>
    </w:pPr>
    <w:rPr>
      <w:sz w:val="20"/>
      <w:szCs w:val="20"/>
    </w:rPr>
  </w:style>
  <w:style w:type="paragraph" w:styleId="TOC7">
    <w:name w:val="toc 7"/>
    <w:basedOn w:val="Normal"/>
    <w:next w:val="Normal"/>
    <w:autoRedefine/>
    <w:uiPriority w:val="39"/>
    <w:semiHidden/>
    <w:unhideWhenUsed/>
    <w:rsid w:val="002C0E27"/>
    <w:pPr>
      <w:spacing w:after="0"/>
      <w:ind w:left="1440"/>
    </w:pPr>
    <w:rPr>
      <w:sz w:val="20"/>
      <w:szCs w:val="20"/>
    </w:rPr>
  </w:style>
  <w:style w:type="paragraph" w:styleId="TOC8">
    <w:name w:val="toc 8"/>
    <w:basedOn w:val="Normal"/>
    <w:next w:val="Normal"/>
    <w:autoRedefine/>
    <w:uiPriority w:val="39"/>
    <w:semiHidden/>
    <w:unhideWhenUsed/>
    <w:rsid w:val="002C0E27"/>
    <w:pPr>
      <w:spacing w:after="0"/>
      <w:ind w:left="1680"/>
    </w:pPr>
    <w:rPr>
      <w:sz w:val="20"/>
      <w:szCs w:val="20"/>
    </w:rPr>
  </w:style>
  <w:style w:type="paragraph" w:styleId="TOC9">
    <w:name w:val="toc 9"/>
    <w:basedOn w:val="Normal"/>
    <w:next w:val="Normal"/>
    <w:autoRedefine/>
    <w:uiPriority w:val="39"/>
    <w:semiHidden/>
    <w:unhideWhenUsed/>
    <w:rsid w:val="002C0E27"/>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152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D50DA-82BA-1443-AACE-13026499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1965</Words>
  <Characters>11202</Characters>
  <Application>Microsoft Office Word</Application>
  <DocSecurity>0</DocSecurity>
  <Lines>93</Lines>
  <Paragraphs>26</Paragraphs>
  <ScaleCrop>false</ScaleCrop>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Groman</dc:creator>
  <cp:keywords/>
  <dc:description/>
  <cp:lastModifiedBy>Hank Groman</cp:lastModifiedBy>
  <cp:revision>2</cp:revision>
  <dcterms:created xsi:type="dcterms:W3CDTF">2025-06-17T14:11:00Z</dcterms:created>
  <dcterms:modified xsi:type="dcterms:W3CDTF">2025-06-17T15:18:00Z</dcterms:modified>
</cp:coreProperties>
</file>