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868902">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9"/>
        <w:rPr>
          <w:rFonts w:hint="default" w:ascii="Times New Roman" w:hAnsi="Times New Roman" w:eastAsiaTheme="majorEastAsia" w:cstheme="majorBidi"/>
          <w:bCs w:val="0"/>
          <w:kern w:val="28"/>
          <w:sz w:val="30"/>
          <w:szCs w:val="56"/>
          <w:lang w:val="vi-VN" w:eastAsia="en-US"/>
          <w14:ligatures w14:val="standardContextual"/>
        </w:rPr>
      </w:pPr>
      <w:r>
        <w:rPr>
          <w:rFonts w:hint="default" w:ascii="Times New Roman" w:hAnsi="Times New Roman" w:eastAsiaTheme="majorEastAsia" w:cstheme="majorBidi"/>
          <w:bCs w:val="0"/>
          <w:kern w:val="28"/>
          <w:sz w:val="30"/>
          <w:szCs w:val="56"/>
          <w:lang w:val="vi-VN" w:eastAsia="en-US"/>
          <w14:ligatures w14:val="standardContextual"/>
        </w:rPr>
        <w:t>CHƯƠNG I.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1.1. GIỚI THIỆU CHUNG VỀ HỆ THỐNG</w:t>
      </w:r>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 và chi phí di chuyển.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Cửa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1.2. PHÂN TÍCH THỰC TRẠNG</w:t>
      </w:r>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 xml:space="preserve">1.2.1. Khảo sát </w:t>
      </w: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c</w:t>
      </w: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 xml:space="preserve">hức năng </w:t>
      </w: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h</w:t>
      </w: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ệ thống</w:t>
      </w:r>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14B50EE9">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b w:val="0"/>
          <w:bCs w:val="0"/>
          <w:i w:val="0"/>
          <w:iCs w:val="0"/>
          <w:sz w:val="26"/>
          <w:szCs w:val="26"/>
          <w:lang w:val="vi-VN"/>
        </w:rPr>
      </w:pPr>
      <w: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b="3337"/>
                    <a:stretch>
                      <a:fillRect/>
                    </a:stretch>
                  </pic:blipFill>
                  <pic:spPr>
                    <a:xfrm>
                      <a:off x="0" y="0"/>
                      <a:ext cx="5876925" cy="3195955"/>
                    </a:xfrm>
                    <a:prstGeom prst="rect">
                      <a:avLst/>
                    </a:prstGeom>
                    <a:noFill/>
                    <a:ln>
                      <a:noFill/>
                    </a:ln>
                  </pic:spPr>
                </pic:pic>
              </a:graphicData>
            </a:graphic>
          </wp:inline>
        </w:drawing>
      </w:r>
    </w:p>
    <w:p w14:paraId="555D1BC3">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b w:val="0"/>
          <w:bCs w:val="0"/>
          <w:sz w:val="26"/>
          <w:szCs w:val="26"/>
          <w:lang w:val="vi-VN"/>
        </w:rPr>
      </w:pPr>
      <w:r>
        <w:rPr>
          <w:rFonts w:ascii="Times New Roman" w:hAnsi="Times New Roman" w:eastAsiaTheme="minorHAnsi" w:cstheme="minorBidi"/>
          <w:b/>
          <w:iCs/>
          <w:kern w:val="2"/>
          <w:sz w:val="26"/>
          <w:szCs w:val="18"/>
          <w:lang w:eastAsia="en-US"/>
          <w14:ligatures w14:val="standardContextual"/>
        </w:rPr>
        <w:t>Hình 1.</w:t>
      </w:r>
      <w:r>
        <w:rPr>
          <w:rFonts w:hint="default" w:ascii="Times New Roman" w:hAnsi="Times New Roman" w:eastAsiaTheme="minorHAnsi" w:cstheme="minorBidi"/>
          <w:b/>
          <w:iCs/>
          <w:kern w:val="2"/>
          <w:sz w:val="26"/>
          <w:szCs w:val="18"/>
          <w:lang w:val="vi-VN" w:eastAsia="en-US"/>
          <w14:ligatures w14:val="standardContextual"/>
        </w:rPr>
        <w:t>1</w:t>
      </w:r>
      <w:r>
        <w:rPr>
          <w:rFonts w:ascii="Times New Roman" w:hAnsi="Times New Roman" w:eastAsiaTheme="minorHAnsi" w:cstheme="minorBidi"/>
          <w:b/>
          <w:iCs/>
          <w:kern w:val="2"/>
          <w:sz w:val="26"/>
          <w:szCs w:val="18"/>
          <w:lang w:eastAsia="en-US"/>
          <w14:ligatures w14:val="standardContextual"/>
        </w:rPr>
        <w:t xml:space="preserve">. Form </w:t>
      </w:r>
      <w:r>
        <w:rPr>
          <w:rFonts w:hint="default" w:ascii="Times New Roman" w:hAnsi="Times New Roman" w:eastAsiaTheme="minorHAnsi" w:cstheme="minorBidi"/>
          <w:b/>
          <w:iCs/>
          <w:kern w:val="2"/>
          <w:sz w:val="26"/>
          <w:szCs w:val="18"/>
          <w:lang w:val="vi-VN" w:eastAsia="en-US"/>
          <w14:ligatures w14:val="standardContextual"/>
        </w:rPr>
        <w:t>đăng nhập</w:t>
      </w:r>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Sản phẩm: Ghi nhận thông tin cơ bản (tên, giá bán, mã), cho phép tìm kiếm và cập nhật.</w:t>
      </w:r>
    </w:p>
    <w:p w14:paraId="42D33A8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sz w:val="26"/>
          <w:szCs w:val="26"/>
        </w:rPr>
      </w:pPr>
      <w:r>
        <w:rPr>
          <w:sz w:val="26"/>
          <w:szCs w:val="26"/>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939155" cy="3260090"/>
                    </a:xfrm>
                    <a:prstGeom prst="rect">
                      <a:avLst/>
                    </a:prstGeom>
                    <a:noFill/>
                    <a:ln>
                      <a:noFill/>
                    </a:ln>
                  </pic:spPr>
                </pic:pic>
              </a:graphicData>
            </a:graphic>
          </wp:inline>
        </w:drawing>
      </w:r>
    </w:p>
    <w:p w14:paraId="42A8B631">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Theme="minorHAnsi" w:cstheme="minorBidi"/>
          <w:b/>
          <w:iCs/>
          <w:kern w:val="2"/>
          <w:sz w:val="26"/>
          <w:szCs w:val="18"/>
          <w:lang w:val="vi-VN" w:eastAsia="en-US"/>
          <w14:ligatures w14:val="standardContextual"/>
        </w:rPr>
      </w:pPr>
      <w:r>
        <w:rPr>
          <w:rFonts w:ascii="Times New Roman" w:hAnsi="Times New Roman" w:eastAsiaTheme="minorHAnsi" w:cstheme="minorBidi"/>
          <w:b/>
          <w:iCs/>
          <w:kern w:val="2"/>
          <w:sz w:val="26"/>
          <w:szCs w:val="18"/>
          <w:lang w:eastAsia="en-US"/>
          <w14:ligatures w14:val="standardContextual"/>
        </w:rPr>
        <w:t>Hình 1.</w:t>
      </w:r>
      <w:r>
        <w:rPr>
          <w:rFonts w:hint="default" w:ascii="Times New Roman" w:hAnsi="Times New Roman" w:eastAsiaTheme="minorHAnsi" w:cstheme="minorBidi"/>
          <w:b/>
          <w:iCs/>
          <w:kern w:val="2"/>
          <w:sz w:val="26"/>
          <w:szCs w:val="18"/>
          <w:lang w:val="vi-VN" w:eastAsia="en-US"/>
          <w14:ligatures w14:val="standardContextual"/>
        </w:rPr>
        <w:t>2</w:t>
      </w:r>
      <w:r>
        <w:rPr>
          <w:rFonts w:ascii="Times New Roman" w:hAnsi="Times New Roman" w:eastAsiaTheme="minorHAnsi" w:cstheme="minorBidi"/>
          <w:b/>
          <w:iCs/>
          <w:kern w:val="2"/>
          <w:sz w:val="26"/>
          <w:szCs w:val="18"/>
          <w:lang w:eastAsia="en-US"/>
          <w14:ligatures w14:val="standardContextual"/>
        </w:rPr>
        <w:t xml:space="preserve">. Form </w:t>
      </w:r>
      <w:r>
        <w:rPr>
          <w:rFonts w:hint="default" w:ascii="Times New Roman" w:hAnsi="Times New Roman" w:eastAsiaTheme="minorHAnsi" w:cstheme="minorBidi"/>
          <w:b/>
          <w:iCs/>
          <w:kern w:val="2"/>
          <w:sz w:val="26"/>
          <w:szCs w:val="18"/>
          <w:lang w:val="vi-VN" w:eastAsia="en-US"/>
          <w14:ligatures w14:val="standardContextual"/>
        </w:rPr>
        <w:t>danh sách sản phẩm</w:t>
      </w:r>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Hóa đơn: Tạo giao dịch bán hàng, tự động tính tổng tiền, hỗ trợ in/lưu, và khóa chỉnh sửa hóa đơn đã thanh toán.</w:t>
      </w:r>
    </w:p>
    <w:p w14:paraId="3DA269FC">
      <w:pPr>
        <w:pageBreakBefore w:val="0"/>
        <w:widowControl/>
        <w:kinsoku/>
        <w:wordWrap/>
        <w:overflowPunct/>
        <w:topLinePunct w:val="0"/>
        <w:autoSpaceDE/>
        <w:autoSpaceDN/>
        <w:bidi w:val="0"/>
        <w:adjustRightInd/>
        <w:snapToGrid/>
        <w:spacing w:before="120" w:after="120" w:line="360" w:lineRule="auto"/>
        <w:textAlignment w:val="auto"/>
      </w:pPr>
      <w: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8"/>
                    <a:stretch>
                      <a:fillRect/>
                    </a:stretch>
                  </pic:blipFill>
                  <pic:spPr>
                    <a:xfrm>
                      <a:off x="0" y="0"/>
                      <a:ext cx="5904865" cy="3240405"/>
                    </a:xfrm>
                    <a:prstGeom prst="rect">
                      <a:avLst/>
                    </a:prstGeom>
                    <a:noFill/>
                    <a:ln>
                      <a:noFill/>
                    </a:ln>
                  </pic:spPr>
                </pic:pic>
              </a:graphicData>
            </a:graphic>
          </wp:inline>
        </w:drawing>
      </w:r>
    </w:p>
    <w:p w14:paraId="70DE94A9">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r>
        <w:rPr>
          <w:rFonts w:ascii="Times New Roman" w:hAnsi="Times New Roman" w:eastAsiaTheme="minorHAnsi" w:cstheme="minorBidi"/>
          <w:b/>
          <w:iCs/>
          <w:kern w:val="2"/>
          <w:sz w:val="26"/>
          <w:szCs w:val="18"/>
          <w:lang w:eastAsia="en-US"/>
          <w14:ligatures w14:val="standardContextual"/>
        </w:rPr>
        <w:t>Hình 1.</w:t>
      </w:r>
      <w:r>
        <w:rPr>
          <w:rFonts w:hint="default" w:ascii="Times New Roman" w:hAnsi="Times New Roman" w:eastAsiaTheme="minorHAnsi" w:cstheme="minorBidi"/>
          <w:b/>
          <w:iCs/>
          <w:kern w:val="2"/>
          <w:sz w:val="26"/>
          <w:szCs w:val="18"/>
          <w:lang w:val="vi-VN" w:eastAsia="en-US"/>
          <w14:ligatures w14:val="standardContextual"/>
        </w:rPr>
        <w:t>3</w:t>
      </w:r>
      <w:r>
        <w:rPr>
          <w:rFonts w:ascii="Times New Roman" w:hAnsi="Times New Roman" w:eastAsiaTheme="minorHAnsi" w:cstheme="minorBidi"/>
          <w:b/>
          <w:iCs/>
          <w:kern w:val="2"/>
          <w:sz w:val="26"/>
          <w:szCs w:val="18"/>
          <w:lang w:eastAsia="en-US"/>
          <w14:ligatures w14:val="standardContextual"/>
        </w:rPr>
        <w:t xml:space="preserve">. Form </w:t>
      </w:r>
      <w:r>
        <w:rPr>
          <w:rFonts w:hint="default" w:ascii="Times New Roman" w:hAnsi="Times New Roman" w:eastAsiaTheme="minorHAnsi" w:cstheme="minorBidi"/>
          <w:b/>
          <w:iCs/>
          <w:kern w:val="2"/>
          <w:sz w:val="26"/>
          <w:szCs w:val="18"/>
          <w:lang w:val="vi-VN" w:eastAsia="en-US"/>
          <w14:ligatures w14:val="standardContextual"/>
        </w:rPr>
        <w:t>hóa đơn theo ngày và chi tiết hóa đơn</w:t>
      </w:r>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Khách hàng: Lưu trữ thông tin và cho phép tìm kiếm nhanh chóng.</w:t>
      </w:r>
    </w:p>
    <w:p w14:paraId="2716FC08">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rPr>
          <w:rFonts w:hint="default"/>
          <w:b w:val="0"/>
          <w:bCs w:val="0"/>
          <w:sz w:val="26"/>
          <w:szCs w:val="26"/>
          <w:lang w:val="en-US"/>
        </w:rPr>
      </w:pPr>
      <w: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9"/>
                    <a:srcRect b="3220"/>
                    <a:stretch>
                      <a:fillRect/>
                    </a:stretch>
                  </pic:blipFill>
                  <pic:spPr>
                    <a:xfrm>
                      <a:off x="0" y="0"/>
                      <a:ext cx="5879465" cy="3201670"/>
                    </a:xfrm>
                    <a:prstGeom prst="rect">
                      <a:avLst/>
                    </a:prstGeom>
                    <a:noFill/>
                    <a:ln>
                      <a:noFill/>
                    </a:ln>
                  </pic:spPr>
                </pic:pic>
              </a:graphicData>
            </a:graphic>
          </wp:inline>
        </w:drawing>
      </w:r>
    </w:p>
    <w:p w14:paraId="17FE4EB6">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r>
        <w:rPr>
          <w:rFonts w:ascii="Times New Roman" w:hAnsi="Times New Roman" w:eastAsiaTheme="minorHAnsi" w:cstheme="minorBidi"/>
          <w:b/>
          <w:iCs/>
          <w:kern w:val="2"/>
          <w:sz w:val="26"/>
          <w:szCs w:val="18"/>
          <w:lang w:eastAsia="en-US"/>
          <w14:ligatures w14:val="standardContextual"/>
        </w:rPr>
        <w:t>Hình 1.</w:t>
      </w:r>
      <w:r>
        <w:rPr>
          <w:rFonts w:hint="default" w:ascii="Times New Roman" w:hAnsi="Times New Roman" w:eastAsiaTheme="minorHAnsi" w:cstheme="minorBidi"/>
          <w:b/>
          <w:iCs/>
          <w:kern w:val="2"/>
          <w:sz w:val="26"/>
          <w:szCs w:val="18"/>
          <w:lang w:val="vi-VN" w:eastAsia="en-US"/>
          <w14:ligatures w14:val="standardContextual"/>
        </w:rPr>
        <w:t>4</w:t>
      </w:r>
      <w:r>
        <w:rPr>
          <w:rFonts w:ascii="Times New Roman" w:hAnsi="Times New Roman" w:eastAsiaTheme="minorHAnsi" w:cstheme="minorBidi"/>
          <w:b/>
          <w:iCs/>
          <w:kern w:val="2"/>
          <w:sz w:val="26"/>
          <w:szCs w:val="18"/>
          <w:lang w:eastAsia="en-US"/>
          <w14:ligatures w14:val="standardContextual"/>
        </w:rPr>
        <w:t>. Form</w:t>
      </w:r>
      <w:r>
        <w:rPr>
          <w:rFonts w:hint="default" w:ascii="Times New Roman" w:hAnsi="Times New Roman" w:eastAsiaTheme="minorHAnsi" w:cstheme="minorBidi"/>
          <w:b/>
          <w:iCs/>
          <w:kern w:val="2"/>
          <w:sz w:val="26"/>
          <w:szCs w:val="18"/>
          <w:lang w:val="vi-VN" w:eastAsia="en-US"/>
          <w14:ligatures w14:val="standardContextual"/>
        </w:rPr>
        <w:t xml:space="preserve"> danh sách khách hàng</w:t>
      </w:r>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Quản lý Giảm giá: Áp dụng các mức giảm giá linh hoạt (theo % hoặc số tiền).</w:t>
      </w:r>
    </w:p>
    <w:p w14:paraId="64AFD7E0">
      <w:pPr>
        <w:pStyle w:val="250"/>
        <w:keepNext w:val="0"/>
        <w:keepLines w:val="0"/>
        <w:pageBreakBefore w:val="0"/>
        <w:widowControl/>
        <w:numPr>
          <w:ilvl w:val="0"/>
          <w:numId w:val="0"/>
        </w:numPr>
        <w:kinsoku/>
        <w:wordWrap/>
        <w:overflowPunct/>
        <w:topLinePunct w:val="0"/>
        <w:autoSpaceDE/>
        <w:autoSpaceDN/>
        <w:bidi w:val="0"/>
        <w:adjustRightInd/>
        <w:snapToGrid/>
        <w:spacing w:before="120" w:after="120" w:line="360" w:lineRule="auto"/>
        <w:ind w:leftChars="0"/>
        <w:jc w:val="both"/>
        <w:textAlignment w:val="auto"/>
      </w:pPr>
      <w: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0"/>
                    <a:stretch>
                      <a:fillRect/>
                    </a:stretch>
                  </pic:blipFill>
                  <pic:spPr>
                    <a:xfrm>
                      <a:off x="0" y="0"/>
                      <a:ext cx="5890895" cy="3203575"/>
                    </a:xfrm>
                    <a:prstGeom prst="rect">
                      <a:avLst/>
                    </a:prstGeom>
                    <a:noFill/>
                    <a:ln>
                      <a:noFill/>
                    </a:ln>
                  </pic:spPr>
                </pic:pic>
              </a:graphicData>
            </a:graphic>
          </wp:inline>
        </w:drawing>
      </w:r>
    </w:p>
    <w:p w14:paraId="0C81E864">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Theme="minorHAnsi" w:cstheme="minorBidi"/>
          <w:b/>
          <w:iCs/>
          <w:kern w:val="2"/>
          <w:sz w:val="26"/>
          <w:szCs w:val="18"/>
          <w:lang w:val="vi-VN" w:eastAsia="en-US"/>
          <w14:ligatures w14:val="standardContextual"/>
        </w:rPr>
      </w:pPr>
      <w:r>
        <w:rPr>
          <w:rFonts w:ascii="Times New Roman" w:hAnsi="Times New Roman" w:eastAsiaTheme="minorHAnsi" w:cstheme="minorBidi"/>
          <w:b/>
          <w:iCs/>
          <w:kern w:val="2"/>
          <w:sz w:val="26"/>
          <w:szCs w:val="18"/>
          <w:lang w:eastAsia="en-US"/>
          <w14:ligatures w14:val="standardContextual"/>
        </w:rPr>
        <w:t>Hình 1.</w:t>
      </w:r>
      <w:r>
        <w:rPr>
          <w:rFonts w:hint="default" w:ascii="Times New Roman" w:hAnsi="Times New Roman" w:eastAsiaTheme="minorHAnsi" w:cstheme="minorBidi"/>
          <w:b/>
          <w:iCs/>
          <w:kern w:val="2"/>
          <w:sz w:val="26"/>
          <w:szCs w:val="18"/>
          <w:lang w:val="vi-VN" w:eastAsia="en-US"/>
          <w14:ligatures w14:val="standardContextual"/>
        </w:rPr>
        <w:t>5</w:t>
      </w:r>
      <w:r>
        <w:rPr>
          <w:rFonts w:ascii="Times New Roman" w:hAnsi="Times New Roman" w:eastAsiaTheme="minorHAnsi" w:cstheme="minorBidi"/>
          <w:b/>
          <w:iCs/>
          <w:kern w:val="2"/>
          <w:sz w:val="26"/>
          <w:szCs w:val="18"/>
          <w:lang w:eastAsia="en-US"/>
          <w14:ligatures w14:val="standardContextual"/>
        </w:rPr>
        <w:t>. Form</w:t>
      </w:r>
      <w:r>
        <w:rPr>
          <w:rFonts w:hint="default" w:ascii="Times New Roman" w:hAnsi="Times New Roman" w:eastAsiaTheme="minorHAnsi" w:cstheme="minorBidi"/>
          <w:b/>
          <w:iCs/>
          <w:kern w:val="2"/>
          <w:sz w:val="26"/>
          <w:szCs w:val="18"/>
          <w:lang w:val="vi-VN" w:eastAsia="en-US"/>
          <w14:ligatures w14:val="standardContextual"/>
        </w:rPr>
        <w:t xml:space="preserve"> giảm giá hóa đơn theo phần trăm</w:t>
      </w:r>
    </w:p>
    <w:p w14:paraId="2DCC1758">
      <w:pPr>
        <w:pageBreakBefore w:val="0"/>
        <w:widowControl/>
        <w:kinsoku/>
        <w:wordWrap/>
        <w:overflowPunct/>
        <w:topLinePunct w:val="0"/>
        <w:autoSpaceDE/>
        <w:autoSpaceDN/>
        <w:bidi w:val="0"/>
        <w:adjustRightInd/>
        <w:snapToGrid/>
        <w:spacing w:before="120" w:after="120" w:line="360" w:lineRule="auto"/>
        <w:textAlignment w:val="auto"/>
      </w:pPr>
      <w: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1"/>
                    <a:stretch>
                      <a:fillRect/>
                    </a:stretch>
                  </pic:blipFill>
                  <pic:spPr>
                    <a:xfrm>
                      <a:off x="0" y="0"/>
                      <a:ext cx="5943600" cy="3232150"/>
                    </a:xfrm>
                    <a:prstGeom prst="rect">
                      <a:avLst/>
                    </a:prstGeom>
                    <a:noFill/>
                    <a:ln>
                      <a:noFill/>
                    </a:ln>
                  </pic:spPr>
                </pic:pic>
              </a:graphicData>
            </a:graphic>
          </wp:inline>
        </w:drawing>
      </w:r>
    </w:p>
    <w:p w14:paraId="34041F63">
      <w:pPr>
        <w:pStyle w:val="249"/>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Theme="minorHAnsi" w:cstheme="minorBidi"/>
          <w:b/>
          <w:iCs/>
          <w:kern w:val="2"/>
          <w:sz w:val="26"/>
          <w:szCs w:val="18"/>
          <w:lang w:val="vi-VN" w:eastAsia="zh-CN"/>
          <w14:ligatures w14:val="standardContextual"/>
        </w:rPr>
      </w:pPr>
      <w:r>
        <w:rPr>
          <w:rFonts w:hint="default" w:ascii="Times New Roman" w:hAnsi="Times New Roman" w:eastAsiaTheme="minorHAnsi" w:cstheme="minorBidi"/>
          <w:b/>
          <w:iCs/>
          <w:kern w:val="2"/>
          <w:sz w:val="26"/>
          <w:szCs w:val="18"/>
          <w:lang w:val="en-US" w:eastAsia="zh-CN"/>
          <w14:ligatures w14:val="standardContextual"/>
        </w:rPr>
        <w:t>Hình 1.</w:t>
      </w:r>
      <w:r>
        <w:rPr>
          <w:rFonts w:hint="default" w:ascii="Times New Roman" w:hAnsi="Times New Roman" w:eastAsiaTheme="minorHAnsi" w:cstheme="minorBidi"/>
          <w:b/>
          <w:iCs/>
          <w:kern w:val="2"/>
          <w:sz w:val="26"/>
          <w:szCs w:val="18"/>
          <w:lang w:val="vi-VN" w:eastAsia="zh-CN"/>
          <w14:ligatures w14:val="standardContextual"/>
        </w:rPr>
        <w:t>6</w:t>
      </w:r>
      <w:r>
        <w:rPr>
          <w:rFonts w:hint="default" w:ascii="Times New Roman" w:hAnsi="Times New Roman" w:eastAsiaTheme="minorHAnsi" w:cstheme="minorBidi"/>
          <w:b/>
          <w:iCs/>
          <w:kern w:val="2"/>
          <w:sz w:val="26"/>
          <w:szCs w:val="18"/>
          <w:lang w:val="en-US" w:eastAsia="zh-CN"/>
          <w14:ligatures w14:val="standardContextual"/>
        </w:rPr>
        <w:t xml:space="preserve">. Form </w:t>
      </w:r>
      <w:r>
        <w:rPr>
          <w:rFonts w:hint="default" w:ascii="Times New Roman" w:hAnsi="Times New Roman" w:eastAsiaTheme="minorHAnsi" w:cstheme="minorBidi"/>
          <w:b/>
          <w:iCs/>
          <w:kern w:val="2"/>
          <w:sz w:val="26"/>
          <w:szCs w:val="18"/>
          <w:lang w:val="vi-VN" w:eastAsia="zh-CN"/>
          <w14:ligatures w14:val="standardContextual"/>
        </w:rPr>
        <w:t>giảm giá hóa đơn theo số tiền</w:t>
      </w:r>
    </w:p>
    <w:p w14:paraId="2EA7C9BD">
      <w:pPr>
        <w:pageBreakBefore w:val="0"/>
        <w:widowControl/>
        <w:numPr>
          <w:numId w:val="0"/>
        </w:numPr>
        <w:kinsoku/>
        <w:wordWrap/>
        <w:overflowPunct/>
        <w:topLinePunct w:val="0"/>
        <w:autoSpaceDE/>
        <w:autoSpaceDN/>
        <w:bidi w:val="0"/>
        <w:adjustRightInd/>
        <w:snapToGrid/>
        <w:spacing w:before="120" w:after="120" w:line="360" w:lineRule="auto"/>
        <w:ind w:leftChars="153"/>
        <w:jc w:val="both"/>
        <w:textAlignment w:val="auto"/>
        <w:rPr>
          <w:rFonts w:hint="default" w:ascii="Times New Roman" w:hAnsi="Times New Roman" w:cs="Times New Roman"/>
          <w:sz w:val="26"/>
          <w:szCs w:val="26"/>
          <w:lang w:val="vi-VN"/>
        </w:rPr>
      </w:pPr>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 xml:space="preserve">1.2.2. Đánh giá </w:t>
      </w: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h</w:t>
      </w: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iện trạng Hệ thống (Ưu/Nhược điểm)</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 xml:space="preserve">1.2.3. Mục tiêu </w:t>
      </w: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p</w:t>
      </w: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 xml:space="preserve">hát triển Hệ thống </w:t>
      </w: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m</w:t>
      </w:r>
      <w:r>
        <w:rPr>
          <w:rFonts w:hint="default" w:ascii="Times New Roman" w:hAnsi="Times New Roman" w:eastAsiaTheme="majorEastAsia" w:cstheme="majorBidi"/>
          <w:bCs w:val="0"/>
          <w:color w:val="000000" w:themeColor="text1"/>
          <w:kern w:val="2"/>
          <w:sz w:val="26"/>
          <w:lang w:eastAsia="en-US"/>
          <w14:textFill>
            <w14:solidFill>
              <w14:schemeClr w14:val="tx1"/>
            </w14:solidFill>
          </w14:textFill>
          <w14:ligatures w14:val="standardContextual"/>
        </w:rPr>
        <w:t>ới</w:t>
      </w:r>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Nâng cao Hiệu quả Vận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Tự động hóa quản lý 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Tin học hóa quy trình Nhập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Hỗ trợ Ra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 Báo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Tăng cường Khả năng Kiểm soát: Đảm bảo dữ liệu tồn kho và nhập hàng luôn khớp với thực tế, giảm thiểu tình trạng thừa thiếu hàng.</w:t>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9"/>
        <w:rPr>
          <w:rFonts w:hint="default" w:ascii="Times New Roman" w:hAnsi="Times New Roman" w:eastAsiaTheme="majorEastAsia" w:cstheme="majorBidi"/>
          <w:bCs w:val="0"/>
          <w:kern w:val="28"/>
          <w:sz w:val="30"/>
          <w:szCs w:val="56"/>
          <w:lang w:val="vi-VN" w:eastAsia="en-US"/>
          <w14:ligatures w14:val="standardContextual"/>
        </w:rPr>
      </w:pPr>
      <w:r>
        <w:rPr>
          <w:rFonts w:hint="default" w:ascii="Times New Roman" w:hAnsi="Times New Roman" w:eastAsiaTheme="majorEastAsia" w:cstheme="majorBidi"/>
          <w:bCs w:val="0"/>
          <w:kern w:val="28"/>
          <w:sz w:val="30"/>
          <w:szCs w:val="56"/>
          <w:lang w:val="vi-VN" w:eastAsia="en-US"/>
          <w14:ligatures w14:val="standardContextual"/>
        </w:rPr>
        <w:t>CHƯƠNG II. PHÂN TÍCH HỆ THỐNG</w:t>
      </w:r>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2.1. PHƯƠNG PHÁP XÁC ĐỊNH YÊU CẦU</w:t>
      </w:r>
    </w:p>
    <w:p w14:paraId="4B6555C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2.1.1. Phương pháp quan sát và phỏng vấn</w:t>
      </w:r>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Quan sát 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Kết quả Yêu cầu Cần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2.2. MÔ TẢ NGHIỆP VỤ</w:t>
      </w:r>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Quy trình nghiệp vụ mới sẽ tích hợp Quản lý Nhập hàng và Quản lý 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Phiếu Nhập Hàng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số lượng 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Lập Hóa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Người bán tìm và thêm sản phẩm vào hóa đơn. Hệ thống kiểm tra số lượng Tồn kho. Nếu hết, hiển thị cảnh báo.</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 Giảm giá</w:t>
            </w:r>
          </w:p>
        </w:tc>
      </w:tr>
      <w:tr w14:paraId="301A3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07DA1AFB">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3</w:t>
            </w:r>
          </w:p>
        </w:tc>
        <w:tc>
          <w:tcPr>
            <w:tcW w:w="685" w:type="pct"/>
            <w:shd w:val="clear" w:color="auto" w:fill="FFFFFF"/>
            <w:tcMar>
              <w:top w:w="120" w:type="dxa"/>
              <w:left w:w="180" w:type="dxa"/>
              <w:bottom w:w="120" w:type="dxa"/>
              <w:right w:w="180" w:type="dxa"/>
            </w:tcMar>
            <w:vAlign w:val="center"/>
          </w:tcPr>
          <w:p w14:paraId="6DF80B2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Thanh toán</w:t>
            </w:r>
          </w:p>
        </w:tc>
        <w:tc>
          <w:tcPr>
            <w:tcW w:w="2359" w:type="pct"/>
            <w:shd w:val="clear" w:color="auto" w:fill="FFFFFF"/>
            <w:tcMar>
              <w:top w:w="120" w:type="dxa"/>
              <w:left w:w="180" w:type="dxa"/>
              <w:bottom w:w="120" w:type="dxa"/>
              <w:right w:w="180" w:type="dxa"/>
            </w:tcMar>
            <w:vAlign w:val="center"/>
          </w:tcPr>
          <w:p w14:paraId="0643373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Sau khi tính tổng tiền và nhận thanh toán, hệ thống </w:t>
            </w:r>
            <w:r>
              <w:rPr>
                <w:rFonts w:hint="default" w:ascii="Times New Roman" w:hAnsi="Times New Roman" w:cs="Times New Roman"/>
                <w:color w:val="000000"/>
                <w:sz w:val="26"/>
                <w:szCs w:val="26"/>
                <w:lang w:val="vi-VN"/>
              </w:rPr>
              <w:t xml:space="preserve">giảm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các sản phẩm đã bán. Lưu trữ Hóa đơn hoàn chỉnh.</w:t>
            </w:r>
          </w:p>
        </w:tc>
        <w:tc>
          <w:tcPr>
            <w:tcW w:w="672" w:type="pct"/>
            <w:shd w:val="clear" w:color="auto" w:fill="FFFFFF"/>
            <w:tcMar>
              <w:top w:w="120" w:type="dxa"/>
              <w:left w:w="180" w:type="dxa"/>
              <w:bottom w:w="120" w:type="dxa"/>
              <w:right w:w="180" w:type="dxa"/>
            </w:tcMar>
            <w:vAlign w:val="center"/>
          </w:tcPr>
          <w:p w14:paraId="786ADD3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4697ED8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4</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báo cáo để xem Doanh thu, Sản phẩm bán chạy (từ Hóa đơn), và 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2.3. SƠ ĐỒ PHÂN RÃ CHỨC NĂNG (BFD)</w:t>
      </w:r>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6FD49C20">
      <w:pPr>
        <w:pageBreakBefore w:val="0"/>
        <w:widowControl/>
        <w:kinsoku/>
        <w:wordWrap/>
        <w:overflowPunct/>
        <w:topLinePunct w:val="0"/>
        <w:autoSpaceDE/>
        <w:autoSpaceDN/>
        <w:bidi w:val="0"/>
        <w:adjustRightInd/>
        <w:snapToGrid/>
        <w:spacing w:before="120" w:after="120" w:line="360" w:lineRule="auto"/>
        <w:jc w:val="both"/>
        <w:textAlignment w:val="auto"/>
      </w:pPr>
      <w: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rcRect r="2289" b="460"/>
                    <a:stretch>
                      <a:fillRect/>
                    </a:stretch>
                  </pic:blipFill>
                  <pic:spPr>
                    <a:xfrm>
                      <a:off x="0" y="0"/>
                      <a:ext cx="5979795" cy="2962275"/>
                    </a:xfrm>
                    <a:prstGeom prst="rect">
                      <a:avLst/>
                    </a:prstGeom>
                    <a:noFill/>
                    <a:ln>
                      <a:noFill/>
                    </a:ln>
                  </pic:spPr>
                </pic:pic>
              </a:graphicData>
            </a:graphic>
          </wp:inline>
        </w:drawing>
      </w:r>
    </w:p>
    <w:p w14:paraId="7A6C7EC4">
      <w:pPr>
        <w:pStyle w:val="249"/>
        <w:pageBreakBefore w:val="0"/>
        <w:widowControl/>
        <w:kinsoku/>
        <w:wordWrap/>
        <w:overflowPunct/>
        <w:topLinePunct w:val="0"/>
        <w:autoSpaceDE/>
        <w:autoSpaceDN/>
        <w:bidi w:val="0"/>
        <w:adjustRightInd/>
        <w:snapToGrid/>
        <w:spacing w:before="120" w:after="120" w:line="360" w:lineRule="auto"/>
        <w:textAlignment w:val="auto"/>
        <w:rPr>
          <w:rFonts w:ascii="Times New Roman" w:hAnsi="Times New Roman" w:eastAsiaTheme="minorHAnsi" w:cstheme="minorBidi"/>
          <w:b/>
          <w:iCs/>
          <w:kern w:val="2"/>
          <w:sz w:val="26"/>
          <w:szCs w:val="18"/>
          <w:lang w:eastAsia="en-US"/>
          <w14:ligatures w14:val="standardContextual"/>
        </w:rPr>
      </w:pPr>
      <w:bookmarkStart w:id="0" w:name="_Toc210505724"/>
      <w:r>
        <w:rPr>
          <w:rFonts w:ascii="Times New Roman" w:hAnsi="Times New Roman" w:eastAsiaTheme="minorHAnsi" w:cstheme="minorBidi"/>
          <w:b/>
          <w:iCs/>
          <w:kern w:val="2"/>
          <w:sz w:val="26"/>
          <w:szCs w:val="18"/>
          <w:lang w:eastAsia="en-US"/>
          <w14:ligatures w14:val="standardContextual"/>
        </w:rPr>
        <w:t xml:space="preserve">Hình </w:t>
      </w:r>
      <w:r>
        <w:rPr>
          <w:rFonts w:hint="default" w:ascii="Times New Roman" w:hAnsi="Times New Roman" w:eastAsiaTheme="minorHAnsi" w:cstheme="minorBidi"/>
          <w:b/>
          <w:iCs/>
          <w:kern w:val="2"/>
          <w:sz w:val="26"/>
          <w:szCs w:val="18"/>
          <w:lang w:val="vi-VN" w:eastAsia="en-US"/>
          <w14:ligatures w14:val="standardContextual"/>
        </w:rPr>
        <w:t>1</w:t>
      </w:r>
      <w:r>
        <w:rPr>
          <w:rFonts w:ascii="Times New Roman" w:hAnsi="Times New Roman" w:eastAsiaTheme="minorHAnsi" w:cstheme="minorBidi"/>
          <w:b/>
          <w:iCs/>
          <w:kern w:val="2"/>
          <w:sz w:val="26"/>
          <w:szCs w:val="18"/>
          <w:lang w:eastAsia="en-US"/>
          <w14:ligatures w14:val="standardContextual"/>
        </w:rPr>
        <w:t>.1. Sơ đồ phân rã chức năng</w:t>
      </w:r>
      <w:bookmarkEnd w:id="0"/>
      <w:r>
        <w:rPr>
          <w:rFonts w:ascii="Times New Roman" w:hAnsi="Times New Roman" w:eastAsiaTheme="minorHAnsi" w:cstheme="minorBidi"/>
          <w:b/>
          <w:iCs/>
          <w:kern w:val="2"/>
          <w:sz w:val="26"/>
          <w:szCs w:val="18"/>
          <w:lang w:eastAsia="en-US"/>
          <w14:ligatures w14:val="standardContextual"/>
        </w:rPr>
        <w:t xml:space="preserve"> </w:t>
      </w:r>
    </w:p>
    <w:p w14:paraId="69B825C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rPr>
      </w:pPr>
    </w:p>
    <w:p w14:paraId="41AB2C2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sz w:val="20"/>
          <w:szCs w:val="20"/>
        </w:rPr>
        <w:t xml:space="preserve">    </w:t>
      </w:r>
      <w:r>
        <w:rPr>
          <w:rFonts w:hint="default" w:ascii="Times New Roman" w:hAnsi="Times New Roman"/>
          <w:b/>
          <w:bCs/>
          <w:i/>
          <w:iCs/>
          <w:color w:val="0000FF"/>
          <w:sz w:val="20"/>
          <w:szCs w:val="20"/>
        </w:rPr>
        <w:t>A[1. HỆ THỐNG QUẢN LÝ BÁN HÀNG KTX K8] --&gt; B(1.1. Quản trị Hệ thống);</w:t>
      </w:r>
    </w:p>
    <w:p w14:paraId="4232302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A --&gt; C(1.2. Quản lý Dữ liệu);</w:t>
      </w:r>
    </w:p>
    <w:p w14:paraId="32D2F0D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A --&gt; D(1.3. Quản lý Tồn kho);</w:t>
      </w:r>
    </w:p>
    <w:p w14:paraId="0784A51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A --&gt; E(1.4. Quản lý Giao dịch Bán hàng);</w:t>
      </w:r>
    </w:p>
    <w:p w14:paraId="0FF5D06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A --&gt; F(1.5. Báo cáo &amp; Phân tích Kinh doanh);</w:t>
      </w:r>
    </w:p>
    <w:p w14:paraId="09FA3B7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w:t>
      </w:r>
    </w:p>
    <w:p w14:paraId="1D8ECF2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B --&gt; B1(1.1.1. Đăng nhập / Đăng xuất);</w:t>
      </w:r>
    </w:p>
    <w:p w14:paraId="62FAF70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B --&gt; B2(1.1.2. Quản lý Tài khoản Người dùng);</w:t>
      </w:r>
    </w:p>
    <w:p w14:paraId="032F692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w:t>
      </w:r>
    </w:p>
    <w:p w14:paraId="137AD2B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C --&gt; C1(1.2.1. Quản lý Sản phẩm);</w:t>
      </w:r>
    </w:p>
    <w:p w14:paraId="3304F10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C --&gt; C2(1.2.2. Quản lý Khách hàng);</w:t>
      </w:r>
    </w:p>
    <w:p w14:paraId="6A23BC1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w:t>
      </w:r>
    </w:p>
    <w:p w14:paraId="07192E7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D --&gt; D1(1.3.1. Quản lý Nhập hàng);</w:t>
      </w:r>
    </w:p>
    <w:p w14:paraId="5FBDE7A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D --&gt; D2(1.3.2. Quản lý Tồn kho);</w:t>
      </w:r>
    </w:p>
    <w:p w14:paraId="7E94BB8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D --&gt; D3(1.3.3. Cảnh báo Tồn kho Tối thiểu);</w:t>
      </w:r>
    </w:p>
    <w:p w14:paraId="271AB61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w:t>
      </w:r>
    </w:p>
    <w:p w14:paraId="68446BA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E --&gt; E1(1.4.1. Lập Hóa đơn bán hàng);</w:t>
      </w:r>
    </w:p>
    <w:p w14:paraId="537268F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E --&gt; E2(1.4.2. Áp dụng Giảm giá &amp; Tính tiền);</w:t>
      </w:r>
    </w:p>
    <w:p w14:paraId="4D338FB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E --&gt; E3(1.4.3. Thanh toán &amp; Trừ Tồn kho);</w:t>
      </w:r>
    </w:p>
    <w:p w14:paraId="1E44C01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w:t>
      </w:r>
    </w:p>
    <w:p w14:paraId="564CBDE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F --&gt; F1(1.5.1. Báo cáo Doanh thu);</w:t>
      </w:r>
    </w:p>
    <w:p w14:paraId="2BB92C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F --&gt; F2(1.5.2. Phân tích Mặt hàng Bán chạy);</w:t>
      </w:r>
    </w:p>
    <w:p w14:paraId="60454A5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color w:val="0000FF"/>
          <w:sz w:val="20"/>
          <w:szCs w:val="20"/>
        </w:rPr>
      </w:pPr>
      <w:r>
        <w:rPr>
          <w:rFonts w:hint="default" w:ascii="Times New Roman" w:hAnsi="Times New Roman"/>
          <w:b/>
          <w:bCs/>
          <w:i/>
          <w:iCs/>
          <w:color w:val="0000FF"/>
          <w:sz w:val="20"/>
          <w:szCs w:val="20"/>
        </w:rPr>
        <w:t xml:space="preserve">    F --&gt; F3(1.5.3. Báo cáo Tình trạng Tồn kho);</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szCs w:val="40"/>
          <w:lang w:val="vi-VN" w:eastAsia="en-US"/>
          <w14:textFill>
            <w14:solidFill>
              <w14:schemeClr w14:val="tx1"/>
            </w14:solidFill>
          </w14:textFill>
          <w14:ligatures w14:val="standardContextual"/>
        </w:rPr>
        <w:t>2.4. SƠ ĐỒ LUỒNG DỮ LIỆU (DFD)</w:t>
      </w:r>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2.4.1. Sơ đồ mức Ngữ cảnh (Context Diagram)</w:t>
      </w:r>
    </w:p>
    <w:p w14:paraId="6807AF5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lang w:val="vi-VN"/>
        </w:rPr>
      </w:pPr>
      <w:r>
        <w:rPr>
          <w:rFonts w:hint="default" w:ascii="Times New Roman" w:hAnsi="Times New Roman"/>
          <w:sz w:val="26"/>
          <w:szCs w:val="26"/>
        </w:rPr>
        <w:t>Sơ đồ này thể hiện mối quan hệ cơ bản giữa hệ thống và các tác nhân bên ngoài:</w:t>
      </w:r>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2.4.2. Sơ đồ mức 1 (Level 1</w:t>
      </w:r>
      <w:bookmarkStart w:id="1" w:name="_GoBack"/>
      <w:bookmarkEnd w:id="1"/>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 xml:space="preserve"> Diagram)</w:t>
      </w:r>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rPr>
      </w:pPr>
      <w:r>
        <w:rPr>
          <w:rFonts w:hint="default" w:ascii="Times New Roman" w:hAnsi="Times New Roman"/>
          <w:sz w:val="26"/>
          <w:szCs w:val="26"/>
        </w:rPr>
        <w:t>Sơ đồ này phân rã hệ thống thành bốn tiến trình chính, phản ánh các nghiệp vụ cốt lõi và các kho dữ liệu chính:</w:t>
      </w:r>
    </w:p>
    <w:p w14:paraId="479090E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D1[D1. Sản phẩm]</w:t>
      </w:r>
    </w:p>
    <w:p w14:paraId="5DD06AC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D2[D2. Hóa đơn]</w:t>
      </w:r>
    </w:p>
    <w:p w14:paraId="579155E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D3[D3. Khách hàng]</w:t>
      </w:r>
    </w:p>
    <w:p w14:paraId="73C8947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D4[D4. Nhập hàng &amp; Tồn kho]</w:t>
      </w:r>
    </w:p>
    <w:p w14:paraId="436C5DA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A[Người bán hàng]</w:t>
      </w:r>
    </w:p>
    <w:p w14:paraId="7AF70E6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C[Đại lý / NCC]</w:t>
      </w:r>
    </w:p>
    <w:p w14:paraId="23FB471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P1(P1. QL Sản phẩm &amp; Nhập hàng)</w:t>
      </w:r>
    </w:p>
    <w:p w14:paraId="3A3ED0E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P2(P2. QL Giao dịch Bán hàng)</w:t>
      </w:r>
    </w:p>
    <w:p w14:paraId="07853B5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P3(P3. QL Khách hàng &amp; Giảm giá)</w:t>
      </w:r>
    </w:p>
    <w:p w14:paraId="74F59C9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P4(P4. QL Báo cáo &amp; Thống kê)</w:t>
      </w:r>
    </w:p>
    <w:p w14:paraId="02D4FA8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P1: QL Sản phẩm &amp; Nhập hàng</w:t>
      </w:r>
    </w:p>
    <w:p w14:paraId="05830BD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--&gt;|Thông tin SP, Phiếu nhập (SL)| P1</w:t>
      </w:r>
    </w:p>
    <w:p w14:paraId="2A35735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C --&gt;|Hóa đơn NCC| P1</w:t>
      </w:r>
    </w:p>
    <w:p w14:paraId="06A3B70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P1 --&gt;|Cập nhật/Lưu trữ SP| D1</w:t>
      </w:r>
    </w:p>
    <w:p w14:paraId="4DD6889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P1 --&gt;|Lưu Phiếu nhập, Cập nhật Tồn kho| D4</w:t>
      </w:r>
    </w:p>
    <w:p w14:paraId="1BEE65D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D4 --&gt;|Thông tin Tồn kho| P1</w:t>
      </w:r>
    </w:p>
    <w:p w14:paraId="6368211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P1 --&gt;|Danh sách SP, Cảnh báo tồn| A</w:t>
      </w:r>
    </w:p>
    <w:p w14:paraId="5DDFE2D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0A50F49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P2: QL Giao dịch Bán hàng</w:t>
      </w:r>
    </w:p>
    <w:p w14:paraId="7C5A180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--&gt;|Yêu cầu lập Hóa đơn| P2</w:t>
      </w:r>
    </w:p>
    <w:p w14:paraId="7A137D6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P2 --&gt;|Truy vấn SP, Giảm giá| D1</w:t>
      </w:r>
    </w:p>
    <w:p w14:paraId="1CCA020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P2 --&gt;|Truy vấn Tồn kho| D4</w:t>
      </w:r>
    </w:p>
    <w:p w14:paraId="4D8C9EA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P2 --&gt;|Ghi nhận Giao dịch, Cập nhật Tồn kho| D2</w:t>
      </w:r>
    </w:p>
    <w:p w14:paraId="291C141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D3 --&gt;|Thông tin Khách hàng| P2</w:t>
      </w:r>
    </w:p>
    <w:p w14:paraId="03BCDAF3">
      <w:pPr>
        <w:pageBreakBefore w:val="0"/>
        <w:widowControl/>
        <w:kinsoku/>
        <w:wordWrap/>
        <w:overflowPunct/>
        <w:topLinePunct w:val="0"/>
        <w:autoSpaceDE/>
        <w:autoSpaceDN/>
        <w:bidi w:val="0"/>
        <w:adjustRightInd/>
        <w:snapToGrid/>
        <w:spacing w:before="120" w:after="120" w:line="360" w:lineRule="auto"/>
        <w:ind w:firstLine="200"/>
        <w:jc w:val="both"/>
        <w:textAlignment w:val="auto"/>
        <w:rPr>
          <w:rFonts w:hint="default" w:ascii="Times New Roman" w:hAnsi="Times New Roman"/>
          <w:b/>
          <w:bCs/>
          <w:i/>
          <w:iCs/>
          <w:sz w:val="20"/>
          <w:szCs w:val="20"/>
        </w:rPr>
      </w:pPr>
      <w:r>
        <w:rPr>
          <w:rFonts w:hint="default" w:ascii="Times New Roman" w:hAnsi="Times New Roman"/>
          <w:b/>
          <w:bCs/>
          <w:i/>
          <w:iCs/>
          <w:sz w:val="20"/>
          <w:szCs w:val="20"/>
        </w:rPr>
        <w:t>P2 --&gt;|Hóa đơn đã in| A</w:t>
      </w:r>
    </w:p>
    <w:p w14:paraId="70F96DCA">
      <w:pPr>
        <w:pageBreakBefore w:val="0"/>
        <w:widowControl/>
        <w:kinsoku/>
        <w:wordWrap/>
        <w:overflowPunct/>
        <w:topLinePunct w:val="0"/>
        <w:autoSpaceDE/>
        <w:autoSpaceDN/>
        <w:bidi w:val="0"/>
        <w:adjustRightInd/>
        <w:snapToGrid/>
        <w:spacing w:before="120" w:after="120" w:line="360" w:lineRule="auto"/>
        <w:ind w:firstLine="200"/>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2E7208F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P4: QL Báo cáo &amp; Thống kê</w:t>
      </w:r>
    </w:p>
    <w:p w14:paraId="6A2F857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--&gt;|Yêu cầu Báo cáo| P4</w:t>
      </w:r>
    </w:p>
    <w:p w14:paraId="1E8AD73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P4 --&gt;|Truy vấn Hóa đơn, Giảm giá| D2</w:t>
      </w:r>
    </w:p>
    <w:p w14:paraId="434841E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P4 --&gt;|Truy vấn Tồn kho, Nhập hàng| D4</w:t>
      </w:r>
    </w:p>
    <w:p w14:paraId="3B730A1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P4 --&gt;|Báo cáo Doanh thu, Phân tích Mặt hàng| A</w:t>
      </w:r>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color w:val="000000" w:themeColor="text1"/>
          <w:kern w:val="2"/>
          <w:sz w:val="26"/>
          <w:lang w:val="vi-VN" w:eastAsia="en-US"/>
          <w14:textFill>
            <w14:solidFill>
              <w14:schemeClr w14:val="tx1"/>
            </w14:solidFill>
          </w14:textFill>
          <w14:ligatures w14:val="standardContextual"/>
        </w:rPr>
        <w:t>2.4.3. Sơ đồ mức 2 cho từng Tiến trình</w:t>
      </w:r>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t>2.4.3.1. Sơ đồ mức 1 cho tiến trình P1. Quản lý Sản phẩm &amp; Nhập hàng</w:t>
      </w:r>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rPr>
      </w:pPr>
      <w:r>
        <w:rPr>
          <w:rFonts w:hint="default" w:ascii="Times New Roman" w:hAnsi="Times New Roman"/>
          <w:sz w:val="26"/>
          <w:szCs w:val="26"/>
        </w:rPr>
        <w:t>Tiến trình này xử lý thông tin sản phẩm cơ bản và đặc biệt là quy trình Nhập hàng, là cơ sở để khắc phục Nhược điểm 1 &amp; 2 (Tồn kho, Nhập hàng).</w:t>
      </w:r>
    </w:p>
    <w:p w14:paraId="2789E2F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A[Người bán hàng / Quản lý]</w:t>
      </w:r>
    </w:p>
    <w:p w14:paraId="18E3CEE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C[Đại lý / NCC]</w:t>
      </w:r>
    </w:p>
    <w:p w14:paraId="7520000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D1[D1. Sản phẩm]</w:t>
      </w:r>
    </w:p>
    <w:p w14:paraId="7C521B1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D4[D4. Nhập hàng &amp; Tồn kho]</w:t>
      </w:r>
    </w:p>
    <w:p w14:paraId="2EA95C4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539FC6E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P1_1(P1.1. Thao tác Dữ liệu SP)</w:t>
      </w:r>
    </w:p>
    <w:p w14:paraId="74B0DFE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P1_2(P1.2. Xử lý Phiếu Nhập hàng)</w:t>
      </w:r>
    </w:p>
    <w:p w14:paraId="158D8F3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P1_3(P1.3. Cảnh báo Tồn kho)</w:t>
      </w:r>
    </w:p>
    <w:p w14:paraId="7B92322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P1.1: Quản lý Sản phẩm</w:t>
      </w:r>
    </w:p>
    <w:p w14:paraId="189E095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--&gt;|Thêm/Sửa/Xóa SP| P1_1</w:t>
      </w:r>
    </w:p>
    <w:p w14:paraId="3C70C80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P1_1 --&gt;|Cập nhật/Truy vấn| D1</w:t>
      </w:r>
    </w:p>
    <w:p w14:paraId="7E9E514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D1 --&gt;|Danh sách SP| P1_1</w:t>
      </w:r>
    </w:p>
    <w:p w14:paraId="5681A2A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5135AC1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P1.2: Nhập hàng (Tăng Tồn kho)</w:t>
      </w:r>
    </w:p>
    <w:p w14:paraId="6BF6A53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C --&gt;|Hóa đơn NCC| P1_2</w:t>
      </w:r>
    </w:p>
    <w:p w14:paraId="5C63A5F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--&gt;|Dữ liệu nhập hàng (SL, Giá nhập)| P1_2</w:t>
      </w:r>
    </w:p>
    <w:p w14:paraId="7A7E791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P1_2 --&gt;|Lưu Phiếu nhập (Giá nhập)| D4</w:t>
      </w:r>
    </w:p>
    <w:p w14:paraId="10BC0FE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P1_2 --&gt;|Cập nhật Tồn kho (+SL)| D4</w:t>
      </w:r>
    </w:p>
    <w:p w14:paraId="1442714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P1_2 --&gt;|Thông báo xác nhận| A</w:t>
      </w:r>
    </w:p>
    <w:p w14:paraId="4BBE8CE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19136A2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P1.3: Cảnh báo Tồn kho (Chủ động)</w:t>
      </w:r>
    </w:p>
    <w:p w14:paraId="590AB0F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P1_3 --&gt;|Truy vấn Tồn kho (SL)| D4</w:t>
      </w:r>
    </w:p>
    <w:p w14:paraId="27A8628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P1_3 --&gt;|Kiểm tra ngưỡng tối thiểu| P1_3</w:t>
      </w:r>
    </w:p>
    <w:p w14:paraId="3D2173A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P1_3 --&gt;|Thông báo SP sắp hết| A</w:t>
      </w:r>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t>2.4.3.2. Sơ đồ mức 1 cho tiến trình P2. Quản lý Giao dịch Bán hàng</w:t>
      </w:r>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rPr>
      </w:pPr>
      <w:r>
        <w:rPr>
          <w:rFonts w:hint="default" w:ascii="Times New Roman" w:hAnsi="Times New Roman"/>
          <w:sz w:val="26"/>
          <w:szCs w:val="26"/>
        </w:rPr>
        <w:t>Tiến trình POS này phải đảm bảo tính toàn vẹn dữ liệu: khi bán, tồn kho phải được trừ đi.</w:t>
      </w:r>
    </w:p>
    <w:p w14:paraId="2934CAF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A[Người bán hàng]</w:t>
      </w:r>
    </w:p>
    <w:p w14:paraId="41D5B76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B[Khách hàng]</w:t>
      </w:r>
    </w:p>
    <w:p w14:paraId="3D44F6D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D1[D1. Sản phẩm]</w:t>
      </w:r>
    </w:p>
    <w:p w14:paraId="1E6D470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D2[D2. Hóa đơn]</w:t>
      </w:r>
    </w:p>
    <w:p w14:paraId="3B125D4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D3[D3. Khách hàng]</w:t>
      </w:r>
    </w:p>
    <w:p w14:paraId="7DBF7B6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D4[D4. Nhập hàng &amp; Tồn kho]</w:t>
      </w:r>
    </w:p>
    <w:p w14:paraId="3A67103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45A8416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P2_1(P2.1. Lập Giỏ hàng &amp; Kiểm tra Tồn kho)</w:t>
      </w:r>
    </w:p>
    <w:p w14:paraId="6EDED4B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P2_2(P2.2. Tính toán Thanh toán)</w:t>
      </w:r>
    </w:p>
    <w:p w14:paraId="31CC763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P2_3(P2.3. Hoàn tất Giao dịch)</w:t>
      </w:r>
    </w:p>
    <w:p w14:paraId="6E25636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3816274C">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P2.1: Lập Giỏ hàng</w:t>
      </w:r>
    </w:p>
    <w:p w14:paraId="6DE415E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--&gt;|Lựa chọn SP| P2_1</w:t>
      </w:r>
    </w:p>
    <w:p w14:paraId="284CB41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P2_1 --&gt;|Truy vấn SP, Giá| D1</w:t>
      </w:r>
    </w:p>
    <w:p w14:paraId="178F037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P2_1 --&gt;|Kiểm tra Tồn kho| D4</w:t>
      </w:r>
    </w:p>
    <w:p w14:paraId="7E245CA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D4 --&gt;|SL tồn hiện tại| P2_1</w:t>
      </w:r>
    </w:p>
    <w:p w14:paraId="09F036E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P2_1 --&gt;|Thông tin giỏ hàng| P2_2</w:t>
      </w:r>
    </w:p>
    <w:p w14:paraId="0E63CD2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D3 --&gt;|Thông tin KH| P2_1</w:t>
      </w:r>
    </w:p>
    <w:p w14:paraId="59EAC79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4CC4731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P2.2: Tính toán</w:t>
      </w:r>
    </w:p>
    <w:p w14:paraId="14B3BEE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P2_2 --&gt;|Áp dụng Giảm giá| D2</w:t>
      </w:r>
    </w:p>
    <w:p w14:paraId="1477C07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P2_2 --&gt;|Tính tổng tiền| P2_3</w:t>
      </w:r>
    </w:p>
    <w:p w14:paraId="6C3D5D6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5EEC76F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P2.3: Hoàn tất</w:t>
      </w:r>
    </w:p>
    <w:p w14:paraId="5E769E5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--&gt;|Xác nhận TT| P2_3</w:t>
      </w:r>
    </w:p>
    <w:p w14:paraId="3A631CF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P2_3 --&gt;|Lưu Hóa đơn đã TT| D2</w:t>
      </w:r>
    </w:p>
    <w:p w14:paraId="2D1E7F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P2_3 --&gt;|Cập nhật Tồn kho (-SL)| D4</w:t>
      </w:r>
    </w:p>
    <w:p w14:paraId="18AA1F4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P2_3 --&gt;|Hóa đơn/Biên lai| A</w:t>
      </w:r>
    </w:p>
    <w:p w14:paraId="5793D7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P2_3 --&gt;|Biên lai| B</w:t>
      </w:r>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t>2.4.3.3. Sơ đồ mức 1 cho tiến trình P3. Quản lý Khách hàng &amp; Giảm giá</w:t>
      </w:r>
    </w:p>
    <w:p w14:paraId="68C066A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lang w:val="vi-VN"/>
        </w:rPr>
      </w:pPr>
      <w:r>
        <w:rPr>
          <w:rFonts w:hint="default" w:ascii="Times New Roman" w:hAnsi="Times New Roman"/>
          <w:sz w:val="26"/>
          <w:szCs w:val="26"/>
        </w:rPr>
        <w:t>Tiến trình này quản lý các dữ liệu cấu hình cơ bản cho giao dịch.</w:t>
      </w:r>
    </w:p>
    <w:p w14:paraId="19A465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A[Người bán hàng]</w:t>
      </w:r>
    </w:p>
    <w:p w14:paraId="272D9BA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D2[D2. Hóa đơn]</w:t>
      </w:r>
    </w:p>
    <w:p w14:paraId="4DA8EDC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D3[D3. Khách hàng]</w:t>
      </w:r>
    </w:p>
    <w:p w14:paraId="4ABCD7F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P3_1(P3.1. Quản lý Thông tin Khách hàng)</w:t>
      </w:r>
    </w:p>
    <w:p w14:paraId="777DFCC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P3_2(P3.2. Quản lý Thiết lập Giảm giá)</w:t>
      </w:r>
    </w:p>
    <w:p w14:paraId="3EF761A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251C5DB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P3.1: Quản lý Khách hàng</w:t>
      </w:r>
    </w:p>
    <w:p w14:paraId="0A0B252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--&gt;|Thêm/Sửa/Tìm kiếm KH| P3_1</w:t>
      </w:r>
    </w:p>
    <w:p w14:paraId="4B097D4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P3_1 --&gt;|Cập nhật/Truy vấn| D3</w:t>
      </w:r>
    </w:p>
    <w:p w14:paraId="007F3CB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D3 --&gt;|Danh sách KH| P3_1</w:t>
      </w:r>
    </w:p>
    <w:p w14:paraId="72FBC82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P3_1 --&gt;|Thông tin KH| P2_process(P2. Quản lý Giao dịch)</w:t>
      </w:r>
    </w:p>
    <w:p w14:paraId="1EFB61D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P3.2: Quản lý Giảm giá</w:t>
      </w:r>
    </w:p>
    <w:p w14:paraId="3153D42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--&gt;|Tạo/Cập nhật Mức giảm giá (Code, %, tiền)| P3_2</w:t>
      </w:r>
    </w:p>
    <w:p w14:paraId="69EAB91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P3_2 --&gt;|Lưu Mức giảm giá| D2</w:t>
      </w:r>
    </w:p>
    <w:p w14:paraId="238A0F0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D2 --&gt;|Mức giảm giá khả dụng| P3_2</w:t>
      </w:r>
    </w:p>
    <w:p w14:paraId="4BFFDF5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P3_2 --&gt;|Quy tắc Giảm giá| P2_process</w:t>
      </w:r>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pPr>
      <w:r>
        <w:rPr>
          <w:rFonts w:hint="default" w:ascii="Times New Roman" w:hAnsi="Times New Roman" w:eastAsiaTheme="majorEastAsia" w:cstheme="majorBidi"/>
          <w:bCs w:val="0"/>
          <w:i/>
          <w:iCs/>
          <w:color w:val="000000" w:themeColor="text1"/>
          <w:kern w:val="2"/>
          <w:sz w:val="26"/>
          <w:lang w:val="vi-VN" w:eastAsia="en-US"/>
          <w14:textFill>
            <w14:solidFill>
              <w14:schemeClr w14:val="tx1"/>
            </w14:solidFill>
          </w14:textFill>
          <w14:ligatures w14:val="standardContextual"/>
        </w:rPr>
        <w:t>2.4.3.4. Sơ đồ mức 1 cho tiến trình P4. Quản lý Báo cáo &amp; Thống kê</w:t>
      </w:r>
    </w:p>
    <w:p w14:paraId="1B1D982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rPr>
      </w:pPr>
      <w:r>
        <w:rPr>
          <w:rFonts w:hint="default" w:ascii="Times New Roman" w:hAnsi="Times New Roman"/>
          <w:sz w:val="26"/>
          <w:szCs w:val="26"/>
        </w:rPr>
        <w:t>Tiến trình này là trung tâm giải quyết Nhược điểm 3 (Thiếu công cụ báo cáo) bằng cách tổng hợp dữ liệu từ các kho D2 và D4.</w:t>
      </w:r>
    </w:p>
    <w:p w14:paraId="6191766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A[Người bán hàng / Quản lý]</w:t>
      </w:r>
    </w:p>
    <w:p w14:paraId="0466EA7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D2[D2. Hóa đơn]</w:t>
      </w:r>
    </w:p>
    <w:p w14:paraId="0960892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D4[D4. Nhập hàng &amp; Tồn kho]</w:t>
      </w:r>
    </w:p>
    <w:p w14:paraId="3ED6C2F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P4_1(P4.1. Tổng hợp Báo cáo Doanh thu)</w:t>
      </w:r>
    </w:p>
    <w:p w14:paraId="5A553B9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P4_2(P4.2. Phân tích Hiệu suất SP)</w:t>
      </w:r>
    </w:p>
    <w:p w14:paraId="124150A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P4_3(P4.3. Báo cáo Tình trạng Dòng hàng)</w:t>
      </w:r>
    </w:p>
    <w:p w14:paraId="5ABADC2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76E8FEE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P4.1: Báo cáo Doanh thu</w:t>
      </w:r>
    </w:p>
    <w:p w14:paraId="5DEE682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--&gt;|Yêu cầu Báo cáo (Theo ngày/tuần/tháng)| P4_1</w:t>
      </w:r>
    </w:p>
    <w:p w14:paraId="76AEFE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P4_1 --&gt;|Dữ liệu Hóa đơn (Doanh thu)| D2</w:t>
      </w:r>
    </w:p>
    <w:p w14:paraId="3D1E662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lang w:val="vi-VN"/>
        </w:rPr>
      </w:pPr>
      <w:r>
        <w:rPr>
          <w:rFonts w:hint="default" w:ascii="Times New Roman" w:hAnsi="Times New Roman"/>
          <w:b/>
          <w:bCs/>
          <w:i/>
          <w:iCs/>
          <w:sz w:val="20"/>
          <w:szCs w:val="20"/>
        </w:rPr>
        <w:t xml:space="preserve">    P4_1 --&gt;|Báo cáo Doanh thu (Bảng &amp; Biểu đồ)| A</w:t>
      </w:r>
    </w:p>
    <w:p w14:paraId="51DB1D3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P4.2: Phân tích Hiệu suất SP</w:t>
      </w:r>
    </w:p>
    <w:p w14:paraId="59BD417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--&gt;|Yêu cầu Phân tích| P4_2</w:t>
      </w:r>
    </w:p>
    <w:p w14:paraId="77100B3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P4_2 --&gt;|Dữ liệu Hóa đơn (Số lượng bán, Lợi nhuận gộp)| D2</w:t>
      </w:r>
    </w:p>
    <w:p w14:paraId="008F2EE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P4_2 --&gt;|Báo cáo Mặt hàng Bán chạy (Top N)| A</w:t>
      </w:r>
    </w:p>
    <w:p w14:paraId="17C5448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w:t>
      </w:r>
    </w:p>
    <w:p w14:paraId="221A72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 Luồng P4.3: Báo cáo Tình trạng Dòng hàng (Tồn kho/Nhập hàng)</w:t>
      </w:r>
    </w:p>
    <w:p w14:paraId="378BC282">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A --&gt;|Yêu cầu Báo cáo Tồn kho| P4_3</w:t>
      </w:r>
    </w:p>
    <w:p w14:paraId="79A4E53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b/>
          <w:bCs/>
          <w:i/>
          <w:iCs/>
          <w:sz w:val="20"/>
          <w:szCs w:val="20"/>
        </w:rPr>
      </w:pPr>
      <w:r>
        <w:rPr>
          <w:rFonts w:hint="default" w:ascii="Times New Roman" w:hAnsi="Times New Roman"/>
          <w:b/>
          <w:bCs/>
          <w:i/>
          <w:iCs/>
          <w:sz w:val="20"/>
          <w:szCs w:val="20"/>
        </w:rPr>
        <w:t xml:space="preserve">    P4_3 --&gt;|Dữ liệu Nhập hàng, Tồn kho| D4</w:t>
      </w:r>
    </w:p>
    <w:p w14:paraId="357896C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sz w:val="26"/>
          <w:szCs w:val="26"/>
          <w:lang w:val="vi-VN"/>
        </w:rPr>
      </w:pPr>
      <w:r>
        <w:rPr>
          <w:rFonts w:hint="default" w:ascii="Times New Roman" w:hAnsi="Times New Roman"/>
          <w:b/>
          <w:bCs/>
          <w:i/>
          <w:iCs/>
          <w:sz w:val="20"/>
          <w:szCs w:val="20"/>
        </w:rPr>
        <w:t xml:space="preserve">    P4_3 --&gt;|Báo cáo Tồn kho (Tồn đọng, Hàng nhập gần nhất)| A</w:t>
      </w:r>
    </w:p>
    <w:sectPr>
      <w:pgSz w:w="12240" w:h="15840"/>
      <w:pgMar w:top="1134" w:right="1134" w:bottom="1134" w:left="1701"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C7409E"/>
    <w:rsid w:val="07D4037E"/>
    <w:rsid w:val="07D6114F"/>
    <w:rsid w:val="082803DC"/>
    <w:rsid w:val="08C40B70"/>
    <w:rsid w:val="0A7F71FA"/>
    <w:rsid w:val="0C4B5932"/>
    <w:rsid w:val="0D134683"/>
    <w:rsid w:val="0DE544D1"/>
    <w:rsid w:val="0DF73F32"/>
    <w:rsid w:val="0EB87DB3"/>
    <w:rsid w:val="0F4C2E7E"/>
    <w:rsid w:val="0F754D02"/>
    <w:rsid w:val="10574141"/>
    <w:rsid w:val="118F6973"/>
    <w:rsid w:val="140D3386"/>
    <w:rsid w:val="14552EB1"/>
    <w:rsid w:val="148B4279"/>
    <w:rsid w:val="16BD21B0"/>
    <w:rsid w:val="174F5FE5"/>
    <w:rsid w:val="18213AD3"/>
    <w:rsid w:val="192A1815"/>
    <w:rsid w:val="1A5E42D0"/>
    <w:rsid w:val="1B42549A"/>
    <w:rsid w:val="1B8575B5"/>
    <w:rsid w:val="1B8E7713"/>
    <w:rsid w:val="1C661E9C"/>
    <w:rsid w:val="1D4C4E4E"/>
    <w:rsid w:val="1DDB5C55"/>
    <w:rsid w:val="1F7F2339"/>
    <w:rsid w:val="21DB2198"/>
    <w:rsid w:val="222646A1"/>
    <w:rsid w:val="23B02EE5"/>
    <w:rsid w:val="24A8312B"/>
    <w:rsid w:val="24EF17A6"/>
    <w:rsid w:val="25001CF4"/>
    <w:rsid w:val="251D54C7"/>
    <w:rsid w:val="25652197"/>
    <w:rsid w:val="25E9789D"/>
    <w:rsid w:val="26835DE2"/>
    <w:rsid w:val="268D2FFB"/>
    <w:rsid w:val="2A17081E"/>
    <w:rsid w:val="2A863051"/>
    <w:rsid w:val="2B8741B3"/>
    <w:rsid w:val="2C463234"/>
    <w:rsid w:val="2C762092"/>
    <w:rsid w:val="2CC77C28"/>
    <w:rsid w:val="2D0B4074"/>
    <w:rsid w:val="2E612D53"/>
    <w:rsid w:val="32666DBF"/>
    <w:rsid w:val="33FE44E6"/>
    <w:rsid w:val="346B37EA"/>
    <w:rsid w:val="36887484"/>
    <w:rsid w:val="36E5781D"/>
    <w:rsid w:val="3817442D"/>
    <w:rsid w:val="383977BE"/>
    <w:rsid w:val="3BAD5DB1"/>
    <w:rsid w:val="3BE97328"/>
    <w:rsid w:val="3C0A2C39"/>
    <w:rsid w:val="3D276FF8"/>
    <w:rsid w:val="3D391317"/>
    <w:rsid w:val="3D891605"/>
    <w:rsid w:val="40A2448B"/>
    <w:rsid w:val="429E34CB"/>
    <w:rsid w:val="43DF4951"/>
    <w:rsid w:val="44E0796E"/>
    <w:rsid w:val="46B11B10"/>
    <w:rsid w:val="48BA7149"/>
    <w:rsid w:val="495E12DA"/>
    <w:rsid w:val="49A6350E"/>
    <w:rsid w:val="49BB0786"/>
    <w:rsid w:val="4AD65682"/>
    <w:rsid w:val="4BD971FD"/>
    <w:rsid w:val="4C00513D"/>
    <w:rsid w:val="4CA36DAE"/>
    <w:rsid w:val="4D2E5BAF"/>
    <w:rsid w:val="4D742AA0"/>
    <w:rsid w:val="4ED2625F"/>
    <w:rsid w:val="4F974D24"/>
    <w:rsid w:val="4FE1110D"/>
    <w:rsid w:val="51317043"/>
    <w:rsid w:val="513948FE"/>
    <w:rsid w:val="513A40D0"/>
    <w:rsid w:val="51FB3331"/>
    <w:rsid w:val="52421AE0"/>
    <w:rsid w:val="52D63B3E"/>
    <w:rsid w:val="53246E3E"/>
    <w:rsid w:val="53832D10"/>
    <w:rsid w:val="54EB44A3"/>
    <w:rsid w:val="568C1546"/>
    <w:rsid w:val="57DC29B5"/>
    <w:rsid w:val="582E2CD1"/>
    <w:rsid w:val="582E6785"/>
    <w:rsid w:val="58F011F8"/>
    <w:rsid w:val="5B0F55CC"/>
    <w:rsid w:val="5CAB38A1"/>
    <w:rsid w:val="5D774E64"/>
    <w:rsid w:val="60855E10"/>
    <w:rsid w:val="60AD570E"/>
    <w:rsid w:val="61433F82"/>
    <w:rsid w:val="61C31388"/>
    <w:rsid w:val="63EF4296"/>
    <w:rsid w:val="65BF14FC"/>
    <w:rsid w:val="68C11C57"/>
    <w:rsid w:val="6EFE71DE"/>
    <w:rsid w:val="6F950CA6"/>
    <w:rsid w:val="71A76D12"/>
    <w:rsid w:val="74CB35E2"/>
    <w:rsid w:val="75E37678"/>
    <w:rsid w:val="75E605FD"/>
    <w:rsid w:val="77933B3B"/>
    <w:rsid w:val="78681901"/>
    <w:rsid w:val="78BF691A"/>
    <w:rsid w:val="7C43006D"/>
    <w:rsid w:val="7EE010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2025-10-21T13:42:31Z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F6FC87D909344011BD62AD0B072DEBFC_11</vt:lpwstr>
  </property>
</Properties>
</file>