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104.png" ContentType="image/png"/>
  <Override PartName="/word/media/rId107.png" ContentType="image/png"/>
  <Override PartName="/word/media/rId110.png" ContentType="image/png"/>
  <Override PartName="/word/media/rId113.png" ContentType="image/png"/>
  <Override PartName="/word/media/rId86.png" ContentType="image/png"/>
  <Override PartName="/word/media/rId89.png" ContentType="image/png"/>
  <Override PartName="/word/media/rId95.png" ContentType="image/png"/>
  <Override PartName="/word/media/rId101.png" ContentType="image/png"/>
  <Override PartName="/word/media/rId9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81.png" ContentType="image/png"/>
  <Override PartName="/word/media/rId72.png" ContentType="image/png"/>
  <Override PartName="/word/media/rId78.png" ContentType="image/png"/>
  <Override PartName="/word/media/rId75.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92.png" ContentType="image/png"/>
  <Override PartName="/word/media/rId119.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04dc91f198f4d16a6df0ee46c7851516d8516f"/>
    <w:p>
      <w:pPr>
        <w:pStyle w:val="Heading1"/>
      </w:pPr>
      <w:r>
        <w:t xml:space="preserve">ONLINE APPENDIX: The Effect of Racial and Ethnic Attitudes on Asian Identity in the U.S</w:t>
      </w:r>
    </w:p>
    <w:bookmarkEnd w:id="20"/>
    <w:bookmarkStart w:id="84" w:name="data"/>
    <w:p>
      <w:pPr>
        <w:pStyle w:val="Heading1"/>
      </w:pPr>
      <w:r>
        <w:t xml:space="preserve">Data</w:t>
      </w:r>
    </w:p>
    <w:tbl>
      <w:tblPr>
        <w:tblStyle w:val="FigureTable"/>
        <w:tblW w:type="auto" w:w="0"/>
        <w:jc w:val="center"/>
        <w:tblLook w:firstRow="0" w:lastRow="0" w:firstColumn="0" w:lastColumn="0"/>
      </w:tblPr>
      <w:tblGrid>
        <w:gridCol w:w="1320"/>
        <w:gridCol w:w="1320"/>
        <w:gridCol w:w="1320"/>
        <w:gridCol w:w="1320"/>
        <w:gridCol w:w="1320"/>
        <w:gridCol w:w="1320"/>
      </w:tblGrid>
      <w:tr>
        <w:tc>
          <w:tcPr/>
          <w:p>
            <w:pPr>
              <w:pStyle w:val="Compact"/>
              <w:jc w:val="center"/>
            </w:pPr>
            <w:r>
              <w:drawing>
                <wp:inline>
                  <wp:extent cx="888720" cy="425305"/>
                  <wp:effectExtent b="0" l="0" r="0" t="0"/>
                  <wp:docPr descr="" title="" id="22" name="Picture"/>
                  <a:graphic>
                    <a:graphicData uri="http://schemas.openxmlformats.org/drawingml/2006/picture">
                      <pic:pic>
                        <pic:nvPicPr>
                          <pic:cNvPr descr="iatexample1.png" id="23" name="Picture"/>
                          <pic:cNvPicPr>
                            <a:picLocks noChangeArrowheads="1" noChangeAspect="1"/>
                          </pic:cNvPicPr>
                        </pic:nvPicPr>
                        <pic:blipFill>
                          <a:blip r:embed="rId21"/>
                          <a:stretch>
                            <a:fillRect/>
                          </a:stretch>
                        </pic:blipFill>
                        <pic:spPr bwMode="auto">
                          <a:xfrm>
                            <a:off x="0" y="0"/>
                            <a:ext cx="888720" cy="425305"/>
                          </a:xfrm>
                          <a:prstGeom prst="rect">
                            <a:avLst/>
                          </a:prstGeom>
                          <a:noFill/>
                          <a:ln w="9525">
                            <a:noFill/>
                            <a:headEnd/>
                            <a:tailEnd/>
                          </a:ln>
                        </pic:spPr>
                      </pic:pic>
                    </a:graphicData>
                  </a:graphic>
                </wp:inline>
              </w:drawing>
            </w:r>
          </w:p>
        </w:tc>
        <w:tc>
          <w:tcPr/>
          <w:p>
            <w:pPr>
              <w:pStyle w:val="Compact"/>
              <w:jc w:val="center"/>
            </w:pPr>
            <w:r>
              <w:drawing>
                <wp:inline>
                  <wp:extent cx="888720" cy="611605"/>
                  <wp:effectExtent b="0" l="0" r="0" t="0"/>
                  <wp:docPr descr="" title="" id="25" name="Picture"/>
                  <a:graphic>
                    <a:graphicData uri="http://schemas.openxmlformats.org/drawingml/2006/picture">
                      <pic:pic>
                        <pic:nvPicPr>
                          <pic:cNvPr descr="iatexample2.png" id="26" name="Picture"/>
                          <pic:cNvPicPr>
                            <a:picLocks noChangeArrowheads="1" noChangeAspect="1"/>
                          </pic:cNvPicPr>
                        </pic:nvPicPr>
                        <pic:blipFill>
                          <a:blip r:embed="rId24"/>
                          <a:stretch>
                            <a:fillRect/>
                          </a:stretch>
                        </pic:blipFill>
                        <pic:spPr bwMode="auto">
                          <a:xfrm>
                            <a:off x="0" y="0"/>
                            <a:ext cx="888720" cy="611605"/>
                          </a:xfrm>
                          <a:prstGeom prst="rect">
                            <a:avLst/>
                          </a:prstGeom>
                          <a:noFill/>
                          <a:ln w="9525">
                            <a:noFill/>
                            <a:headEnd/>
                            <a:tailEnd/>
                          </a:ln>
                        </pic:spPr>
                      </pic:pic>
                    </a:graphicData>
                  </a:graphic>
                </wp:inline>
              </w:drawing>
            </w:r>
          </w:p>
        </w:tc>
        <w:tc>
          <w:tcPr/>
          <w:p>
            <w:pPr>
              <w:pStyle w:val="Compact"/>
              <w:jc w:val="center"/>
            </w:pPr>
            <w:r>
              <w:drawing>
                <wp:inline>
                  <wp:extent cx="888720" cy="601724"/>
                  <wp:effectExtent b="0" l="0" r="0" t="0"/>
                  <wp:docPr descr="" title="" id="28" name="Picture"/>
                  <a:graphic>
                    <a:graphicData uri="http://schemas.openxmlformats.org/drawingml/2006/picture">
                      <pic:pic>
                        <pic:nvPicPr>
                          <pic:cNvPr descr="iatexample3.png" id="29" name="Picture"/>
                          <pic:cNvPicPr>
                            <a:picLocks noChangeArrowheads="1" noChangeAspect="1"/>
                          </pic:cNvPicPr>
                        </pic:nvPicPr>
                        <pic:blipFill>
                          <a:blip r:embed="rId27"/>
                          <a:stretch>
                            <a:fillRect/>
                          </a:stretch>
                        </pic:blipFill>
                        <pic:spPr bwMode="auto">
                          <a:xfrm>
                            <a:off x="0" y="0"/>
                            <a:ext cx="888720" cy="601724"/>
                          </a:xfrm>
                          <a:prstGeom prst="rect">
                            <a:avLst/>
                          </a:prstGeom>
                          <a:noFill/>
                          <a:ln w="9525">
                            <a:noFill/>
                            <a:headEnd/>
                            <a:tailEnd/>
                          </a:ln>
                        </pic:spPr>
                      </pic:pic>
                    </a:graphicData>
                  </a:graphic>
                </wp:inline>
              </w:drawing>
            </w:r>
          </w:p>
        </w:tc>
        <w:tc>
          <w:tcPr/>
          <w:p>
            <w:pPr>
              <w:pStyle w:val="Compact"/>
              <w:jc w:val="center"/>
            </w:pPr>
            <w:r>
              <w:drawing>
                <wp:inline>
                  <wp:extent cx="888720" cy="610311"/>
                  <wp:effectExtent b="0" l="0" r="0" t="0"/>
                  <wp:docPr descr="" title="" id="31" name="Picture"/>
                  <a:graphic>
                    <a:graphicData uri="http://schemas.openxmlformats.org/drawingml/2006/picture">
                      <pic:pic>
                        <pic:nvPicPr>
                          <pic:cNvPr descr="iatexample4.png" id="32" name="Picture"/>
                          <pic:cNvPicPr>
                            <a:picLocks noChangeArrowheads="1" noChangeAspect="1"/>
                          </pic:cNvPicPr>
                        </pic:nvPicPr>
                        <pic:blipFill>
                          <a:blip r:embed="rId30"/>
                          <a:stretch>
                            <a:fillRect/>
                          </a:stretch>
                        </pic:blipFill>
                        <pic:spPr bwMode="auto">
                          <a:xfrm>
                            <a:off x="0" y="0"/>
                            <a:ext cx="888720" cy="610311"/>
                          </a:xfrm>
                          <a:prstGeom prst="rect">
                            <a:avLst/>
                          </a:prstGeom>
                          <a:noFill/>
                          <a:ln w="9525">
                            <a:noFill/>
                            <a:headEnd/>
                            <a:tailEnd/>
                          </a:ln>
                        </pic:spPr>
                      </pic:pic>
                    </a:graphicData>
                  </a:graphic>
                </wp:inline>
              </w:drawing>
            </w:r>
          </w:p>
        </w:tc>
        <w:tc>
          <w:tcPr/>
          <w:p>
            <w:pPr>
              <w:pStyle w:val="Compact"/>
              <w:jc w:val="center"/>
            </w:pPr>
            <w:r>
              <w:drawing>
                <wp:inline>
                  <wp:extent cx="888720" cy="612364"/>
                  <wp:effectExtent b="0" l="0" r="0" t="0"/>
                  <wp:docPr descr="" title="" id="34" name="Picture"/>
                  <a:graphic>
                    <a:graphicData uri="http://schemas.openxmlformats.org/drawingml/2006/picture">
                      <pic:pic>
                        <pic:nvPicPr>
                          <pic:cNvPr descr="iatexample5.png" id="35" name="Picture"/>
                          <pic:cNvPicPr>
                            <a:picLocks noChangeArrowheads="1" noChangeAspect="1"/>
                          </pic:cNvPicPr>
                        </pic:nvPicPr>
                        <pic:blipFill>
                          <a:blip r:embed="rId33"/>
                          <a:stretch>
                            <a:fillRect/>
                          </a:stretch>
                        </pic:blipFill>
                        <pic:spPr bwMode="auto">
                          <a:xfrm>
                            <a:off x="0" y="0"/>
                            <a:ext cx="888720" cy="612364"/>
                          </a:xfrm>
                          <a:prstGeom prst="rect">
                            <a:avLst/>
                          </a:prstGeom>
                          <a:noFill/>
                          <a:ln w="9525">
                            <a:noFill/>
                            <a:headEnd/>
                            <a:tailEnd/>
                          </a:ln>
                        </pic:spPr>
                      </pic:pic>
                    </a:graphicData>
                  </a:graphic>
                </wp:inline>
              </w:drawing>
            </w:r>
          </w:p>
        </w:tc>
        <w:tc>
          <w:tcPr/>
          <w:p>
            <w:pPr>
              <w:jc w:val="center"/>
            </w:pPr>
            <w:r>
              <w:t xml:space="preserve">Here are a few examples of what a respondent would see on an implicit association test.</w:t>
            </w:r>
          </w:p>
        </w:tc>
      </w:tr>
    </w:tbl>
    <w:p>
      <w:pPr>
        <w:pStyle w:val="ImageCaption"/>
      </w:pPr>
      <w:r>
        <w:t xml:space="preserve">Examples of an Implicit Association Test</w:t>
      </w:r>
    </w:p>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960120" cy="480059"/>
                  <wp:effectExtent b="0" l="0" r="0" t="0"/>
                  <wp:docPr descr="" title="" id="37" name="Picture"/>
                  <a:graphic>
                    <a:graphicData uri="http://schemas.openxmlformats.org/drawingml/2006/picture">
                      <pic:pic>
                        <pic:nvPicPr>
                          <pic:cNvPr descr="2004skinmap.png" id="38" name="Picture"/>
                          <pic:cNvPicPr>
                            <a:picLocks noChangeArrowheads="1" noChangeAspect="1"/>
                          </pic:cNvPicPr>
                        </pic:nvPicPr>
                        <pic:blipFill>
                          <a:blip r:embed="rId36"/>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40" name="Picture"/>
                  <a:graphic>
                    <a:graphicData uri="http://schemas.openxmlformats.org/drawingml/2006/picture">
                      <pic:pic>
                        <pic:nvPicPr>
                          <pic:cNvPr descr="2008skinmap.png" id="41" name="Picture"/>
                          <pic:cNvPicPr>
                            <a:picLocks noChangeArrowheads="1" noChangeAspect="1"/>
                          </pic:cNvPicPr>
                        </pic:nvPicPr>
                        <pic:blipFill>
                          <a:blip r:embed="rId39"/>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43" name="Picture"/>
                  <a:graphic>
                    <a:graphicData uri="http://schemas.openxmlformats.org/drawingml/2006/picture">
                      <pic:pic>
                        <pic:nvPicPr>
                          <pic:cNvPr descr="2012skinmap.png" id="44" name="Picture"/>
                          <pic:cNvPicPr>
                            <a:picLocks noChangeArrowheads="1" noChangeAspect="1"/>
                          </pic:cNvPicPr>
                        </pic:nvPicPr>
                        <pic:blipFill>
                          <a:blip r:embed="rId42"/>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46" name="Picture"/>
                  <a:graphic>
                    <a:graphicData uri="http://schemas.openxmlformats.org/drawingml/2006/picture">
                      <pic:pic>
                        <pic:nvPicPr>
                          <pic:cNvPr descr="2016skinmap.png" id="47" name="Picture"/>
                          <pic:cNvPicPr>
                            <a:picLocks noChangeArrowheads="1" noChangeAspect="1"/>
                          </pic:cNvPicPr>
                        </pic:nvPicPr>
                        <pic:blipFill>
                          <a:blip r:embed="rId45"/>
                          <a:stretch>
                            <a:fillRect/>
                          </a:stretch>
                        </pic:blipFill>
                        <pic:spPr bwMode="auto">
                          <a:xfrm>
                            <a:off x="0" y="0"/>
                            <a:ext cx="960120" cy="480059"/>
                          </a:xfrm>
                          <a:prstGeom prst="rect">
                            <a:avLst/>
                          </a:prstGeom>
                          <a:noFill/>
                          <a:ln w="9525">
                            <a:noFill/>
                            <a:headEnd/>
                            <a:tailEnd/>
                          </a:ln>
                        </pic:spPr>
                      </pic:pic>
                    </a:graphicData>
                  </a:graphic>
                </wp:inline>
              </w:drawing>
            </w:r>
          </w:p>
        </w:tc>
        <w:tc>
          <w:tcPr/>
          <w:p>
            <w:pPr>
              <w:jc w:val="center"/>
            </w:pPr>
            <w:r>
              <w:t xml:space="preserve">This figure shows the state-level bias index in different years in the sample. The bias units are in standard deviations and ranges from low to high bias. Bias index is constructed following</w:t>
            </w:r>
            <w:r>
              <w:t xml:space="preserve"> </w:t>
            </w:r>
            <w:r>
              <w:t xml:space="preserve">Lubotsky &amp; Wittenberg (2006)</w:t>
            </w:r>
            <w:r>
              <w:t xml:space="preserve">. The data is from the 2004–2021 Harvard’s Project Implicit Association Test scores, American National Election Studies (ANES), and state-level hate crimes against Asians. Each panel presents state-level bias during a certain year. The boundaries in black represent the different Census divisions in the United States. Notice how there is a variation across states within a region.</w:t>
            </w:r>
          </w:p>
        </w:tc>
      </w:tr>
    </w:tbl>
    <w:p>
      <w:pPr>
        <w:pStyle w:val="ImageCaption"/>
      </w:pPr>
      <w:r>
        <w:t xml:space="preserve">State-level Bias in 2016</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333500"/>
                  <wp:effectExtent b="0" l="0" r="0" t="0"/>
                  <wp:docPr descr="" title="" id="49" name="Picture"/>
                  <a:graphic>
                    <a:graphicData uri="http://schemas.openxmlformats.org/drawingml/2006/picture">
                      <pic:pic>
                        <pic:nvPicPr>
                          <pic:cNvPr descr="Average_Skinmap.png" id="50" name="Picture"/>
                          <pic:cNvPicPr>
                            <a:picLocks noChangeArrowheads="1" noChangeAspect="1"/>
                          </pic:cNvPicPr>
                        </pic:nvPicPr>
                        <pic:blipFill>
                          <a:blip r:embed="rId48"/>
                          <a:stretch>
                            <a:fillRect/>
                          </a:stretch>
                        </pic:blipFill>
                        <pic:spPr bwMode="auto">
                          <a:xfrm>
                            <a:off x="0" y="0"/>
                            <a:ext cx="2667000" cy="1333500"/>
                          </a:xfrm>
                          <a:prstGeom prst="rect">
                            <a:avLst/>
                          </a:prstGeom>
                          <a:noFill/>
                          <a:ln w="9525">
                            <a:noFill/>
                            <a:headEnd/>
                            <a:tailEnd/>
                          </a:ln>
                        </pic:spPr>
                      </pic:pic>
                    </a:graphicData>
                  </a:graphic>
                </wp:inline>
              </w:drawing>
            </w:r>
          </w:p>
        </w:tc>
        <w:tc>
          <w:tcPr/>
          <w:p>
            <w:pPr>
              <w:jc w:val="center"/>
            </w:pPr>
            <w:r>
              <w:t xml:space="preserve">This figure shows the state-level bias index in the sample from 2004 to 2021. The bias units are in standard deviations and ranges from low to high bias. Bias index is constructed following</w:t>
            </w:r>
            <w:r>
              <w:t xml:space="preserve"> </w:t>
            </w:r>
            <w:r>
              <w:t xml:space="preserve">Lubotsky &amp; Wittenberg (2006)</w:t>
            </w:r>
            <w:r>
              <w:t xml:space="preserve">. The data is from the 2004–2021 Harvard’s Project Implicit Association Test scores, American National Election Studies (ANES), and state-level hate crimes against Asians. The boundaries in black represent the different Census divisions in the United States. Notice how there is a variation across states within a region.</w:t>
            </w:r>
          </w:p>
        </w:tc>
      </w:tr>
    </w:tbl>
    <w:p>
      <w:pPr>
        <w:pStyle w:val="ImageCaption"/>
      </w:pPr>
      <w:r>
        <w:t xml:space="preserve">Maps of State-level Bias 2004–2021 Measure with Census Division Regional Boundaries</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600199"/>
                  <wp:effectExtent b="0" l="0" r="0" t="0"/>
                  <wp:docPr descr="" title="" id="52" name="Picture"/>
                  <a:graphic>
                    <a:graphicData uri="http://schemas.openxmlformats.org/drawingml/2006/picture">
                      <pic:pic>
                        <pic:nvPicPr>
                          <pic:cNvPr descr="histogram_asian_american_race_aggregated.png" id="53" name="Picture"/>
                          <pic:cNvPicPr>
                            <a:picLocks noChangeArrowheads="1" noChangeAspect="1"/>
                          </pic:cNvPicPr>
                        </pic:nvPicPr>
                        <pic:blipFill>
                          <a:blip r:embed="rId51"/>
                          <a:stretch>
                            <a:fillRect/>
                          </a:stretch>
                        </pic:blipFill>
                        <pic:spPr bwMode="auto">
                          <a:xfrm>
                            <a:off x="0" y="0"/>
                            <a:ext cx="2667000" cy="1600199"/>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first-, second-, and third-generation objectively Asian Americans.</w:t>
            </w:r>
            <w:r>
              <w:t xml:space="preserve"> </w:t>
            </w:r>
            <w:r>
              <w:t xml:space="preserve">Following</w:t>
            </w:r>
            <w:r>
              <w:t xml:space="preserve"> </w:t>
            </w:r>
            <w:r>
              <w:t xml:space="preserve">(F. M. Antman, Duncan, &amp; Trejo, 2020; F. Antman, Duncan, &amp; Trejo; 2016)</w:t>
            </w:r>
            <w:r>
              <w:t xml:space="preserve">,</w:t>
            </w:r>
            <w:r>
              <w:t xml:space="preserve"> </w:t>
            </w:r>
            <w:r>
              <w:t xml:space="preserve">I utilize birthplace information for individuals, parents, and grandparents to create objective Asian ancestry indicators.</w:t>
            </w:r>
            <w:r>
              <w:t xml:space="preserve"> </w:t>
            </w:r>
          </w:p>
        </w:tc>
      </w:tr>
    </w:tbl>
    <w:p>
      <w:pPr>
        <w:pStyle w:val="ImageCaption"/>
      </w:pPr>
      <w:r>
        <w:t xml:space="preserve">Asian Racial Identity</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600199"/>
                  <wp:effectExtent b="0" l="0" r="0" t="0"/>
                  <wp:docPr descr="" title="" id="55" name="Picture"/>
                  <a:graphic>
                    <a:graphicData uri="http://schemas.openxmlformats.org/drawingml/2006/picture">
                      <pic:pic>
                        <pic:nvPicPr>
                          <pic:cNvPr descr="histogram_asian_american_race_firstgen.png" id="56" name="Picture"/>
                          <pic:cNvPicPr>
                            <a:picLocks noChangeArrowheads="1" noChangeAspect="1"/>
                          </pic:cNvPicPr>
                        </pic:nvPicPr>
                        <pic:blipFill>
                          <a:blip r:embed="rId54"/>
                          <a:stretch>
                            <a:fillRect/>
                          </a:stretch>
                        </pic:blipFill>
                        <pic:spPr bwMode="auto">
                          <a:xfrm>
                            <a:off x="0" y="0"/>
                            <a:ext cx="2667000" cy="1600199"/>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first-generation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first-generation Asian American is defined as an individual born in an Asian country and is not a US citizen born to US citizen parents abroad.</w:t>
            </w:r>
            <w:r>
              <w:t xml:space="preserve"> </w:t>
            </w:r>
          </w:p>
        </w:tc>
      </w:tr>
    </w:tbl>
    <w:p>
      <w:pPr>
        <w:pStyle w:val="ImageCaption"/>
      </w:pPr>
      <w:r>
        <w:t xml:space="preserve">Asian Racial Identity: First Generation</w:t>
      </w:r>
    </w:p>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640080"/>
                  <wp:effectExtent b="0" l="0" r="0" t="0"/>
                  <wp:docPr descr="" title="" id="58" name="Picture"/>
                  <a:graphic>
                    <a:graphicData uri="http://schemas.openxmlformats.org/drawingml/2006/picture">
                      <pic:pic>
                        <pic:nvPicPr>
                          <pic:cNvPr descr="histogram_asian_american_race_secondgen.png" id="59" name="Picture"/>
                          <pic:cNvPicPr>
                            <a:picLocks noChangeArrowheads="1" noChangeAspect="1"/>
                          </pic:cNvPicPr>
                        </pic:nvPicPr>
                        <pic:blipFill>
                          <a:blip r:embed="rId57"/>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61" name="Picture"/>
                  <a:graphic>
                    <a:graphicData uri="http://schemas.openxmlformats.org/drawingml/2006/picture">
                      <pic:pic>
                        <pic:nvPicPr>
                          <pic:cNvPr descr="histogram_asian_american_race_secondgen_AA.png" id="62" name="Picture"/>
                          <pic:cNvPicPr>
                            <a:picLocks noChangeArrowheads="1" noChangeAspect="1"/>
                          </pic:cNvPicPr>
                        </pic:nvPicPr>
                        <pic:blipFill>
                          <a:blip r:embed="rId60"/>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64" name="Picture"/>
                  <a:graphic>
                    <a:graphicData uri="http://schemas.openxmlformats.org/drawingml/2006/picture">
                      <pic:pic>
                        <pic:nvPicPr>
                          <pic:cNvPr descr="histogram_asian_american_race_secondgen_AW.png" id="65" name="Picture"/>
                          <pic:cNvPicPr>
                            <a:picLocks noChangeArrowheads="1" noChangeAspect="1"/>
                          </pic:cNvPicPr>
                        </pic:nvPicPr>
                        <pic:blipFill>
                          <a:blip r:embed="rId63"/>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67" name="Picture"/>
                  <a:graphic>
                    <a:graphicData uri="http://schemas.openxmlformats.org/drawingml/2006/picture">
                      <pic:pic>
                        <pic:nvPicPr>
                          <pic:cNvPr descr="histogram_asian_american_race_secondgen_WA.png" id="68" name="Picture"/>
                          <pic:cNvPicPr>
                            <a:picLocks noChangeArrowheads="1" noChangeAspect="1"/>
                          </pic:cNvPicPr>
                        </pic:nvPicPr>
                        <pic:blipFill>
                          <a:blip r:embed="rId66"/>
                          <a:stretch>
                            <a:fillRect/>
                          </a:stretch>
                        </pic:blipFill>
                        <pic:spPr bwMode="auto">
                          <a:xfrm>
                            <a:off x="0" y="0"/>
                            <a:ext cx="1066800" cy="640080"/>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second-generation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second-generation Asian American is defined as a native-born individual with at least one parent born in an Asian country.</w:t>
            </w:r>
            <w:r>
              <w:t xml:space="preserve"> </w:t>
            </w:r>
            <w:r>
              <w:t xml:space="preserve">The first panel is for second-generation Asian Americans. The second panel is for second-generation Asian Americans with both parents born in an Asian country.</w:t>
            </w:r>
            <w:r>
              <w:t xml:space="preserve"> </w:t>
            </w:r>
            <w:r>
              <w:t xml:space="preserve">The third panel is for second-generation Asian Americans with an Asian father and a White mother.</w:t>
            </w:r>
            <w:r>
              <w:t xml:space="preserve"> </w:t>
            </w:r>
            <w:r>
              <w:t xml:space="preserve">The fourth panel is for second-generation Asian Americans with a White father and an Asian mother.</w:t>
            </w:r>
            <w:r>
              <w:t xml:space="preserve"> </w:t>
            </w:r>
          </w:p>
        </w:tc>
      </w:tr>
    </w:tbl>
    <w:p>
      <w:pPr>
        <w:pStyle w:val="ImageCaption"/>
      </w:pPr>
      <w:r>
        <w:t xml:space="preserve">Second Generation: White Fathers-Asian Mothers</w:t>
      </w:r>
    </w:p>
    <w:tbl>
      <w:tblPr>
        <w:tblStyle w:val="FigureTable"/>
        <w:tblW w:type="auto" w:w="0"/>
        <w:jc w:val="center"/>
        <w:tblLook w:firstRow="0" w:lastRow="0" w:firstColumn="0" w:lastColumn="0"/>
      </w:tblPr>
      <w:tblGrid>
        <w:gridCol w:w="1320"/>
        <w:gridCol w:w="1320"/>
        <w:gridCol w:w="1320"/>
        <w:gridCol w:w="1320"/>
        <w:gridCol w:w="1320"/>
        <w:gridCol w:w="1320"/>
      </w:tblGrid>
      <w:tr>
        <w:tc>
          <w:tcPr/>
          <w:p>
            <w:pPr>
              <w:pStyle w:val="Compact"/>
              <w:jc w:val="center"/>
            </w:pPr>
            <w:r>
              <w:drawing>
                <wp:inline>
                  <wp:extent cx="888720" cy="533232"/>
                  <wp:effectExtent b="0" l="0" r="0" t="0"/>
                  <wp:docPr descr="" title="" id="70" name="Picture"/>
                  <a:graphic>
                    <a:graphicData uri="http://schemas.openxmlformats.org/drawingml/2006/picture">
                      <pic:pic>
                        <pic:nvPicPr>
                          <pic:cNvPr descr="histogram_asian_american_race_thirdgen.png" id="71" name="Picture"/>
                          <pic:cNvPicPr>
                            <a:picLocks noChangeArrowheads="1" noChangeAspect="1"/>
                          </pic:cNvPicPr>
                        </pic:nvPicPr>
                        <pic:blipFill>
                          <a:blip r:embed="rId69"/>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73" name="Picture"/>
                  <a:graphic>
                    <a:graphicData uri="http://schemas.openxmlformats.org/drawingml/2006/picture">
                      <pic:pic>
                        <pic:nvPicPr>
                          <pic:cNvPr descr="histogram_asian_american_race_thirdgen_oneasiangran.png" id="74" name="Picture"/>
                          <pic:cNvPicPr>
                            <a:picLocks noChangeArrowheads="1" noChangeAspect="1"/>
                          </pic:cNvPicPr>
                        </pic:nvPicPr>
                        <pic:blipFill>
                          <a:blip r:embed="rId72"/>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76" name="Picture"/>
                  <a:graphic>
                    <a:graphicData uri="http://schemas.openxmlformats.org/drawingml/2006/picture">
                      <pic:pic>
                        <pic:nvPicPr>
                          <pic:cNvPr descr="histogram_asian_american_race_thirdgen_twoasiangran.png" id="77" name="Picture"/>
                          <pic:cNvPicPr>
                            <a:picLocks noChangeArrowheads="1" noChangeAspect="1"/>
                          </pic:cNvPicPr>
                        </pic:nvPicPr>
                        <pic:blipFill>
                          <a:blip r:embed="rId75"/>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79" name="Picture"/>
                  <a:graphic>
                    <a:graphicData uri="http://schemas.openxmlformats.org/drawingml/2006/picture">
                      <pic:pic>
                        <pic:nvPicPr>
                          <pic:cNvPr descr="histogram_asian_american_race_thirdgen_threeasiangran.png" id="80" name="Picture"/>
                          <pic:cNvPicPr>
                            <a:picLocks noChangeArrowheads="1" noChangeAspect="1"/>
                          </pic:cNvPicPr>
                        </pic:nvPicPr>
                        <pic:blipFill>
                          <a:blip r:embed="rId78"/>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82" name="Picture"/>
                  <a:graphic>
                    <a:graphicData uri="http://schemas.openxmlformats.org/drawingml/2006/picture">
                      <pic:pic>
                        <pic:nvPicPr>
                          <pic:cNvPr descr="histogram_asian_american_race_thirdgen_fourasiangran.png" id="83" name="Picture"/>
                          <pic:cNvPicPr>
                            <a:picLocks noChangeArrowheads="1" noChangeAspect="1"/>
                          </pic:cNvPicPr>
                        </pic:nvPicPr>
                        <pic:blipFill>
                          <a:blip r:embed="rId81"/>
                          <a:stretch>
                            <a:fillRect/>
                          </a:stretch>
                        </pic:blipFill>
                        <pic:spPr bwMode="auto">
                          <a:xfrm>
                            <a:off x="0" y="0"/>
                            <a:ext cx="888720" cy="533232"/>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second-generation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third-generation Asian American is defined as a native-born individual with native-born parents and at least one grandparent born in an Asian country.</w:t>
            </w:r>
            <w:r>
              <w:t xml:space="preserve"> </w:t>
            </w:r>
            <w:r>
              <w:t xml:space="preserve">The first panel is for third-generation Asian Americans. The second panel is for third-generation Asian Americans with one grandparent born in an Asian country.</w:t>
            </w:r>
            <w:r>
              <w:t xml:space="preserve"> </w:t>
            </w:r>
            <w:r>
              <w:t xml:space="preserve">The third panel is for third-generation Asian Americans with two grandparents born in an Asian country.</w:t>
            </w:r>
            <w:r>
              <w:t xml:space="preserve"> </w:t>
            </w:r>
            <w:r>
              <w:t xml:space="preserve">The fourth panel is for third-generation Asian Americans with three grandparents born in an Asian country.</w:t>
            </w:r>
            <w:r>
              <w:t xml:space="preserve"> </w:t>
            </w:r>
            <w:r>
              <w:t xml:space="preserve">The fifth panel is for third-generation Asian Americans with four grandparents born in an Asian country.</w:t>
            </w:r>
            <w:r>
              <w:t xml:space="preserve"> </w:t>
            </w:r>
          </w:p>
        </w:tc>
      </w:tr>
    </w:tbl>
    <w:p>
      <w:pPr>
        <w:pStyle w:val="ImageCaption"/>
      </w:pPr>
      <w:r>
        <w:t xml:space="preserve">Third Generation: Four Asian Grandparents</w:t>
      </w:r>
    </w:p>
    <w:bookmarkEnd w:id="84"/>
    <w:bookmarkStart w:id="85" w:name="tables"/>
    <w:p>
      <w:pPr>
        <w:pStyle w:val="Heading1"/>
      </w:pPr>
      <w:r>
        <w:t xml:space="preserve">Tables</w:t>
      </w:r>
    </w:p>
    <w:p>
      <w:pPr>
        <w:pStyle w:val="TableCaption"/>
      </w:pPr>
      <w:r>
        <w:t xml:space="preserve">Subjective Asian Identity and Asian Bias</w:t>
      </w:r>
      <w:r>
        <w:t xml:space="preserve"> </w:t>
      </w:r>
    </w:p>
    <w:tbl>
      <w:tblPr>
        <w:tblStyle w:val="Table"/>
        <w:tblW w:type="auto" w:w="0"/>
        <w:tblLook w:firstRow="1" w:lastRow="0" w:firstColumn="0" w:lastColumn="0" w:noHBand="0" w:noVBand="0" w:val="0020"/>
        <w:tblCaption w:val="Subjective Asian Identity and Asian Bias "/>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(1)</w:t>
            </w:r>
            <w:r>
              <w:t xml:space="preserve"> </w:t>
            </w:r>
            <m:oMath>
              <m:sSub>
                <m:e>
                  <m:r>
                    <m:t>A</m:t>
                  </m:r>
                </m:e>
                <m:sub>
                  <m:r>
                    <m:t>i</m:t>
                  </m:r>
                </m:sub>
              </m:sSub>
            </m:oMath>
          </w:p>
        </w:tc>
        <w:tc>
          <w:tcPr/>
          <w:p>
            <w:pPr>
              <w:pStyle w:val="Compact"/>
              <w:jc w:val="center"/>
            </w:pPr>
            <w:r>
              <w:t xml:space="preserve">(2)</w:t>
            </w:r>
            <w:r>
              <w:t xml:space="preserve"> </w:t>
            </w:r>
            <m:oMath>
              <m:sSub>
                <m:e>
                  <m:r>
                    <m:t>A</m:t>
                  </m:r>
                </m:e>
                <m:sub>
                  <m:r>
                    <m:t>i</m:t>
                  </m:r>
                </m:sub>
              </m:sSub>
            </m:oMath>
          </w:p>
        </w:tc>
        <w:tc>
          <w:tcPr/>
          <w:p>
            <w:pPr>
              <w:pStyle w:val="Compact"/>
              <w:jc w:val="center"/>
            </w:pPr>
            <w:r>
              <w:t xml:space="preserve">(3)</w:t>
            </w:r>
            <w:r>
              <w:t xml:space="preserve"> </w:t>
            </w:r>
            <m:oMath>
              <m:sSub>
                <m:e>
                  <m:r>
                    <m:t>A</m:t>
                  </m:r>
                </m:e>
                <m:sub>
                  <m:r>
                    <m:t>i</m:t>
                  </m:r>
                </m:sub>
              </m:sSub>
            </m:oMath>
          </w:p>
        </w:tc>
        <w:tc>
          <w:tcPr/>
          <w:p>
            <w:pPr>
              <w:pStyle w:val="Compact"/>
              <w:jc w:val="center"/>
            </w:pPr>
            <w:r>
              <w:t xml:space="preserve">(4)</w:t>
            </w:r>
            <w:r>
              <w:t xml:space="preserve"> </w:t>
            </w:r>
            <m:oMath>
              <m:sSub>
                <m:e>
                  <m:r>
                    <m:t>A</m:t>
                  </m:r>
                </m:e>
                <m:sub>
                  <m:r>
                    <m:t>i</m:t>
                  </m:r>
                </m:sub>
              </m:sSub>
            </m:oMath>
          </w:p>
        </w:tc>
        <w:tc>
          <w:tcPr/>
          <w:p>
            <w:pPr>
              <w:pStyle w:val="Compact"/>
              <w:jc w:val="center"/>
            </w:pPr>
            <w:r>
              <w:t xml:space="preserve">(5)</w:t>
            </w:r>
            <w:r>
              <w:t xml:space="preserve"> </w:t>
            </w:r>
            <m:oMath>
              <m:sSub>
                <m:e>
                  <m:r>
                    <m:t>A</m:t>
                  </m:r>
                </m:e>
                <m:sub>
                  <m:r>
                    <m:t>i</m:t>
                  </m:r>
                </m:sub>
              </m:sSub>
            </m:oMath>
          </w:p>
        </w:tc>
        <w:tc>
          <w:tcPr/>
          <w:p>
            <w:pPr>
              <w:pStyle w:val="Compact"/>
              <w:jc w:val="center"/>
            </w:pPr>
            <w:r>
              <w:t xml:space="preserve">(6)</w:t>
            </w:r>
            <w:r>
              <w:t xml:space="preserve"> </w:t>
            </w:r>
            <m:oMath>
              <m:sSub>
                <m:e>
                  <m:r>
                    <m:t>A</m:t>
                  </m:r>
                </m:e>
                <m:sub>
                  <m:r>
                    <m:t>i</m:t>
                  </m:r>
                </m:sub>
              </m:sSub>
            </m:oMath>
          </w:p>
        </w:tc>
        <w:tc>
          <w:tcPr/>
          <w:p>
            <w:pPr>
              <w:pStyle w:val="Compact"/>
              <w:jc w:val="center"/>
            </w:pPr>
            <w:r>
              <w:t xml:space="preserve">(7)</w:t>
            </w:r>
            <w:r>
              <w:t xml:space="preserve"> </w:t>
            </w:r>
            <m:oMath>
              <m:sSub>
                <m:e>
                  <m:r>
                    <m:t>A</m:t>
                  </m:r>
                </m:e>
                <m:sub>
                  <m:r>
                    <m:t>i</m:t>
                  </m:r>
                </m:sub>
              </m:sSub>
            </m:oMath>
          </w:p>
        </w:tc>
        <w:tc>
          <w:tcPr/>
          <w:p>
            <w:pPr>
              <w:pStyle w:val="Compact"/>
              <w:jc w:val="center"/>
            </w:pPr>
            <w:r>
              <w:t xml:space="preserve">(8)</w:t>
            </w:r>
            <w:r>
              <w:t xml:space="preserve"> </w:t>
            </w:r>
            <m:oMath>
              <m:sSub>
                <m:e>
                  <m:r>
                    <m:t>A</m:t>
                  </m:r>
                </m:e>
                <m:sub>
                  <m:r>
                    <m:t>i</m:t>
                  </m:r>
                </m:sub>
              </m:sSub>
            </m:oMath>
          </w:p>
        </w:tc>
      </w:tr>
      <w:tr>
        <w:tc>
          <w:tcPr/>
          <w:p>
            <w:pPr>
              <w:pStyle w:val="Compact"/>
              <w:jc w:val="left"/>
            </w:pPr>
            <w:r>
              <w:t xml:space="preserve">Bias</w:t>
            </w:r>
          </w:p>
        </w:tc>
        <w:tc>
          <w:tcPr/>
          <w:p>
            <w:pPr>
              <w:pStyle w:val="Compact"/>
              <w:jc w:val="center"/>
            </w:pPr>
            <m:oMath>
              <m:r>
                <m:rPr>
                  <m:sty m:val="p"/>
                </m:rPr>
                <m:t>−</m:t>
              </m:r>
              <m:r>
                <m:t>0.04</m:t>
              </m:r>
            </m:oMath>
            <w:r>
              <w:t xml:space="preserve">***</w:t>
            </w:r>
          </w:p>
        </w:tc>
        <w:tc>
          <w:tcPr/>
          <w:p>
            <w:pPr>
              <w:pStyle w:val="Compact"/>
              <w:jc w:val="center"/>
            </w:pPr>
            <m:oMath>
              <m:r>
                <m:rPr>
                  <m:sty m:val="p"/>
                </m:rPr>
                <m:t>−</m:t>
              </m:r>
              <m:r>
                <m:t>0.14</m:t>
              </m:r>
            </m:oMath>
            <w:r>
              <w:t xml:space="preserve">***</w:t>
            </w:r>
          </w:p>
        </w:tc>
        <w:tc>
          <w:tcPr/>
          <w:p>
            <w:pPr>
              <w:pStyle w:val="Compact"/>
              <w:jc w:val="center"/>
            </w:pPr>
            <m:oMath>
              <m:r>
                <m:rPr>
                  <m:sty m:val="p"/>
                </m:rPr>
                <m:t>−</m:t>
              </m:r>
              <m:r>
                <m:t>0.02</m:t>
              </m:r>
            </m:oMath>
            <w:r>
              <w:t xml:space="preserve">***</w:t>
            </w:r>
          </w:p>
        </w:tc>
        <w:tc>
          <w:tcPr/>
          <w:p>
            <w:pPr>
              <w:pStyle w:val="Compact"/>
              <w:jc w:val="center"/>
            </w:pPr>
            <m:oMath>
              <m:r>
                <m:rPr>
                  <m:sty m:val="p"/>
                </m:rPr>
                <m:t>−</m:t>
              </m:r>
              <m:r>
                <m:t>0.02</m:t>
              </m:r>
            </m:oMath>
          </w:p>
        </w:tc>
        <w:tc>
          <w:tcPr/>
          <w:p>
            <w:pPr>
              <w:pStyle w:val="Compact"/>
              <w:jc w:val="center"/>
            </w:pPr>
            <m:oMath>
              <m:r>
                <m:rPr>
                  <m:sty m:val="p"/>
                </m:rPr>
                <m:t>−</m:t>
              </m:r>
              <m:r>
                <m:t>0.03</m:t>
              </m:r>
            </m:oMath>
            <w:r>
              <w:t xml:space="preserve">***</w:t>
            </w:r>
          </w:p>
        </w:tc>
        <w:tc>
          <w:tcPr/>
          <w:p>
            <w:pPr>
              <w:pStyle w:val="Compact"/>
              <w:jc w:val="center"/>
            </w:pPr>
            <m:oMath>
              <m:r>
                <m:rPr>
                  <m:sty m:val="p"/>
                </m:rPr>
                <m:t>−</m:t>
              </m:r>
              <m:r>
                <m:t>0.07</m:t>
              </m:r>
            </m:oMath>
            <w:r>
              <w:t xml:space="preserve">**</w:t>
            </w:r>
          </w:p>
        </w:tc>
        <w:tc>
          <w:tcPr/>
          <w:p>
            <w:pPr>
              <w:pStyle w:val="Compact"/>
              <w:jc w:val="center"/>
            </w:pPr>
            <m:oMath>
              <m:r>
                <m:rPr>
                  <m:sty m:val="p"/>
                </m:rPr>
                <m:t>−</m:t>
              </m:r>
              <m:r>
                <m:t>0.10</m:t>
              </m:r>
            </m:oMath>
            <w:r>
              <w:t xml:space="preserve">***</w:t>
            </w:r>
          </w:p>
        </w:tc>
        <w:tc>
          <w:tcPr/>
          <w:p>
            <w:pPr>
              <w:pStyle w:val="Compact"/>
              <w:jc w:val="center"/>
            </w:pPr>
            <m:oMath>
              <m:r>
                <m:rPr>
                  <m:sty m:val="p"/>
                </m:rPr>
                <m:t>−</m:t>
              </m:r>
              <m:r>
                <m:t>0.04</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0.04</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r>
      <w:tr>
        <w:tc>
          <w:tcPr/>
          <w:p>
            <w:pPr>
              <w:pStyle w:val="Compact"/>
              <w:jc w:val="left"/>
            </w:pPr>
            <w:r>
              <w:t xml:space="preserve">Female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r>
              <w:t xml:space="preserve">*</w:t>
            </w:r>
          </w:p>
        </w:tc>
      </w:tr>
      <w:tr>
        <w:tc>
          <w:tcPr/>
          <w:p>
            <w:pPr>
              <w:pStyle w:val="Compact"/>
            </w:pP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c>
          <w:tcPr/>
          <w:p>
            <w:pPr>
              <w:pStyle w:val="Compact"/>
              <w:jc w:val="center"/>
            </w:pPr>
            <w:r>
              <w:t xml:space="preserve">(</w:t>
            </w:r>
            <m:oMath>
              <m:r>
                <m:t>0.00</m:t>
              </m:r>
            </m:oMath>
            <w:r>
              <w:t xml:space="preserve">)</w:t>
            </w:r>
          </w:p>
        </w:tc>
      </w:tr>
      <w:tr>
        <w:tc>
          <w:tcPr/>
          <w:p>
            <w:pPr>
              <w:pStyle w:val="Compact"/>
              <w:jc w:val="left"/>
            </w:pPr>
            <w:r>
              <w:t xml:space="preserve">College Graduate: Mother</w:t>
            </w:r>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c>
          <w:tcPr/>
          <w:p>
            <w:pPr>
              <w:pStyle w:val="Compact"/>
              <w:jc w:val="center"/>
            </w:pPr>
            <m:oMath>
              <m:r>
                <m:t>0.01</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College Graduate: Father</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c>
          <w:tcPr/>
          <w:p>
            <w:pPr>
              <w:pStyle w:val="Compact"/>
              <w:jc w:val="center"/>
            </w:pPr>
            <m:oMath>
              <m:r>
                <m:t>0.01</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Both parents Asian</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0.62</m:t>
              </m:r>
            </m:oMath>
            <w:r>
              <w:t xml:space="preserve">***</w:t>
            </w:r>
          </w:p>
        </w:tc>
        <w:tc>
          <w:tcPr/>
          <w:p>
            <w:pPr>
              <w:pStyle w:val="Compact"/>
              <w:jc w:val="center"/>
            </w:pPr>
            <m:oMath>
              <m:r>
                <m:t>0.62</m:t>
              </m:r>
            </m:oMath>
            <w:r>
              <w:t xml:space="preserve">***</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0.63</m:t>
              </m:r>
            </m:oMath>
            <w:r>
              <w:t xml:space="preserve">***</w:t>
            </w:r>
          </w:p>
        </w:tc>
        <w:tc>
          <w:tcPr/>
          <w:p>
            <w:pPr>
              <w:pStyle w:val="Compact"/>
              <w:jc w:val="center"/>
            </w:pPr>
            <m:oMath>
              <m:r>
                <m:t>0.62</m:t>
              </m:r>
            </m:oMath>
            <w:r>
              <w:t xml:space="preserve">***</w:t>
            </w:r>
          </w:p>
        </w:tc>
      </w:tr>
      <w:tr>
        <w:tc>
          <w:tcPr/>
          <w:p>
            <w:pPr>
              <w:pStyle w:val="Compact"/>
            </w:pP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r>
      <w:tr>
        <w:tc>
          <w:tcPr/>
          <w:p>
            <w:pPr>
              <w:pStyle w:val="Compact"/>
              <w:jc w:val="left"/>
            </w:pPr>
            <w:r>
              <w:t xml:space="preserve">First Gen</w:t>
            </w:r>
          </w:p>
        </w:tc>
        <w:tc>
          <w:tcPr/>
          <w:p>
            <w:pPr>
              <w:pStyle w:val="Compact"/>
              <w:jc w:val="center"/>
            </w:pPr>
            <m:oMath>
              <m:r>
                <m:t>0.01</m:t>
              </m:r>
            </m:oMath>
          </w:p>
        </w:tc>
        <w:tc>
          <w:tcPr/>
          <w:p>
            <w:pPr>
              <w:pStyle w:val="Compact"/>
              <w:jc w:val="center"/>
            </w:pPr>
            <m:oMath>
              <m:r>
                <m:t>0.02</m:t>
              </m:r>
            </m:oMath>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c>
          <w:tcPr/>
          <w:p>
            <w:pPr>
              <w:pStyle w:val="Compact"/>
              <w:jc w:val="center"/>
            </w:pPr>
            <m:oMath>
              <m:r>
                <m:t>0.02</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Second Gen</w:t>
            </w:r>
          </w:p>
        </w:tc>
        <w:tc>
          <w:tcPr/>
          <w:p>
            <w:pPr>
              <w:pStyle w:val="Compact"/>
              <w:jc w:val="center"/>
            </w:pPr>
            <m:oMath>
              <m:r>
                <m:t>0.02</m:t>
              </m:r>
            </m:oMath>
          </w:p>
        </w:tc>
        <w:tc>
          <w:tcPr/>
          <w:p>
            <w:pPr>
              <w:pStyle w:val="Compact"/>
              <w:jc w:val="center"/>
            </w:pPr>
            <m:oMath>
              <m:r>
                <m:t>0.02</m:t>
              </m:r>
            </m:oMath>
          </w:p>
        </w:tc>
        <w:tc>
          <w:tcPr/>
          <w:p>
            <w:pPr>
              <w:pStyle w:val="Compact"/>
              <w:jc w:val="center"/>
            </w:pPr>
            <m:oMath>
              <m:r>
                <m:t>0.01</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c>
          <w:tcPr/>
          <w:p>
            <w:pPr>
              <w:pStyle w:val="Compact"/>
              <w:jc w:val="center"/>
            </w:pPr>
            <m:oMath>
              <m:r>
                <m:t>0.02</m:t>
              </m:r>
            </m:oMath>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c>
          <w:tcPr/>
          <w:p>
            <w:pPr>
              <w:pStyle w:val="Compact"/>
              <w:jc w:val="center"/>
            </w:pPr>
            <w:r>
              <w:t xml:space="preserve">(</w:t>
            </w:r>
            <m:oMath>
              <m:r>
                <m:t>0.02</m:t>
              </m:r>
            </m:oMath>
            <w:r>
              <w:t xml:space="preserve">)</w:t>
            </w:r>
          </w:p>
        </w:tc>
      </w:tr>
      <w:tr>
        <w:tc>
          <w:tcPr/>
          <w:p>
            <w:pPr>
              <w:pStyle w:val="Compact"/>
              <w:jc w:val="left"/>
            </w:pPr>
            <w:r>
              <w:t xml:space="preserve">N</w:t>
            </w:r>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c>
          <w:tcPr/>
          <w:p>
            <w:pPr>
              <w:pStyle w:val="Compact"/>
              <w:jc w:val="center"/>
            </w:pPr>
            <m:oMath>
              <m:r>
                <m:t>129078</m:t>
              </m:r>
            </m:oMath>
          </w:p>
        </w:tc>
      </w:tr>
      <w:tr>
        <w:tc>
          <w:tcPr/>
          <w:p>
            <w:pPr>
              <w:pStyle w:val="Compact"/>
              <w:jc w:val="left"/>
            </w:pPr>
            <w:r>
              <w:t xml:space="preserve">Region FE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Year FE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State FE</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jc w:val="left"/>
            </w:pPr>
            <w:r>
              <w:t xml:space="preserve">Year-Region FE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gridSpan w:val="9"/>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I include controls for sex, quartic age, and parental education.</w:t>
      </w:r>
    </w:p>
    <w:p>
      <w:pPr>
        <w:pStyle w:val="BodyText"/>
      </w:pPr>
      <w:r>
        <w:t xml:space="preserve">2.</w:t>
      </w:r>
      <w:r>
        <w:t xml:space="preserve"> </w:t>
      </w:r>
      <w:r>
        <w:t xml:space="preserve">Standard errors are clustered on the state level.</w:t>
      </w:r>
    </w:p>
    <w:p>
      <w:pPr>
        <w:pStyle w:val="TableCaption"/>
      </w:pPr>
      <w:r>
        <w:t xml:space="preserve">Logistic Regression Analysis of Bias and Interracial Marriages</w:t>
      </w:r>
      <w:r>
        <w:t xml:space="preserve"> </w:t>
      </w:r>
    </w:p>
    <w:tbl>
      <w:tblPr>
        <w:tblStyle w:val="Table"/>
        <w:tblW w:type="auto" w:w="0"/>
        <w:tblLook w:firstRow="0" w:lastRow="0" w:firstColumn="0" w:lastColumn="0" w:noHBand="0" w:noVBand="0" w:val="0000"/>
        <w:tblCaption w:val="Logistic Regression Analysis of Bias and Interracial Marriages "/>
      </w:tblPr>
      <w:tblGrid>
        <w:gridCol w:w="1980"/>
        <w:gridCol w:w="1980"/>
        <w:gridCol w:w="1980"/>
        <w:gridCol w:w="1980"/>
      </w:tblGrid>
      <w:tr>
        <w:tc>
          <w:tcPr>
            <w:gridSpan w:val="2"/>
          </w:tcPr>
          <w:p>
            <w:pPr>
              <w:pStyle w:val="Compact"/>
            </w:pPr>
          </w:p>
        </w:tc>
        <w:tc>
          <w:tcPr/>
          <w:p>
            <w:pPr>
              <w:pStyle w:val="Compact"/>
              <w:jc w:val="center"/>
            </w:pPr>
            <w:r>
              <w:t xml:space="preserve">Asian Men</w:t>
            </w:r>
          </w:p>
        </w:tc>
        <w:tc>
          <w:tcPr/>
          <w:p>
            <w:pPr>
              <w:pStyle w:val="Compact"/>
              <w:jc w:val="center"/>
            </w:pPr>
            <w:r>
              <w:t xml:space="preserve">Asian Women</w:t>
            </w:r>
          </w:p>
        </w:tc>
      </w:tr>
      <w:tr>
        <w:tc>
          <w:tcPr/>
          <w:p>
            <w:pPr>
              <w:pStyle w:val="Compact"/>
            </w:pPr>
          </w:p>
        </w:tc>
        <w:tc>
          <w:tcPr/>
          <w:p>
            <w:pPr>
              <w:pStyle w:val="Compact"/>
              <w:jc w:val="center"/>
            </w:pPr>
            <w:r>
              <w:t xml:space="preserve">(1) Interracial</w:t>
            </w:r>
          </w:p>
        </w:tc>
        <w:tc>
          <w:tcPr/>
          <w:p>
            <w:pPr>
              <w:pStyle w:val="Compact"/>
              <w:jc w:val="center"/>
            </w:pPr>
            <w:r>
              <w:t xml:space="preserve">(2) Interracial</w:t>
            </w:r>
          </w:p>
        </w:tc>
        <w:tc>
          <w:tcPr/>
          <w:p>
            <w:pPr>
              <w:pStyle w:val="Compact"/>
              <w:jc w:val="center"/>
            </w:pPr>
            <w:r>
              <w:t xml:space="preserve">(3) Interracial</w:t>
            </w:r>
          </w:p>
        </w:tc>
      </w:tr>
      <w:tr>
        <w:tc>
          <w:tcPr/>
          <w:p>
            <w:pPr>
              <w:pStyle w:val="Compact"/>
              <w:jc w:val="left"/>
            </w:pPr>
            <w:r>
              <w:t xml:space="preserve">Bias</w:t>
            </w:r>
          </w:p>
        </w:tc>
        <w:tc>
          <w:tcPr/>
          <w:p>
            <w:pPr>
              <w:pStyle w:val="Compact"/>
              <w:jc w:val="center"/>
            </w:pPr>
            <m:oMath>
              <m:r>
                <m:t>1.47</m:t>
              </m:r>
            </m:oMath>
          </w:p>
        </w:tc>
        <w:tc>
          <w:tcPr/>
          <w:p>
            <w:pPr>
              <w:pStyle w:val="Compact"/>
              <w:jc w:val="center"/>
            </w:pPr>
            <m:oMath>
              <m:r>
                <m:t>0.83</m:t>
              </m:r>
            </m:oMath>
          </w:p>
        </w:tc>
        <w:tc>
          <w:tcPr/>
          <w:p>
            <w:pPr>
              <w:pStyle w:val="Compact"/>
              <w:jc w:val="center"/>
            </w:pPr>
            <m:oMath>
              <m:r>
                <m:t>1.39</m:t>
              </m:r>
            </m:oMath>
          </w:p>
        </w:tc>
      </w:tr>
      <w:tr>
        <w:tc>
          <w:tcPr/>
          <w:p>
            <w:pPr>
              <w:pStyle w:val="Compact"/>
            </w:pPr>
          </w:p>
        </w:tc>
        <w:tc>
          <w:tcPr/>
          <w:p>
            <w:pPr>
              <w:pStyle w:val="Compact"/>
              <w:jc w:val="center"/>
            </w:pPr>
            <w:r>
              <w:t xml:space="preserve">(</w:t>
            </w:r>
            <m:oMath>
              <m:r>
                <m:t>0.43</m:t>
              </m:r>
            </m:oMath>
            <w:r>
              <w:t xml:space="preserve">)</w:t>
            </w:r>
          </w:p>
        </w:tc>
        <w:tc>
          <w:tcPr/>
          <w:p>
            <w:pPr>
              <w:pStyle w:val="Compact"/>
              <w:jc w:val="center"/>
            </w:pPr>
            <w:r>
              <w:t xml:space="preserve">(</w:t>
            </w:r>
            <m:oMath>
              <m:r>
                <m:t>0.33</m:t>
              </m:r>
            </m:oMath>
            <w:r>
              <w:t xml:space="preserve">)</w:t>
            </w:r>
          </w:p>
        </w:tc>
        <w:tc>
          <w:tcPr/>
          <w:p>
            <w:pPr>
              <w:pStyle w:val="Compact"/>
              <w:jc w:val="center"/>
            </w:pPr>
            <w:r>
              <w:t xml:space="preserve">(</w:t>
            </w:r>
            <m:oMath>
              <m:r>
                <m:t>0.44</m:t>
              </m:r>
            </m:oMath>
            <w:r>
              <w:t xml:space="preserve">)</w:t>
            </w:r>
          </w:p>
        </w:tc>
      </w:tr>
      <w:tr>
        <w:tc>
          <w:tcPr/>
          <w:p>
            <w:pPr>
              <w:pStyle w:val="Compact"/>
              <w:jc w:val="left"/>
            </w:pPr>
            <w:r>
              <w:t xml:space="preserve">College Graduate: Wife</w:t>
            </w:r>
          </w:p>
        </w:tc>
        <w:tc>
          <w:tcPr/>
          <w:p>
            <w:pPr>
              <w:pStyle w:val="Compact"/>
              <w:jc w:val="center"/>
            </w:pPr>
            <m:oMath>
              <m:r>
                <m:t>1.42</m:t>
              </m:r>
            </m:oMath>
            <w:r>
              <w:t xml:space="preserve">***</w:t>
            </w:r>
          </w:p>
        </w:tc>
        <w:tc>
          <w:tcPr/>
          <w:p>
            <w:pPr>
              <w:pStyle w:val="Compact"/>
              <w:jc w:val="center"/>
            </w:pPr>
            <m:oMath>
              <m:r>
                <m:t>1.55</m:t>
              </m:r>
            </m:oMath>
            <w:r>
              <w:t xml:space="preserve">***</w:t>
            </w:r>
          </w:p>
        </w:tc>
        <w:tc>
          <w:tcPr/>
          <w:p>
            <w:pPr>
              <w:pStyle w:val="Compact"/>
              <w:jc w:val="center"/>
            </w:pPr>
            <m:oMath>
              <m:r>
                <m:t>1.75</m:t>
              </m:r>
            </m:oMath>
            <w:r>
              <w:t xml:space="preserve">***</w:t>
            </w:r>
          </w:p>
        </w:tc>
      </w:tr>
      <w:tr>
        <w:tc>
          <w:tcPr/>
          <w:p>
            <w:pPr>
              <w:pStyle w:val="Compact"/>
            </w:pPr>
          </w:p>
        </w:tc>
        <w:tc>
          <w:tcPr/>
          <w:p>
            <w:pPr>
              <w:pStyle w:val="Compact"/>
              <w:jc w:val="center"/>
            </w:pPr>
            <w:r>
              <w:t xml:space="preserve">(</w:t>
            </w:r>
            <m:oMath>
              <m:r>
                <m:t>0.08</m:t>
              </m:r>
            </m:oMath>
            <w:r>
              <w:t xml:space="preserve">)</w:t>
            </w:r>
          </w:p>
        </w:tc>
        <w:tc>
          <w:tcPr/>
          <w:p>
            <w:pPr>
              <w:pStyle w:val="Compact"/>
              <w:jc w:val="center"/>
            </w:pPr>
            <w:r>
              <w:t xml:space="preserve">(</w:t>
            </w:r>
            <m:oMath>
              <m:r>
                <m:t>0.19</m:t>
              </m:r>
            </m:oMath>
            <w:r>
              <w:t xml:space="preserve">)</w:t>
            </w:r>
          </w:p>
        </w:tc>
        <w:tc>
          <w:tcPr/>
          <w:p>
            <w:pPr>
              <w:pStyle w:val="Compact"/>
              <w:jc w:val="center"/>
            </w:pPr>
            <w:r>
              <w:t xml:space="preserve">(</w:t>
            </w:r>
            <m:oMath>
              <m:r>
                <m:t>0.18</m:t>
              </m:r>
            </m:oMath>
            <w:r>
              <w:t xml:space="preserve">)</w:t>
            </w:r>
          </w:p>
        </w:tc>
      </w:tr>
      <w:tr>
        <w:tc>
          <w:tcPr/>
          <w:p>
            <w:pPr>
              <w:pStyle w:val="Compact"/>
              <w:jc w:val="left"/>
            </w:pPr>
            <w:r>
              <w:t xml:space="preserve">College Graduate: Husband</w:t>
            </w:r>
          </w:p>
        </w:tc>
        <w:tc>
          <w:tcPr/>
          <w:p>
            <w:pPr>
              <w:pStyle w:val="Compact"/>
              <w:jc w:val="center"/>
            </w:pPr>
            <m:oMath>
              <m:r>
                <m:t>0.94</m:t>
              </m:r>
            </m:oMath>
          </w:p>
        </w:tc>
        <w:tc>
          <w:tcPr/>
          <w:p>
            <w:pPr>
              <w:pStyle w:val="Compact"/>
              <w:jc w:val="center"/>
            </w:pPr>
            <m:oMath>
              <m:r>
                <m:t>0.97</m:t>
              </m:r>
            </m:oMath>
          </w:p>
        </w:tc>
        <w:tc>
          <w:tcPr/>
          <w:p>
            <w:pPr>
              <w:pStyle w:val="Compact"/>
              <w:jc w:val="center"/>
            </w:pPr>
            <m:oMath>
              <m:r>
                <m:t>0.86</m:t>
              </m:r>
            </m:oMath>
            <w:r>
              <w:t xml:space="preserve">*</w:t>
            </w:r>
          </w:p>
        </w:tc>
      </w:tr>
      <w:tr>
        <w:tc>
          <w:tcPr/>
          <w:p>
            <w:pPr>
              <w:pStyle w:val="Compact"/>
            </w:pPr>
          </w:p>
        </w:tc>
        <w:tc>
          <w:tcPr/>
          <w:p>
            <w:pPr>
              <w:pStyle w:val="Compact"/>
              <w:jc w:val="center"/>
            </w:pPr>
            <w:r>
              <w:t xml:space="preserve">(</w:t>
            </w:r>
            <m:oMath>
              <m:r>
                <m:t>0.09</m:t>
              </m:r>
            </m:oMath>
            <w:r>
              <w:t xml:space="preserve">)</w:t>
            </w:r>
          </w:p>
        </w:tc>
        <w:tc>
          <w:tcPr/>
          <w:p>
            <w:pPr>
              <w:pStyle w:val="Compact"/>
              <w:jc w:val="center"/>
            </w:pPr>
            <w:r>
              <w:t xml:space="preserve">(</w:t>
            </w:r>
            <m:oMath>
              <m:r>
                <m:t>0.08</m:t>
              </m:r>
            </m:oMath>
            <w:r>
              <w:t xml:space="preserve">)</w:t>
            </w:r>
          </w:p>
        </w:tc>
        <w:tc>
          <w:tcPr/>
          <w:p>
            <w:pPr>
              <w:pStyle w:val="Compact"/>
              <w:jc w:val="center"/>
            </w:pPr>
            <w:r>
              <w:t xml:space="preserve">(</w:t>
            </w:r>
            <m:oMath>
              <m:r>
                <m:t>0.07</m:t>
              </m:r>
            </m:oMath>
            <w:r>
              <w:t xml:space="preserve">)</w:t>
            </w:r>
          </w:p>
        </w:tc>
      </w:tr>
      <w:tr>
        <w:tc>
          <w:tcPr/>
          <w:p>
            <w:pPr>
              <w:pStyle w:val="Compact"/>
              <w:jc w:val="left"/>
            </w:pPr>
            <w:r>
              <w:t xml:space="preserve">Observations</w:t>
            </w:r>
          </w:p>
        </w:tc>
        <w:tc>
          <w:tcPr/>
          <w:p>
            <w:pPr>
              <w:pStyle w:val="Compact"/>
              <w:jc w:val="center"/>
            </w:pPr>
            <m:oMath>
              <m:r>
                <m:t>69</m:t>
              </m:r>
              <m:r>
                <m:rPr>
                  <m:sty m:val="p"/>
                </m:rPr>
                <m:t>,</m:t>
              </m:r>
              <m:r>
                <m:t>800</m:t>
              </m:r>
            </m:oMath>
          </w:p>
        </w:tc>
        <w:tc>
          <w:tcPr/>
          <w:p>
            <w:pPr>
              <w:pStyle w:val="Compact"/>
              <w:jc w:val="center"/>
            </w:pPr>
            <m:oMath>
              <m:r>
                <m:t>52</m:t>
              </m:r>
              <m:r>
                <m:rPr>
                  <m:sty m:val="p"/>
                </m:rPr>
                <m:t>,</m:t>
              </m:r>
              <m:r>
                <m:t>032</m:t>
              </m:r>
            </m:oMath>
          </w:p>
        </w:tc>
        <w:tc>
          <w:tcPr/>
          <w:p>
            <w:pPr>
              <w:pStyle w:val="Compact"/>
              <w:jc w:val="center"/>
            </w:pPr>
            <m:oMath>
              <m:r>
                <m:t>60</m:t>
              </m:r>
              <m:r>
                <m:rPr>
                  <m:sty m:val="p"/>
                </m:rPr>
                <m:t>,</m:t>
              </m:r>
              <m:r>
                <m:t>171</m:t>
              </m:r>
            </m:oMath>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column estimates a logistic regression:</w:t>
      </w:r>
      <w:r>
        <w:t xml:space="preserve"> </w:t>
      </w:r>
      <m:oMath>
        <m:r>
          <m:rPr>
            <m:sty m:val="p"/>
          </m:rPr>
          <m:t>Pr</m:t>
        </m:r>
        <m:d>
          <m:dPr>
            <m:begChr m:val="("/>
            <m:endChr m:val=")"/>
            <m:sepChr m:val=""/>
            <m:grow/>
          </m:dPr>
          <m:e>
            <m:r>
              <m:t>i</m:t>
            </m:r>
            <m:r>
              <m:t>n</m:t>
            </m:r>
            <m:r>
              <m:t>t</m:t>
            </m:r>
            <m:r>
              <m:t>e</m:t>
            </m:r>
            <m:r>
              <m:t>r</m:t>
            </m:r>
            <m:r>
              <m:t>r</m:t>
            </m:r>
            <m:r>
              <m:t>a</m:t>
            </m:r>
            <m:r>
              <m:t>c</m:t>
            </m:r>
            <m:r>
              <m:t>i</m:t>
            </m:r>
            <m:r>
              <m:t>a</m:t>
            </m:r>
            <m:sSub>
              <m:e>
                <m:r>
                  <m:t>l</m:t>
                </m:r>
              </m:e>
              <m:sub>
                <m:r>
                  <m:t>i</m:t>
                </m:r>
                <m:r>
                  <m:t>s</m:t>
                </m:r>
                <m:r>
                  <m:t>t</m:t>
                </m:r>
              </m:sub>
            </m:sSub>
            <m:r>
              <m:rPr>
                <m:sty m:val="p"/>
              </m:rPr>
              <m:t>=</m:t>
            </m:r>
            <m:r>
              <m:t>1</m:t>
            </m:r>
          </m:e>
        </m:d>
        <m:r>
          <m:rPr>
            <m:sty m:val="p"/>
          </m:rPr>
          <m:t>=</m:t>
        </m:r>
        <m:r>
          <m:t>Λ</m:t>
        </m:r>
        <m:d>
          <m:dPr>
            <m:begChr m:val="("/>
            <m:endChr m:val=")"/>
            <m:sepChr m:val=""/>
            <m:grow/>
          </m:dPr>
          <m:e>
            <m:sSub>
              <m:e>
                <m:r>
                  <m:t>β</m:t>
                </m:r>
              </m:e>
              <m:sub>
                <m:r>
                  <m:t>1</m:t>
                </m:r>
              </m:sub>
            </m:sSub>
            <m:r>
              <m:t>A</m:t>
            </m:r>
            <m:r>
              <m:t>n</m:t>
            </m:r>
            <m:r>
              <m:t>t</m:t>
            </m:r>
            <m:r>
              <m:t>i</m:t>
            </m:r>
            <m:r>
              <m:t>A</m:t>
            </m:r>
            <m:r>
              <m:t>s</m:t>
            </m:r>
            <m:r>
              <m:t>i</m:t>
            </m:r>
            <m:r>
              <m:t>a</m:t>
            </m:r>
            <m:r>
              <m:t>n</m:t>
            </m:r>
            <m:r>
              <m:t>B</m:t>
            </m:r>
            <m:r>
              <m:t>i</m:t>
            </m:r>
            <m:r>
              <m:t>a</m:t>
            </m:r>
            <m:sSub>
              <m:e>
                <m:r>
                  <m:t>s</m:t>
                </m:r>
              </m:e>
              <m:sub>
                <m:r>
                  <m:t>s</m:t>
                </m:r>
                <m:r>
                  <m:t>t</m:t>
                </m:r>
              </m:sub>
            </m:sSub>
            <m:r>
              <m:rPr>
                <m:sty m:val="p"/>
              </m:rPr>
              <m:t>+</m:t>
            </m:r>
            <m:sSub>
              <m:e>
                <m:r>
                  <m:t>X</m:t>
                </m:r>
              </m:e>
              <m:sub>
                <m:r>
                  <m:t>i</m:t>
                </m:r>
                <m:r>
                  <m:t>s</m:t>
                </m:r>
                <m:r>
                  <m:t>t</m:t>
                </m:r>
              </m:sub>
            </m:sSub>
            <m:r>
              <m:t>π</m:t>
            </m:r>
            <m:r>
              <m:rPr>
                <m:sty m:val="p"/>
              </m:rPr>
              <m:t>+</m:t>
            </m:r>
            <m:sSub>
              <m:e>
                <m:r>
                  <m:t>γ</m:t>
                </m:r>
              </m:e>
              <m:sub>
                <m:r>
                  <m:t>r</m:t>
                </m:r>
                <m:r>
                  <m:t>t</m:t>
                </m:r>
              </m:sub>
            </m:sSub>
          </m:e>
        </m:d>
      </m:oMath>
      <w:r>
        <w:t xml:space="preserve">, where</w:t>
      </w:r>
      <w:r>
        <w:t xml:space="preserve"> </w:t>
      </w:r>
      <m:oMath>
        <m:r>
          <m:t>i</m:t>
        </m:r>
        <m:r>
          <m:t>n</m:t>
        </m:r>
        <m:r>
          <m:t>t</m:t>
        </m:r>
        <m:r>
          <m:t>e</m:t>
        </m:r>
        <m:r>
          <m:t>r</m:t>
        </m:r>
        <m:r>
          <m:t>r</m:t>
        </m:r>
        <m:r>
          <m:t>a</m:t>
        </m:r>
        <m:r>
          <m:t>c</m:t>
        </m:r>
        <m:r>
          <m:t>i</m:t>
        </m:r>
        <m:r>
          <m:t>a</m:t>
        </m:r>
        <m:sSub>
          <m:e>
            <m:r>
              <m:t>l</m:t>
            </m:r>
          </m:e>
          <m:sub>
            <m:r>
              <m:t>i</m:t>
            </m:r>
            <m:r>
              <m:t>s</m:t>
            </m:r>
            <m:r>
              <m:t>t</m:t>
            </m:r>
          </m:sub>
        </m:sSub>
      </m:oMath>
      <w:r>
        <w:t xml:space="preserve"> </w:t>
      </w:r>
      <w:r>
        <w:t xml:space="preserve">indicates a couple in which one partner was born in an Asian country and the other was not (labelled Asian husband–White wife or White husband–Asian wife, following the paper’s convention),</w:t>
      </w:r>
      <w:r>
        <w:t xml:space="preserve"> </w:t>
      </w:r>
      <m:oMath>
        <m:r>
          <m:t>A</m:t>
        </m:r>
        <m:r>
          <m:t>n</m:t>
        </m:r>
        <m:r>
          <m:t>t</m:t>
        </m:r>
        <m:r>
          <m:t>i</m:t>
        </m:r>
        <m:r>
          <m:t>A</m:t>
        </m:r>
        <m:r>
          <m:t>s</m:t>
        </m:r>
        <m:r>
          <m:t>i</m:t>
        </m:r>
        <m:r>
          <m:t>a</m:t>
        </m:r>
        <m:r>
          <m:t>n</m:t>
        </m:r>
        <m:r>
          <m:t>B</m:t>
        </m:r>
        <m:r>
          <m:t>i</m:t>
        </m:r>
        <m:r>
          <m:t>a</m:t>
        </m:r>
        <m:sSub>
          <m:e>
            <m:r>
              <m:t>s</m:t>
            </m:r>
          </m:e>
          <m:sub>
            <m:r>
              <m:t>s</m:t>
            </m:r>
            <m:r>
              <m:t>t</m:t>
            </m:r>
          </m:sub>
        </m:sSub>
      </m:oMath>
      <w:r>
        <w:t xml:space="preserve"> </w:t>
      </w:r>
      <w:r>
        <w:t xml:space="preserve">is average anti-Asian bias in state</w:t>
      </w:r>
      <w:r>
        <w:t xml:space="preserve"> </w:t>
      </w:r>
      <m:oMath>
        <m:r>
          <m:t>s</m:t>
        </m:r>
      </m:oMath>
      <w:r>
        <w:t xml:space="preserve"> </w:t>
      </w:r>
      <w:r>
        <w:t xml:space="preserve">at time</w:t>
      </w:r>
      <w:r>
        <w:t xml:space="preserve"> </w:t>
      </w:r>
      <m:oMath>
        <m:r>
          <m:t>t</m:t>
        </m:r>
      </m:oMath>
      <w:r>
        <w:t xml:space="preserve">, and</w:t>
      </w:r>
      <w:r>
        <w:t xml:space="preserve"> </w:t>
      </w:r>
      <m:oMath>
        <m:sSub>
          <m:e>
            <m:r>
              <m:t>X</m:t>
            </m:r>
          </m:e>
          <m:sub>
            <m:r>
              <m:t>i</m:t>
            </m:r>
            <m:r>
              <m:t>s</m:t>
            </m:r>
            <m:r>
              <m:t>t</m:t>
            </m:r>
          </m:sub>
        </m:sSub>
      </m:oMath>
      <w:r>
        <w:t xml:space="preserve"> </w:t>
      </w:r>
      <w:r>
        <w:t xml:space="preserve">includes partner-specific controls (sex, age, education, and years since immigrating to the United States). The unit of observation is a second-generation child; columns (2) and (3) restrict to children of Asian-born fathers and Asian-born mothers, respectively. Coefficients are exponentiated and should be interpreted as odds ratios. Standard errors are clustered on the state level.</w:t>
      </w:r>
    </w:p>
    <w:p>
      <w:pPr>
        <w:pStyle w:val="BodyText"/>
      </w:pPr>
      <w:r>
        <w:t xml:space="preserve">2.</w:t>
      </w:r>
      <w:r>
        <w:t xml:space="preserve"> </w:t>
      </w:r>
      <w:r>
        <w:t xml:space="preserve">Data source is the 2004-2020 Current Population Survey Data.</w:t>
      </w:r>
    </w:p>
    <w:p>
      <w:pPr>
        <w:pStyle w:val="TableCaption"/>
      </w:pPr>
      <w:r>
        <w:t xml:space="preserve">Between-Model Tests of Average Marginal Effects: Second-Generation AW vs. WA</w:t>
      </w:r>
      <w:r>
        <w:t xml:space="preserve"> </w:t>
      </w:r>
    </w:p>
    <w:tbl>
      <w:tblPr>
        <w:tblStyle w:val="Table"/>
        <w:tblW w:type="auto" w:w="0"/>
        <w:tblLook w:firstRow="1" w:lastRow="0" w:firstColumn="0" w:lastColumn="0" w:noHBand="0" w:noVBand="0" w:val="0020"/>
        <w:tblCaption w:val="Between-Model Tests of Average Marginal Effects: Second-Generation AW vs. WA "/>
      </w:tblPr>
      <w:tblGrid>
        <w:gridCol w:w="1980"/>
        <w:gridCol w:w="1980"/>
        <w:gridCol w:w="1980"/>
        <w:gridCol w:w="1980"/>
      </w:tblGrid>
      <w:tr>
        <w:trPr>
          <w:tblHeader w:val="on"/>
        </w:trP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left"/>
            </w:pPr>
            <w:r>
              <w:rPr>
                <w:i/>
                <w:iCs/>
              </w:rPr>
              <w:t xml:space="preserve">Panel A: AW vs. WA</w:t>
            </w:r>
          </w:p>
        </w:tc>
      </w:tr>
      <w:tr>
        <w:tc>
          <w:tcPr/>
          <w:p>
            <w:pPr>
              <w:pStyle w:val="Compact"/>
              <w:jc w:val="left"/>
            </w:pPr>
            <w:r>
              <w:t xml:space="preserve">Anti-Asian Bias</w:t>
            </w:r>
          </w:p>
        </w:tc>
        <w:tc>
          <w:tcPr/>
          <w:p>
            <w:pPr>
              <w:pStyle w:val="Compact"/>
              <w:jc w:val="center"/>
            </w:pPr>
            <m:oMath>
              <m:r>
                <m:rPr>
                  <m:sty m:val="p"/>
                </m:rPr>
                <m:t>−</m:t>
              </m:r>
              <m:r>
                <m:t>0.024</m:t>
              </m:r>
            </m:oMath>
          </w:p>
        </w:tc>
        <w:tc>
          <w:tcPr/>
          <w:p>
            <w:pPr>
              <w:pStyle w:val="Compact"/>
              <w:jc w:val="center"/>
            </w:pPr>
            <m:oMath>
              <m:r>
                <m:t>0.106</m:t>
              </m:r>
            </m:oMath>
            <w:r>
              <w:t xml:space="preserve">**</w:t>
            </w:r>
          </w:p>
        </w:tc>
        <w:tc>
          <w:tcPr/>
          <w:p>
            <w:pPr>
              <w:pStyle w:val="Compact"/>
              <w:jc w:val="center"/>
            </w:pPr>
            <m:oMath>
              <m:r>
                <m:rPr>
                  <m:sty m:val="p"/>
                </m:rPr>
                <m:t>−</m:t>
              </m:r>
              <m:r>
                <m:t>0.082</m:t>
              </m:r>
            </m:oMath>
          </w:p>
        </w:tc>
      </w:tr>
      <w:tr>
        <w:tc>
          <w:tcPr/>
          <w:p>
            <w:pPr>
              <w:pStyle w:val="Compact"/>
            </w:pPr>
          </w:p>
        </w:tc>
        <w:tc>
          <w:tcPr/>
          <w:p>
            <w:pPr>
              <w:pStyle w:val="Compact"/>
              <w:jc w:val="center"/>
            </w:pPr>
            <w:r>
              <w:t xml:space="preserve">(</w:t>
            </w:r>
            <m:oMath>
              <m:r>
                <m:t>0.055</m:t>
              </m:r>
            </m:oMath>
            <w:r>
              <w:t xml:space="preserve">)</w:t>
            </w:r>
          </w:p>
        </w:tc>
        <w:tc>
          <w:tcPr/>
          <w:p>
            <w:pPr>
              <w:pStyle w:val="Compact"/>
              <w:jc w:val="center"/>
            </w:pPr>
            <w:r>
              <w:t xml:space="preserve">(</w:t>
            </w:r>
            <m:oMath>
              <m:r>
                <m:t>0.044</m:t>
              </m:r>
            </m:oMath>
            <w:r>
              <w:t xml:space="preserve">)</w:t>
            </w:r>
          </w:p>
        </w:tc>
        <w:tc>
          <w:tcPr/>
          <w:p>
            <w:pPr>
              <w:pStyle w:val="Compact"/>
              <w:jc w:val="center"/>
            </w:pPr>
            <w:r>
              <w:t xml:space="preserve">(</w:t>
            </w:r>
            <m:oMath>
              <m:r>
                <m:t>0.062</m:t>
              </m:r>
            </m:oMath>
            <w:r>
              <w:t xml:space="preserve">)</w:t>
            </w:r>
          </w:p>
        </w:tc>
      </w:tr>
      <w:tr>
        <w:tc>
          <w:tcPr/>
          <w:p>
            <w:pPr>
              <w:pStyle w:val="Compact"/>
              <w:jc w:val="left"/>
            </w:pPr>
            <w:r>
              <w:t xml:space="preserve">Female</w:t>
            </w:r>
          </w:p>
        </w:tc>
        <w:tc>
          <w:tcPr/>
          <w:p>
            <w:pPr>
              <w:pStyle w:val="Compact"/>
              <w:jc w:val="center"/>
            </w:pPr>
            <m:oMath>
              <m:r>
                <m:rPr>
                  <m:sty m:val="p"/>
                </m:rPr>
                <m:t>−</m:t>
              </m:r>
              <m:r>
                <m:t>0.056</m:t>
              </m:r>
            </m:oMath>
            <w:r>
              <w:t xml:space="preserve">*</w:t>
            </w:r>
          </w:p>
        </w:tc>
        <w:tc>
          <w:tcPr/>
          <w:p>
            <w:pPr>
              <w:pStyle w:val="Compact"/>
              <w:jc w:val="center"/>
            </w:pPr>
            <m:oMath>
              <m:r>
                <m:rPr>
                  <m:sty m:val="p"/>
                </m:rPr>
                <m:t>−</m:t>
              </m:r>
              <m:r>
                <m:t>0.044</m:t>
              </m:r>
            </m:oMath>
          </w:p>
        </w:tc>
        <w:tc>
          <w:tcPr/>
          <w:p>
            <w:pPr>
              <w:pStyle w:val="Compact"/>
              <w:jc w:val="center"/>
            </w:pPr>
            <m:oMath>
              <m:r>
                <m:t>0.097</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0.029</m:t>
              </m:r>
            </m:oMath>
            <w:r>
              <w:t xml:space="preserve">)</w:t>
            </w:r>
          </w:p>
        </w:tc>
        <w:tc>
          <w:tcPr/>
          <w:p>
            <w:pPr>
              <w:pStyle w:val="Compact"/>
              <w:jc w:val="center"/>
            </w:pPr>
            <w:r>
              <w:t xml:space="preserve">(</w:t>
            </w:r>
            <m:oMath>
              <m:r>
                <m:t>0.028</m:t>
              </m:r>
            </m:oMath>
            <w:r>
              <w:t xml:space="preserve">)</w:t>
            </w:r>
          </w:p>
        </w:tc>
      </w:tr>
      <w:tr>
        <w:tc>
          <w:tcPr/>
          <w:p>
            <w:pPr>
              <w:pStyle w:val="Compact"/>
              <w:jc w:val="left"/>
            </w:pPr>
            <w:r>
              <w:t xml:space="preserve">College Graduate: Mother</w:t>
            </w:r>
          </w:p>
        </w:tc>
        <w:tc>
          <w:tcPr/>
          <w:p>
            <w:pPr>
              <w:pStyle w:val="Compact"/>
              <w:jc w:val="center"/>
            </w:pPr>
            <m:oMath>
              <m:r>
                <m:t>0.084</m:t>
              </m:r>
            </m:oMath>
            <w:r>
              <w:t xml:space="preserve">**</w:t>
            </w:r>
          </w:p>
        </w:tc>
        <w:tc>
          <w:tcPr/>
          <w:p>
            <w:pPr>
              <w:pStyle w:val="Compact"/>
              <w:jc w:val="center"/>
            </w:pPr>
            <m:oMath>
              <m:r>
                <m:rPr>
                  <m:sty m:val="p"/>
                </m:rPr>
                <m:t>−</m:t>
              </m:r>
              <m:r>
                <m:t>0.106</m:t>
              </m:r>
            </m:oMath>
            <w:r>
              <w:t xml:space="preserve">**</w:t>
            </w:r>
          </w:p>
        </w:tc>
        <w:tc>
          <w:tcPr/>
          <w:p>
            <w:pPr>
              <w:pStyle w:val="Compact"/>
              <w:jc w:val="center"/>
            </w:pPr>
            <m:oMath>
              <m:r>
                <m:t>0.021</m:t>
              </m:r>
            </m:oMath>
          </w:p>
        </w:tc>
      </w:tr>
      <w:tr>
        <w:tc>
          <w:tcPr/>
          <w:p>
            <w:pPr>
              <w:pStyle w:val="Compact"/>
            </w:pPr>
          </w:p>
        </w:tc>
        <w:tc>
          <w:tcPr/>
          <w:p>
            <w:pPr>
              <w:pStyle w:val="Compact"/>
              <w:jc w:val="center"/>
            </w:pPr>
            <w:r>
              <w:t xml:space="preserve">(</w:t>
            </w:r>
            <m:oMath>
              <m:r>
                <m:t>0.036</m:t>
              </m:r>
            </m:oMath>
            <w:r>
              <w:t xml:space="preserve">)</w:t>
            </w:r>
          </w:p>
        </w:tc>
        <w:tc>
          <w:tcPr/>
          <w:p>
            <w:pPr>
              <w:pStyle w:val="Compact"/>
              <w:jc w:val="center"/>
            </w:pPr>
            <w:r>
              <w:t xml:space="preserve">(</w:t>
            </w:r>
            <m:oMath>
              <m:r>
                <m:t>0.050</m:t>
              </m:r>
            </m:oMath>
            <w:r>
              <w:t xml:space="preserve">)</w:t>
            </w:r>
          </w:p>
        </w:tc>
        <w:tc>
          <w:tcPr/>
          <w:p>
            <w:pPr>
              <w:pStyle w:val="Compact"/>
              <w:jc w:val="center"/>
            </w:pPr>
            <w:r>
              <w:t xml:space="preserve">(</w:t>
            </w:r>
            <m:oMath>
              <m:r>
                <m:t>0.048</m:t>
              </m:r>
            </m:oMath>
            <w:r>
              <w:t xml:space="preserve">)</w:t>
            </w:r>
          </w:p>
        </w:tc>
      </w:tr>
      <w:tr>
        <w:tc>
          <w:tcPr/>
          <w:p>
            <w:pPr>
              <w:pStyle w:val="Compact"/>
              <w:jc w:val="left"/>
            </w:pPr>
            <w:r>
              <w:t xml:space="preserve">College Graduate: Father</w:t>
            </w:r>
          </w:p>
        </w:tc>
        <w:tc>
          <w:tcPr/>
          <w:p>
            <w:pPr>
              <w:pStyle w:val="Compact"/>
              <w:jc w:val="center"/>
            </w:pPr>
            <m:oMath>
              <m:r>
                <m:rPr>
                  <m:sty m:val="p"/>
                </m:rPr>
                <m:t>−</m:t>
              </m:r>
              <m:r>
                <m:t>0.061</m:t>
              </m:r>
            </m:oMath>
            <w:r>
              <w:t xml:space="preserve">**</w:t>
            </w:r>
          </w:p>
        </w:tc>
        <w:tc>
          <w:tcPr/>
          <w:p>
            <w:pPr>
              <w:pStyle w:val="Compact"/>
              <w:jc w:val="center"/>
            </w:pPr>
            <m:oMath>
              <m:r>
                <m:t>0.069</m:t>
              </m:r>
            </m:oMath>
            <w:r>
              <w:t xml:space="preserve">**</w:t>
            </w:r>
          </w:p>
        </w:tc>
        <w:tc>
          <w:tcPr/>
          <w:p>
            <w:pPr>
              <w:pStyle w:val="Compact"/>
              <w:jc w:val="center"/>
            </w:pPr>
            <m:oMath>
              <m:r>
                <m:rPr>
                  <m:sty m:val="p"/>
                </m:rPr>
                <m:t>−</m:t>
              </m:r>
              <m:r>
                <m:t>0.002</m:t>
              </m:r>
            </m:oMath>
          </w:p>
        </w:tc>
      </w:tr>
      <w:tr>
        <w:tc>
          <w:tcPr/>
          <w:p>
            <w:pPr>
              <w:pStyle w:val="Compact"/>
            </w:pPr>
          </w:p>
        </w:tc>
        <w:tc>
          <w:tcPr/>
          <w:p>
            <w:pPr>
              <w:pStyle w:val="Compact"/>
              <w:jc w:val="center"/>
            </w:pPr>
            <w:r>
              <w:t xml:space="preserve">(</w:t>
            </w:r>
            <m:oMath>
              <m:r>
                <m:t>0.027</m:t>
              </m:r>
            </m:oMath>
            <w:r>
              <w:t xml:space="preserve">)</w:t>
            </w:r>
          </w:p>
        </w:tc>
        <w:tc>
          <w:tcPr/>
          <w:p>
            <w:pPr>
              <w:pStyle w:val="Compact"/>
              <w:jc w:val="center"/>
            </w:pPr>
            <w:r>
              <w:t xml:space="preserve">(</w:t>
            </w:r>
            <m:oMath>
              <m:r>
                <m:t>0.031</m:t>
              </m:r>
            </m:oMath>
            <w:r>
              <w:t xml:space="preserve">)</w:t>
            </w:r>
          </w:p>
        </w:tc>
        <w:tc>
          <w:tcPr/>
          <w:p>
            <w:pPr>
              <w:pStyle w:val="Compact"/>
              <w:jc w:val="center"/>
            </w:pPr>
            <w:r>
              <w:t xml:space="preserve">(</w:t>
            </w:r>
            <m:oMath>
              <m:r>
                <m:t>0.037</m:t>
              </m:r>
            </m:oMath>
            <w:r>
              <w:t xml:space="preserve">)</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cell reports the difference in average marginal effects (AME) between the Asian father–White mother (AW) and White father–Asian mother (WA) models, estimated from equation (4) using multinomial logit. The difference is computed as</w:t>
      </w:r>
      <w:r>
        <w:t xml:space="preserve"> </w:t>
      </w:r>
      <m:oMath>
        <m:sSub>
          <m:e>
            <m:acc>
              <m:accPr>
                <m:chr m:val="̂"/>
              </m:accPr>
              <m:e>
                <m:r>
                  <m:rPr>
                    <m:nor/>
                    <m:sty m:val="p"/>
                  </m:rPr>
                  <m:t>AME</m:t>
                </m:r>
              </m:e>
            </m:acc>
          </m:e>
          <m:sub>
            <m:r>
              <m:rPr>
                <m:nor/>
                <m:sty m:val="p"/>
              </m:rPr>
              <m:t>AW</m:t>
            </m:r>
          </m:sub>
        </m:sSub>
        <m:r>
          <m:rPr>
            <m:sty m:val="p"/>
          </m:rPr>
          <m:t>−</m:t>
        </m:r>
        <m:sSub>
          <m:e>
            <m:acc>
              <m:accPr>
                <m:chr m:val="̂"/>
              </m:accPr>
              <m:e>
                <m:r>
                  <m:rPr>
                    <m:nor/>
                    <m:sty m:val="p"/>
                  </m:rPr>
                  <m:t>AME</m:t>
                </m:r>
              </m:e>
            </m:acc>
          </m:e>
          <m:sub>
            <m:r>
              <m:rPr>
                <m:nor/>
                <m:sty m:val="p"/>
              </m:rPr>
              <m:t>WA</m:t>
            </m:r>
          </m:sub>
        </m:sSub>
      </m:oMath>
      <w:r>
        <w:t xml:space="preserve">.</w:t>
      </w:r>
    </w:p>
    <w:p>
      <w:pPr>
        <w:pStyle w:val="BodyText"/>
      </w:pPr>
      <w:r>
        <w:t xml:space="preserve">2.</w:t>
      </w:r>
      <w:r>
        <w:t xml:space="preserve"> </w:t>
      </w:r>
      <w:r>
        <w:t xml:space="preserve">Standard errors of the difference are computed from the bootstrap distributions of the two models.</w:t>
      </w:r>
      <w:r>
        <w:t xml:space="preserve"> </w:t>
      </w:r>
      <m:oMath>
        <m:r>
          <m:t>z</m:t>
        </m:r>
      </m:oMath>
      <w:r>
        <w:t xml:space="preserve">-statistics test the null hypothesis that the marginal effects are equal across models.</w:t>
      </w:r>
    </w:p>
    <w:p>
      <w:pPr>
        <w:pStyle w:val="BodyText"/>
      </w:pPr>
      <w:r>
        <w:t xml:space="preserve">3.</w:t>
      </w:r>
      <w:r>
        <w:t xml:space="preserve"> </w:t>
      </w:r>
      <w:r>
        <w:t xml:space="preserve">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with 95% percentile confidence intervals.</w:t>
      </w:r>
    </w:p>
    <w:p>
      <w:pPr>
        <w:pStyle w:val="BodyText"/>
      </w:pPr>
      <w:r>
        <w:t xml:space="preserve">1.</w:t>
      </w:r>
      <w:r>
        <w:t xml:space="preserve"> </w:t>
      </w:r>
      <w:r>
        <w:t xml:space="preserve">Each cell reports the difference in average marginal effects (AME) between the indicated models, estimated from equation (4) using multinomial logit. The difference is computed as</w:t>
      </w:r>
      <w:r>
        <w:t xml:space="preserve"> </w:t>
      </w:r>
      <m:oMath>
        <m:sSub>
          <m:e>
            <m:acc>
              <m:accPr>
                <m:chr m:val="̂"/>
              </m:accPr>
              <m:e>
                <m:r>
                  <m:rPr>
                    <m:nor/>
                    <m:sty m:val="p"/>
                  </m:rPr>
                  <m:t>AME</m:t>
                </m:r>
              </m:e>
            </m:acc>
          </m:e>
          <m:sub>
            <m:r>
              <m:rPr>
                <m:nor/>
                <m:sty m:val="p"/>
              </m:rPr>
              <m:t>Model A</m:t>
            </m:r>
          </m:sub>
        </m:sSub>
        <m:r>
          <m:rPr>
            <m:sty m:val="p"/>
          </m:rPr>
          <m:t>−</m:t>
        </m:r>
        <m:sSub>
          <m:e>
            <m:acc>
              <m:accPr>
                <m:chr m:val="̂"/>
              </m:accPr>
              <m:e>
                <m:r>
                  <m:rPr>
                    <m:nor/>
                    <m:sty m:val="p"/>
                  </m:rPr>
                  <m:t>AME</m:t>
                </m:r>
              </m:e>
            </m:acc>
          </m:e>
          <m:sub>
            <m:r>
              <m:rPr>
                <m:nor/>
                <m:sty m:val="p"/>
              </m:rPr>
              <m:t>Model B</m:t>
            </m:r>
          </m:sub>
        </m:sSub>
      </m:oMath>
      <w:r>
        <w:t xml:space="preserve">.</w:t>
      </w:r>
    </w:p>
    <w:p>
      <w:pPr>
        <w:pStyle w:val="BodyText"/>
      </w:pPr>
      <w:r>
        <w:t xml:space="preserve">2.</w:t>
      </w:r>
      <w:r>
        <w:t xml:space="preserve"> </w:t>
      </w:r>
      <w:r>
        <w:t xml:space="preserve">Standard errors of the difference are computed from the bootstrap distributions of the two models.</w:t>
      </w:r>
      <w:r>
        <w:t xml:space="preserve"> </w:t>
      </w:r>
      <m:oMath>
        <m:r>
          <m:t>z</m:t>
        </m:r>
      </m:oMath>
      <w:r>
        <w:t xml:space="preserve">-statistics test the null hypothesis that the marginal effects are equal across models.</w:t>
      </w:r>
    </w:p>
    <w:p>
      <w:pPr>
        <w:pStyle w:val="BodyText"/>
      </w:pPr>
      <w:r>
        <w:t xml:space="preserve">3.</w:t>
      </w:r>
      <w:r>
        <w:t xml:space="preserve"> </w:t>
      </w:r>
      <w:r>
        <w:t xml:space="preserve">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with 95% percentile confidence intervals.</w:t>
      </w:r>
    </w:p>
    <w:p>
      <w:pPr>
        <w:pStyle w:val="BodyText"/>
      </w:pPr>
      <w:r>
        <w:t xml:space="preserve">4.</w:t>
      </w:r>
      <w:r>
        <w:t xml:space="preserve"> </w:t>
      </w:r>
      <w:r>
        <w:t xml:space="preserve">GP = Grandparent(s). Third-generation individuals are native-born with at least one grandparent born in an Asian country.</w:t>
      </w:r>
    </w:p>
    <w:p>
      <w:pPr>
        <w:pStyle w:val="TableCaption"/>
      </w:pPr>
      <w:r>
        <w:t xml:space="preserve">Between-Model Tests of Average Marginal Effects: Third-Generation by Asian Grandparent Count</w:t>
      </w:r>
      <w:r>
        <w:t xml:space="preserve"> </w:t>
      </w:r>
    </w:p>
    <w:tbl>
      <w:tblPr>
        <w:tblStyle w:val="Table"/>
        <w:tblW w:type="auto" w:w="0"/>
        <w:tblLook w:firstRow="1" w:lastRow="0" w:firstColumn="0" w:lastColumn="0" w:noHBand="0" w:noVBand="0" w:val="0020"/>
        <w:tblCaption w:val="Between-Model Tests of Average Marginal Effects: Third-Generation by Asian Grandparent Count "/>
      </w:tblPr>
      <w:tblGrid>
        <w:gridCol w:w="1980"/>
        <w:gridCol w:w="1980"/>
        <w:gridCol w:w="1980"/>
        <w:gridCol w:w="1980"/>
      </w:tblGrid>
      <w:tr>
        <w:trPr>
          <w:tblHeader w:val="on"/>
        </w:trP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center"/>
            </w:pPr>
            <w:r>
              <w:t xml:space="preserve">Table A. –</w:t>
            </w:r>
            <w:r>
              <w:t xml:space="preserve"> </w:t>
            </w:r>
            <w:r>
              <w:rPr>
                <w:i/>
                <w:iCs/>
              </w:rPr>
              <w:t xml:space="preserve">continued from previous page</w:t>
            </w:r>
          </w:p>
        </w:tc>
      </w:tr>
      <w:tr>
        <w:tc>
          <w:tcPr/>
          <w:p>
            <w:pPr>
              <w:pStyle w:val="Compact"/>
            </w:pP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&amp; White</w:t>
            </w:r>
          </w:p>
        </w:tc>
      </w:tr>
      <w:tr>
        <w:tc>
          <w:tcPr>
            <w:gridSpan w:val="4"/>
          </w:tcPr>
          <w:p>
            <w:pPr>
              <w:pStyle w:val="Compact"/>
              <w:jc w:val="right"/>
            </w:pPr>
            <w:r>
              <w:rPr>
                <w:i/>
                <w:iCs/>
              </w:rPr>
              <w:t xml:space="preserve">Continued on next page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Anti-Asian Bias</w:t>
            </w:r>
          </w:p>
        </w:tc>
        <w:tc>
          <w:tcPr/>
          <w:p>
            <w:pPr>
              <w:pStyle w:val="Compact"/>
              <w:jc w:val="center"/>
            </w:pPr>
            <m:oMath>
              <m:r>
                <m:t>0.102</m:t>
              </m:r>
            </m:oMath>
            <w:r>
              <w:t xml:space="preserve">*</w:t>
            </w:r>
          </w:p>
        </w:tc>
        <w:tc>
          <w:tcPr/>
          <w:p>
            <w:pPr>
              <w:pStyle w:val="Compact"/>
              <w:jc w:val="center"/>
            </w:pPr>
            <m:oMath>
              <m:r>
                <m:rPr>
                  <m:sty m:val="p"/>
                </m:rPr>
                <m:t>−</m:t>
              </m:r>
              <m:r>
                <m:t>0.059</m:t>
              </m:r>
            </m:oMath>
          </w:p>
        </w:tc>
        <w:tc>
          <w:tcPr/>
          <w:p>
            <w:pPr>
              <w:pStyle w:val="Compact"/>
              <w:jc w:val="center"/>
            </w:pPr>
            <m:oMath>
              <m:r>
                <m:rPr>
                  <m:sty m:val="p"/>
                </m:rPr>
                <m:t>−</m:t>
              </m:r>
              <m:r>
                <m:t>0.047</m:t>
              </m:r>
            </m:oMath>
          </w:p>
        </w:tc>
      </w:tr>
      <w:tr>
        <w:tc>
          <w:tcPr/>
          <w:p>
            <w:pPr>
              <w:pStyle w:val="Compact"/>
            </w:pPr>
          </w:p>
        </w:tc>
        <w:tc>
          <w:tcPr/>
          <w:p>
            <w:pPr>
              <w:pStyle w:val="Compact"/>
              <w:jc w:val="center"/>
            </w:pPr>
            <w:r>
              <w:t xml:space="preserve">(</w:t>
            </w:r>
            <m:oMath>
              <m:r>
                <m:t>0.059</m:t>
              </m:r>
            </m:oMath>
            <w:r>
              <w:t xml:space="preserve">)</w:t>
            </w:r>
          </w:p>
        </w:tc>
        <w:tc>
          <w:tcPr/>
          <w:p>
            <w:pPr>
              <w:pStyle w:val="Compact"/>
              <w:jc w:val="center"/>
            </w:pPr>
            <w:r>
              <w:t xml:space="preserve">(</w:t>
            </w:r>
            <m:oMath>
              <m:r>
                <m:t>0.077</m:t>
              </m:r>
            </m:oMath>
            <w:r>
              <w:t xml:space="preserve">)</w:t>
            </w:r>
          </w:p>
        </w:tc>
        <w:tc>
          <w:tcPr/>
          <w:p>
            <w:pPr>
              <w:pStyle w:val="Compact"/>
              <w:jc w:val="center"/>
            </w:pPr>
            <w:r>
              <w:t xml:space="preserve">(</w:t>
            </w:r>
            <m:oMath>
              <m:r>
                <m:t>0.084</m:t>
              </m:r>
            </m:oMath>
            <w:r>
              <w:t xml:space="preserve">)</w:t>
            </w:r>
          </w:p>
        </w:tc>
      </w:tr>
      <w:tr>
        <w:tc>
          <w:tcPr/>
          <w:p>
            <w:pPr>
              <w:pStyle w:val="Compact"/>
              <w:jc w:val="left"/>
            </w:pPr>
            <w:r>
              <w:t xml:space="preserve">Female</w:t>
            </w:r>
          </w:p>
        </w:tc>
        <w:tc>
          <w:tcPr/>
          <w:p>
            <w:pPr>
              <w:pStyle w:val="Compact"/>
              <w:jc w:val="center"/>
            </w:pPr>
            <m:oMath>
              <m:r>
                <m:rPr>
                  <m:sty m:val="p"/>
                </m:rPr>
                <m:t>−</m:t>
              </m:r>
              <m:r>
                <m:t>0.010</m:t>
              </m:r>
            </m:oMath>
          </w:p>
        </w:tc>
        <w:tc>
          <w:tcPr/>
          <w:p>
            <w:pPr>
              <w:pStyle w:val="Compact"/>
              <w:jc w:val="center"/>
            </w:pPr>
            <m:oMath>
              <m:r>
                <m:rPr>
                  <m:sty m:val="p"/>
                </m:rPr>
                <m:t>−</m:t>
              </m:r>
              <m:r>
                <m:t>0.073</m:t>
              </m:r>
            </m:oMath>
          </w:p>
        </w:tc>
        <w:tc>
          <w:tcPr/>
          <w:p>
            <w:pPr>
              <w:pStyle w:val="Compact"/>
              <w:jc w:val="center"/>
            </w:pPr>
            <m:oMath>
              <m:r>
                <m:t>0.088</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0.048</m:t>
              </m:r>
            </m:oMath>
            <w:r>
              <w:t xml:space="preserve">)</w:t>
            </w:r>
          </w:p>
        </w:tc>
        <w:tc>
          <w:tcPr/>
          <w:p>
            <w:pPr>
              <w:pStyle w:val="Compact"/>
              <w:jc w:val="center"/>
            </w:pPr>
            <w:r>
              <w:t xml:space="preserve">(</w:t>
            </w:r>
            <m:oMath>
              <m:r>
                <m:t>0.050</m:t>
              </m:r>
            </m:oMath>
            <w:r>
              <w:t xml:space="preserve">)</w:t>
            </w:r>
          </w:p>
        </w:tc>
      </w:tr>
      <w:tr>
        <w:tc>
          <w:tcPr/>
          <w:p>
            <w:pPr>
              <w:pStyle w:val="Compact"/>
              <w:jc w:val="left"/>
            </w:pPr>
            <w:r>
              <w:t xml:space="preserve">College Graduate: Mother</w:t>
            </w:r>
          </w:p>
        </w:tc>
        <w:tc>
          <w:tcPr/>
          <w:p>
            <w:pPr>
              <w:pStyle w:val="Compact"/>
              <w:jc w:val="center"/>
            </w:pPr>
            <m:oMath>
              <m:r>
                <m:rPr>
                  <m:sty m:val="p"/>
                </m:rPr>
                <m:t>−</m:t>
              </m:r>
              <m:r>
                <m:t>0.048</m:t>
              </m:r>
            </m:oMath>
          </w:p>
        </w:tc>
        <w:tc>
          <w:tcPr/>
          <w:p>
            <w:pPr>
              <w:pStyle w:val="Compact"/>
              <w:jc w:val="center"/>
            </w:pPr>
            <m:oMath>
              <m:r>
                <m:rPr>
                  <m:sty m:val="p"/>
                </m:rPr>
                <m:t>−</m:t>
              </m:r>
              <m:r>
                <m:t>0.106</m:t>
              </m:r>
            </m:oMath>
            <w:r>
              <w:t xml:space="preserve">**</w:t>
            </w:r>
          </w:p>
        </w:tc>
        <w:tc>
          <w:tcPr/>
          <w:p>
            <w:pPr>
              <w:pStyle w:val="Compact"/>
              <w:jc w:val="center"/>
            </w:pPr>
            <m:oMath>
              <m:r>
                <m:t>0.160</m:t>
              </m:r>
            </m:oMath>
            <w:r>
              <w:t xml:space="preserve">***</w:t>
            </w:r>
          </w:p>
        </w:tc>
      </w:tr>
      <w:tr>
        <w:tc>
          <w:tcPr/>
          <w:p>
            <w:pPr>
              <w:pStyle w:val="Compact"/>
            </w:pPr>
          </w:p>
        </w:tc>
        <w:tc>
          <w:tcPr/>
          <w:p>
            <w:pPr>
              <w:pStyle w:val="Compact"/>
              <w:jc w:val="center"/>
            </w:pPr>
            <w:r>
              <w:t xml:space="preserve">(</w:t>
            </w:r>
            <m:oMath>
              <m:r>
                <m:t>0.032</m:t>
              </m:r>
            </m:oMath>
            <w:r>
              <w:t xml:space="preserve">)</w:t>
            </w:r>
          </w:p>
        </w:tc>
        <w:tc>
          <w:tcPr/>
          <w:p>
            <w:pPr>
              <w:pStyle w:val="Compact"/>
              <w:jc w:val="center"/>
            </w:pPr>
            <w:r>
              <w:t xml:space="preserve">(</w:t>
            </w:r>
            <m:oMath>
              <m:r>
                <m:t>0.048</m:t>
              </m:r>
            </m:oMath>
            <w:r>
              <w:t xml:space="preserve">)</w:t>
            </w:r>
          </w:p>
        </w:tc>
        <w:tc>
          <w:tcPr/>
          <w:p>
            <w:pPr>
              <w:pStyle w:val="Compact"/>
              <w:jc w:val="center"/>
            </w:pPr>
            <w:r>
              <w:t xml:space="preserve">(</w:t>
            </w:r>
            <m:oMath>
              <m:r>
                <m:t>0.052</m:t>
              </m:r>
            </m:oMath>
            <w:r>
              <w:t xml:space="preserve">)</w:t>
            </w:r>
          </w:p>
        </w:tc>
      </w:tr>
      <w:tr>
        <w:tc>
          <w:tcPr/>
          <w:p>
            <w:pPr>
              <w:pStyle w:val="Compact"/>
              <w:jc w:val="left"/>
            </w:pPr>
            <w:r>
              <w:t xml:space="preserve">College Graduate: Father</w:t>
            </w:r>
          </w:p>
        </w:tc>
        <w:tc>
          <w:tcPr/>
          <w:p>
            <w:pPr>
              <w:pStyle w:val="Compact"/>
              <w:jc w:val="center"/>
            </w:pPr>
            <m:oMath>
              <m:r>
                <m:rPr>
                  <m:sty m:val="p"/>
                </m:rPr>
                <m:t>−</m:t>
              </m:r>
              <m:r>
                <m:t>0.021</m:t>
              </m:r>
            </m:oMath>
          </w:p>
        </w:tc>
        <w:tc>
          <w:tcPr/>
          <w:p>
            <w:pPr>
              <w:pStyle w:val="Compact"/>
              <w:jc w:val="center"/>
            </w:pPr>
            <m:oMath>
              <m:r>
                <m:t>0.060</m:t>
              </m:r>
            </m:oMath>
          </w:p>
        </w:tc>
        <w:tc>
          <w:tcPr/>
          <w:p>
            <w:pPr>
              <w:pStyle w:val="Compact"/>
              <w:jc w:val="center"/>
            </w:pPr>
            <m:oMath>
              <m:r>
                <m:rPr>
                  <m:sty m:val="p"/>
                </m:rPr>
                <m:t>−</m:t>
              </m:r>
              <m:r>
                <m:t>0.041</m:t>
              </m:r>
            </m:oMath>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0.058</m:t>
              </m:r>
            </m:oMath>
            <w:r>
              <w:t xml:space="preserve">)</w:t>
            </w:r>
          </w:p>
        </w:tc>
        <w:tc>
          <w:tcPr/>
          <w:p>
            <w:pPr>
              <w:pStyle w:val="Compact"/>
              <w:jc w:val="center"/>
            </w:pPr>
            <w:r>
              <w:t xml:space="preserve">(</w:t>
            </w:r>
            <m:oMath>
              <m:r>
                <m:t>0.061</m:t>
              </m:r>
            </m:oMath>
            <w:r>
              <w:t xml:space="preserve">)</w:t>
            </w:r>
          </w:p>
        </w:tc>
      </w:tr>
      <w:tr>
        <w:tc>
          <w:tcPr>
            <w:gridSpan w:val="4"/>
          </w:tcPr>
          <w:p>
            <w:pPr>
              <w:pStyle w:val="Compact"/>
              <w:jc w:val="left"/>
            </w:pPr>
            <w:r>
              <w:rPr>
                <w:i/>
                <w:iCs/>
              </w:rPr>
              <w:t xml:space="preserve">Panel B: One Asian GP vs. Three Asian GP</w:t>
            </w:r>
          </w:p>
        </w:tc>
      </w:tr>
      <w:tr>
        <w:tc>
          <w:tcPr/>
          <w:p>
            <w:pPr>
              <w:pStyle w:val="Compact"/>
              <w:jc w:val="left"/>
            </w:pPr>
            <w:r>
              <w:t xml:space="preserve">Anti-Asian Bias</w:t>
            </w:r>
          </w:p>
        </w:tc>
        <w:tc>
          <w:tcPr/>
          <w:p>
            <w:pPr>
              <w:pStyle w:val="Compact"/>
              <w:jc w:val="center"/>
            </w:pPr>
            <m:oMath>
              <m:r>
                <m:t>0.201</m:t>
              </m:r>
            </m:oMath>
          </w:p>
        </w:tc>
        <w:tc>
          <w:tcPr/>
          <w:p>
            <w:pPr>
              <w:pStyle w:val="Compact"/>
              <w:jc w:val="center"/>
            </w:pPr>
            <m:oMath>
              <m:r>
                <m:rPr>
                  <m:sty m:val="p"/>
                </m:rPr>
                <m:t>−</m:t>
              </m:r>
              <m:r>
                <m:t>0.203</m:t>
              </m:r>
            </m:oMath>
            <w:r>
              <w:t xml:space="preserve">***</w:t>
            </w:r>
          </w:p>
        </w:tc>
        <w:tc>
          <w:tcPr/>
          <w:p>
            <w:pPr>
              <w:pStyle w:val="Compact"/>
              <w:jc w:val="center"/>
            </w:pPr>
            <m:oMath>
              <m:r>
                <m:rPr>
                  <m:sty m:val="p"/>
                </m:rPr>
                <m:t>−</m:t>
              </m:r>
              <m:r>
                <m:t>0.028</m:t>
              </m:r>
            </m:oMath>
          </w:p>
        </w:tc>
      </w:tr>
      <w:tr>
        <w:tc>
          <w:tcPr/>
          <w:p>
            <w:pPr>
              <w:pStyle w:val="Compact"/>
            </w:pPr>
          </w:p>
        </w:tc>
        <w:tc>
          <w:tcPr/>
          <w:p>
            <w:pPr>
              <w:pStyle w:val="Compact"/>
              <w:jc w:val="center"/>
            </w:pPr>
            <w:r>
              <w:t xml:space="preserve">(</w:t>
            </w:r>
            <m:oMath>
              <m:r>
                <m:t>0.152</m:t>
              </m:r>
            </m:oMath>
            <w:r>
              <w:t xml:space="preserve">)</w:t>
            </w:r>
          </w:p>
        </w:tc>
        <w:tc>
          <w:tcPr/>
          <w:p>
            <w:pPr>
              <w:pStyle w:val="Compact"/>
              <w:jc w:val="center"/>
            </w:pPr>
            <w:r>
              <w:t xml:space="preserve">(</w:t>
            </w:r>
            <m:oMath>
              <m:r>
                <m:t>0.071</m:t>
              </m:r>
            </m:oMath>
            <w:r>
              <w:t xml:space="preserve">)</w:t>
            </w:r>
          </w:p>
        </w:tc>
        <w:tc>
          <w:tcPr/>
          <w:p>
            <w:pPr>
              <w:pStyle w:val="Compact"/>
              <w:jc w:val="center"/>
            </w:pPr>
            <w:r>
              <w:t xml:space="preserve">(</w:t>
            </w:r>
            <m:oMath>
              <m:r>
                <m:t>0.149</m:t>
              </m:r>
            </m:oMath>
            <w:r>
              <w:t xml:space="preserve">)</w:t>
            </w:r>
          </w:p>
        </w:tc>
      </w:tr>
      <w:tr>
        <w:tc>
          <w:tcPr/>
          <w:p>
            <w:pPr>
              <w:pStyle w:val="Compact"/>
              <w:jc w:val="left"/>
            </w:pPr>
            <w:r>
              <w:t xml:space="preserve">Female</w:t>
            </w:r>
          </w:p>
        </w:tc>
        <w:tc>
          <w:tcPr/>
          <w:p>
            <w:pPr>
              <w:pStyle w:val="Compact"/>
              <w:jc w:val="center"/>
            </w:pPr>
            <m:oMath>
              <m:r>
                <m:t>0.031</m:t>
              </m:r>
            </m:oMath>
          </w:p>
        </w:tc>
        <w:tc>
          <w:tcPr/>
          <w:p>
            <w:pPr>
              <w:pStyle w:val="Compact"/>
              <w:jc w:val="center"/>
            </w:pPr>
            <m:oMath>
              <m:r>
                <m:rPr>
                  <m:sty m:val="p"/>
                </m:rPr>
                <m:t>−</m:t>
              </m:r>
              <m:r>
                <m:t>0.118</m:t>
              </m:r>
            </m:oMath>
            <w:r>
              <w:t xml:space="preserve">***</w:t>
            </w:r>
          </w:p>
        </w:tc>
        <w:tc>
          <w:tcPr/>
          <w:p>
            <w:pPr>
              <w:pStyle w:val="Compact"/>
              <w:jc w:val="center"/>
            </w:pPr>
            <m:oMath>
              <m:r>
                <m:t>0.087</m:t>
              </m:r>
            </m:oMath>
            <w:r>
              <w:t xml:space="preserve">**</w:t>
            </w:r>
          </w:p>
        </w:tc>
      </w:tr>
      <w:tr>
        <w:tc>
          <w:tcPr/>
          <w:p>
            <w:pPr>
              <w:pStyle w:val="Compact"/>
            </w:pPr>
          </w:p>
        </w:tc>
        <w:tc>
          <w:tcPr/>
          <w:p>
            <w:pPr>
              <w:pStyle w:val="Compact"/>
              <w:jc w:val="center"/>
            </w:pPr>
            <w:r>
              <w:t xml:space="preserve">(</w:t>
            </w:r>
            <m:oMath>
              <m:r>
                <m:t>0.031</m:t>
              </m:r>
            </m:oMath>
            <w:r>
              <w:t xml:space="preserve">)</w:t>
            </w:r>
          </w:p>
        </w:tc>
        <w:tc>
          <w:tcPr/>
          <w:p>
            <w:pPr>
              <w:pStyle w:val="Compact"/>
              <w:jc w:val="center"/>
            </w:pPr>
            <w:r>
              <w:t xml:space="preserve">(</w:t>
            </w:r>
            <m:oMath>
              <m:r>
                <m:t>0.043</m:t>
              </m:r>
            </m:oMath>
            <w:r>
              <w:t xml:space="preserve">)</w:t>
            </w:r>
          </w:p>
        </w:tc>
        <w:tc>
          <w:tcPr/>
          <w:p>
            <w:pPr>
              <w:pStyle w:val="Compact"/>
              <w:jc w:val="center"/>
            </w:pPr>
            <w:r>
              <w:t xml:space="preserve">(</w:t>
            </w:r>
            <m:oMath>
              <m:r>
                <m:t>0.040</m:t>
              </m:r>
            </m:oMath>
            <w:r>
              <w:t xml:space="preserve">)</w:t>
            </w:r>
          </w:p>
        </w:tc>
      </w:tr>
      <w:tr>
        <w:tc>
          <w:tcPr/>
          <w:p>
            <w:pPr>
              <w:pStyle w:val="Compact"/>
              <w:jc w:val="left"/>
            </w:pPr>
            <w:r>
              <w:t xml:space="preserve">College Graduate: Mother</w:t>
            </w:r>
          </w:p>
        </w:tc>
        <w:tc>
          <w:tcPr/>
          <w:p>
            <w:pPr>
              <w:pStyle w:val="Compact"/>
              <w:jc w:val="center"/>
            </w:pPr>
            <m:oMath>
              <m:r>
                <m:rPr>
                  <m:sty m:val="p"/>
                </m:rPr>
                <m:t>−</m:t>
              </m:r>
              <m:r>
                <m:t>0.318</m:t>
              </m:r>
            </m:oMath>
            <w:r>
              <w:t xml:space="preserve">***</w:t>
            </w:r>
          </w:p>
        </w:tc>
        <w:tc>
          <w:tcPr/>
          <w:p>
            <w:pPr>
              <w:pStyle w:val="Compact"/>
              <w:jc w:val="center"/>
            </w:pPr>
            <m:oMath>
              <m:r>
                <m:t>0.198</m:t>
              </m:r>
            </m:oMath>
            <w:r>
              <w:t xml:space="preserve">***</w:t>
            </w:r>
          </w:p>
        </w:tc>
        <w:tc>
          <w:tcPr/>
          <w:p>
            <w:pPr>
              <w:pStyle w:val="Compact"/>
              <w:jc w:val="center"/>
            </w:pPr>
            <m:oMath>
              <m:r>
                <m:t>0.122</m:t>
              </m:r>
            </m:oMath>
            <w:r>
              <w:t xml:space="preserve">**</w:t>
            </w:r>
          </w:p>
        </w:tc>
      </w:tr>
      <w:tr>
        <w:tc>
          <w:tcPr/>
          <w:p>
            <w:pPr>
              <w:pStyle w:val="Compact"/>
            </w:pPr>
          </w:p>
        </w:tc>
        <w:tc>
          <w:tcPr/>
          <w:p>
            <w:pPr>
              <w:pStyle w:val="Compact"/>
              <w:jc w:val="center"/>
            </w:pPr>
            <w:r>
              <w:t xml:space="preserve">(</w:t>
            </w:r>
            <m:oMath>
              <m:r>
                <m:t>0.046</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0.051</m:t>
              </m:r>
            </m:oMath>
            <w:r>
              <w:t xml:space="preserve">)</w:t>
            </w:r>
          </w:p>
        </w:tc>
      </w:tr>
      <w:tr>
        <w:tc>
          <w:tcPr/>
          <w:p>
            <w:pPr>
              <w:pStyle w:val="Compact"/>
              <w:jc w:val="left"/>
            </w:pPr>
            <w:r>
              <w:t xml:space="preserve">College Graduate: Father</w:t>
            </w:r>
          </w:p>
        </w:tc>
        <w:tc>
          <w:tcPr/>
          <w:p>
            <w:pPr>
              <w:pStyle w:val="Compact"/>
              <w:jc w:val="center"/>
            </w:pPr>
            <m:oMath>
              <m:r>
                <m:t>0.293</m:t>
              </m:r>
            </m:oMath>
            <w:r>
              <w:t xml:space="preserve">***</w:t>
            </w:r>
          </w:p>
        </w:tc>
        <w:tc>
          <w:tcPr/>
          <w:p>
            <w:pPr>
              <w:pStyle w:val="Compact"/>
              <w:jc w:val="center"/>
            </w:pPr>
            <m:oMath>
              <m:r>
                <m:rPr>
                  <m:sty m:val="p"/>
                </m:rPr>
                <m:t>−</m:t>
              </m:r>
              <m:r>
                <m:t>0.345</m:t>
              </m:r>
            </m:oMath>
            <w:r>
              <w:t xml:space="preserve">***</w:t>
            </w:r>
          </w:p>
        </w:tc>
        <w:tc>
          <w:tcPr/>
          <w:p>
            <w:pPr>
              <w:pStyle w:val="Compact"/>
              <w:jc w:val="center"/>
            </w:pPr>
            <m:oMath>
              <m:r>
                <m:t>0.057</m:t>
              </m:r>
            </m:oMath>
          </w:p>
        </w:tc>
      </w:tr>
      <w:tr>
        <w:tc>
          <w:tcPr/>
          <w:p>
            <w:pPr>
              <w:pStyle w:val="Compact"/>
            </w:pPr>
          </w:p>
        </w:tc>
        <w:tc>
          <w:tcPr/>
          <w:p>
            <w:pPr>
              <w:pStyle w:val="Compact"/>
              <w:jc w:val="center"/>
            </w:pPr>
            <w:r>
              <w:t xml:space="preserve">(</w:t>
            </w:r>
            <m:oMath>
              <m:r>
                <m:t>0.049</m:t>
              </m:r>
            </m:oMath>
            <w:r>
              <w:t xml:space="preserve">)</w:t>
            </w:r>
          </w:p>
        </w:tc>
        <w:tc>
          <w:tcPr/>
          <w:p>
            <w:pPr>
              <w:pStyle w:val="Compact"/>
              <w:jc w:val="center"/>
            </w:pPr>
            <w:r>
              <w:t xml:space="preserve">(</w:t>
            </w:r>
            <m:oMath>
              <m:r>
                <m:t>0.065</m:t>
              </m:r>
            </m:oMath>
            <w:r>
              <w:t xml:space="preserve">)</w:t>
            </w:r>
          </w:p>
        </w:tc>
        <w:tc>
          <w:tcPr/>
          <w:p>
            <w:pPr>
              <w:pStyle w:val="Compact"/>
              <w:jc w:val="center"/>
            </w:pPr>
            <w:r>
              <w:t xml:space="preserve">(</w:t>
            </w:r>
            <m:oMath>
              <m:r>
                <m:t>0.062</m:t>
              </m:r>
            </m:oMath>
            <w:r>
              <w:t xml:space="preserve">)</w:t>
            </w:r>
          </w:p>
        </w:tc>
      </w:tr>
      <w:tr>
        <w:tc>
          <w:tcPr>
            <w:gridSpan w:val="4"/>
          </w:tcPr>
          <w:p>
            <w:pPr>
              <w:pStyle w:val="Compact"/>
              <w:jc w:val="left"/>
            </w:pPr>
            <w:r>
              <w:rPr>
                <w:i/>
                <w:iCs/>
              </w:rPr>
              <w:t xml:space="preserve">Panel C: Two Asian GP vs. Three Asian GP</w:t>
            </w:r>
          </w:p>
        </w:tc>
      </w:tr>
      <w:tr>
        <w:tc>
          <w:tcPr/>
          <w:p>
            <w:pPr>
              <w:pStyle w:val="Compact"/>
              <w:jc w:val="left"/>
            </w:pPr>
            <w:r>
              <w:t xml:space="preserve">Anti-Asian Bias</w:t>
            </w:r>
          </w:p>
        </w:tc>
        <w:tc>
          <w:tcPr/>
          <w:p>
            <w:pPr>
              <w:pStyle w:val="Compact"/>
              <w:jc w:val="center"/>
            </w:pPr>
            <m:oMath>
              <m:r>
                <m:t>0.098</m:t>
              </m:r>
            </m:oMath>
          </w:p>
        </w:tc>
        <w:tc>
          <w:tcPr/>
          <w:p>
            <w:pPr>
              <w:pStyle w:val="Compact"/>
              <w:jc w:val="center"/>
            </w:pPr>
            <m:oMath>
              <m:r>
                <m:rPr>
                  <m:sty m:val="p"/>
                </m:rPr>
                <m:t>−</m:t>
              </m:r>
              <m:r>
                <m:t>0.145</m:t>
              </m:r>
            </m:oMath>
            <w:r>
              <w:t xml:space="preserve">***</w:t>
            </w:r>
          </w:p>
        </w:tc>
        <w:tc>
          <w:tcPr/>
          <w:p>
            <w:pPr>
              <w:pStyle w:val="Compact"/>
              <w:jc w:val="center"/>
            </w:pPr>
            <m:oMath>
              <m:r>
                <m:t>0.019</m:t>
              </m:r>
            </m:oMath>
          </w:p>
        </w:tc>
      </w:tr>
      <w:tr>
        <w:tc>
          <w:tcPr/>
          <w:p>
            <w:pPr>
              <w:pStyle w:val="Compact"/>
            </w:pPr>
          </w:p>
        </w:tc>
        <w:tc>
          <w:tcPr/>
          <w:p>
            <w:pPr>
              <w:pStyle w:val="Compact"/>
              <w:jc w:val="center"/>
            </w:pPr>
            <w:r>
              <w:t xml:space="preserve">(</w:t>
            </w:r>
            <m:oMath>
              <m:r>
                <m:t>0.156</m:t>
              </m:r>
            </m:oMath>
            <w:r>
              <w:t xml:space="preserve">)</w:t>
            </w:r>
          </w:p>
        </w:tc>
        <w:tc>
          <w:tcPr/>
          <w:p>
            <w:pPr>
              <w:pStyle w:val="Compact"/>
              <w:jc w:val="center"/>
            </w:pPr>
            <w:r>
              <w:t xml:space="preserve">(</w:t>
            </w:r>
            <m:oMath>
              <m:r>
                <m:t>0.054</m:t>
              </m:r>
            </m:oMath>
            <w:r>
              <w:t xml:space="preserve">)</w:t>
            </w:r>
          </w:p>
        </w:tc>
        <w:tc>
          <w:tcPr/>
          <w:p>
            <w:pPr>
              <w:pStyle w:val="Compact"/>
              <w:jc w:val="center"/>
            </w:pPr>
            <w:r>
              <w:t xml:space="preserve">(</w:t>
            </w:r>
            <m:oMath>
              <m:r>
                <m:t>0.142</m:t>
              </m:r>
            </m:oMath>
            <w:r>
              <w:t xml:space="preserve">)</w:t>
            </w:r>
          </w:p>
        </w:tc>
      </w:tr>
      <w:tr>
        <w:tc>
          <w:tcPr/>
          <w:p>
            <w:pPr>
              <w:pStyle w:val="Compact"/>
              <w:jc w:val="left"/>
            </w:pPr>
            <w:r>
              <w:t xml:space="preserve">Female</w:t>
            </w:r>
          </w:p>
        </w:tc>
        <w:tc>
          <w:tcPr/>
          <w:p>
            <w:pPr>
              <w:pStyle w:val="Compact"/>
              <w:jc w:val="center"/>
            </w:pPr>
            <m:oMath>
              <m:r>
                <m:t>0.042</m:t>
              </m:r>
            </m:oMath>
          </w:p>
        </w:tc>
        <w:tc>
          <w:tcPr/>
          <w:p>
            <w:pPr>
              <w:pStyle w:val="Compact"/>
              <w:jc w:val="center"/>
            </w:pPr>
            <m:oMath>
              <m:r>
                <m:rPr>
                  <m:sty m:val="p"/>
                </m:rPr>
                <m:t>−</m:t>
              </m:r>
              <m:r>
                <m:t>0.045</m:t>
              </m:r>
            </m:oMath>
          </w:p>
        </w:tc>
        <w:tc>
          <w:tcPr/>
          <w:p>
            <w:pPr>
              <w:pStyle w:val="Compact"/>
              <w:jc w:val="center"/>
            </w:pPr>
            <m:oMath>
              <m:r>
                <m:rPr>
                  <m:sty m:val="p"/>
                </m:rPr>
                <m:t>−</m:t>
              </m:r>
              <m:r>
                <m:t>0.000</m:t>
              </m:r>
            </m:oMath>
          </w:p>
        </w:tc>
      </w:tr>
      <w:tr>
        <w:tc>
          <w:tcPr/>
          <w:p>
            <w:pPr>
              <w:pStyle w:val="Compact"/>
            </w:pPr>
          </w:p>
        </w:tc>
        <w:tc>
          <w:tcPr/>
          <w:p>
            <w:pPr>
              <w:pStyle w:val="Compact"/>
              <w:jc w:val="center"/>
            </w:pPr>
            <w:r>
              <w:t xml:space="preserve">(</w:t>
            </w:r>
            <m:oMath>
              <m:r>
                <m:t>0.041</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0.045</m:t>
              </m:r>
            </m:oMath>
            <w:r>
              <w:t xml:space="preserve">)</w:t>
            </w:r>
          </w:p>
        </w:tc>
      </w:tr>
      <w:tr>
        <w:tc>
          <w:tcPr/>
          <w:p>
            <w:pPr>
              <w:pStyle w:val="Compact"/>
              <w:jc w:val="left"/>
            </w:pPr>
            <w:r>
              <w:t xml:space="preserve">College Graduate: Mother</w:t>
            </w:r>
          </w:p>
        </w:tc>
        <w:tc>
          <w:tcPr/>
          <w:p>
            <w:pPr>
              <w:pStyle w:val="Compact"/>
              <w:jc w:val="center"/>
            </w:pPr>
            <m:oMath>
              <m:r>
                <m:rPr>
                  <m:sty m:val="p"/>
                </m:rPr>
                <m:t>−</m:t>
              </m:r>
              <m:r>
                <m:t>0.270</m:t>
              </m:r>
            </m:oMath>
            <w:r>
              <w:t xml:space="preserve">***</w:t>
            </w:r>
          </w:p>
        </w:tc>
        <w:tc>
          <w:tcPr/>
          <w:p>
            <w:pPr>
              <w:pStyle w:val="Compact"/>
              <w:jc w:val="center"/>
            </w:pPr>
            <m:oMath>
              <m:r>
                <m:t>0.304</m:t>
              </m:r>
            </m:oMath>
            <w:r>
              <w:t xml:space="preserve">***</w:t>
            </w:r>
          </w:p>
        </w:tc>
        <w:tc>
          <w:tcPr/>
          <w:p>
            <w:pPr>
              <w:pStyle w:val="Compact"/>
              <w:jc w:val="center"/>
            </w:pPr>
            <m:oMath>
              <m:r>
                <m:rPr>
                  <m:sty m:val="p"/>
                </m:rPr>
                <m:t>−</m:t>
              </m:r>
              <m:r>
                <m:t>0.039</m:t>
              </m:r>
            </m:oMath>
          </w:p>
        </w:tc>
      </w:tr>
      <w:tr>
        <w:tc>
          <w:tcPr/>
          <w:p>
            <w:pPr>
              <w:pStyle w:val="Compact"/>
            </w:pPr>
          </w:p>
        </w:tc>
        <w:tc>
          <w:tcPr/>
          <w:p>
            <w:pPr>
              <w:pStyle w:val="Compact"/>
              <w:jc w:val="center"/>
            </w:pPr>
            <w:r>
              <w:t xml:space="preserve">(</w:t>
            </w:r>
            <m:oMath>
              <m:r>
                <m:t>0.054</m:t>
              </m:r>
            </m:oMath>
            <w:r>
              <w:t xml:space="preserve">)</w:t>
            </w:r>
          </w:p>
        </w:tc>
        <w:tc>
          <w:tcPr/>
          <w:p>
            <w:pPr>
              <w:pStyle w:val="Compact"/>
              <w:jc w:val="center"/>
            </w:pPr>
            <w:r>
              <w:t xml:space="preserve">(</w:t>
            </w:r>
            <m:oMath>
              <m:r>
                <m:t>0.055</m:t>
              </m:r>
            </m:oMath>
            <w:r>
              <w:t xml:space="preserve">)</w:t>
            </w:r>
          </w:p>
        </w:tc>
        <w:tc>
          <w:tcPr/>
          <w:p>
            <w:pPr>
              <w:pStyle w:val="Compact"/>
              <w:jc w:val="center"/>
            </w:pPr>
            <w:r>
              <w:t xml:space="preserve">(</w:t>
            </w:r>
            <m:oMath>
              <m:r>
                <m:t>0.059</m:t>
              </m:r>
            </m:oMath>
            <w:r>
              <w:t xml:space="preserve">)</w:t>
            </w:r>
          </w:p>
        </w:tc>
      </w:tr>
      <w:tr>
        <w:tc>
          <w:tcPr/>
          <w:p>
            <w:pPr>
              <w:pStyle w:val="Compact"/>
              <w:jc w:val="left"/>
            </w:pPr>
            <w:r>
              <w:t xml:space="preserve">College Graduate: Father</w:t>
            </w:r>
          </w:p>
        </w:tc>
        <w:tc>
          <w:tcPr/>
          <w:p>
            <w:pPr>
              <w:pStyle w:val="Compact"/>
              <w:jc w:val="center"/>
            </w:pPr>
            <m:oMath>
              <m:r>
                <m:t>0.314</m:t>
              </m:r>
            </m:oMath>
            <w:r>
              <w:t xml:space="preserve">***</w:t>
            </w:r>
          </w:p>
        </w:tc>
        <w:tc>
          <w:tcPr/>
          <w:p>
            <w:pPr>
              <w:pStyle w:val="Compact"/>
              <w:jc w:val="center"/>
            </w:pPr>
            <m:oMath>
              <m:r>
                <m:rPr>
                  <m:sty m:val="p"/>
                </m:rPr>
                <m:t>−</m:t>
              </m:r>
              <m:r>
                <m:t>0.405</m:t>
              </m:r>
            </m:oMath>
            <w:r>
              <w:t xml:space="preserve">***</w:t>
            </w:r>
          </w:p>
        </w:tc>
        <w:tc>
          <w:tcPr/>
          <w:p>
            <w:pPr>
              <w:pStyle w:val="Compact"/>
              <w:jc w:val="center"/>
            </w:pPr>
            <m:oMath>
              <m:r>
                <m:t>0.098</m:t>
              </m:r>
            </m:oMath>
          </w:p>
        </w:tc>
      </w:tr>
      <w:tr>
        <w:tc>
          <w:tcPr/>
          <w:p>
            <w:pPr>
              <w:pStyle w:val="Compact"/>
            </w:pPr>
          </w:p>
        </w:tc>
        <w:tc>
          <w:tcPr/>
          <w:p>
            <w:pPr>
              <w:pStyle w:val="Compact"/>
              <w:jc w:val="center"/>
            </w:pPr>
            <w:r>
              <w:t xml:space="preserve">(</w:t>
            </w:r>
            <m:oMath>
              <m:r>
                <m:t>0.056</m:t>
              </m:r>
            </m:oMath>
            <w:r>
              <w:t xml:space="preserve">)</w:t>
            </w:r>
          </w:p>
        </w:tc>
        <w:tc>
          <w:tcPr/>
          <w:p>
            <w:pPr>
              <w:pStyle w:val="Compact"/>
              <w:jc w:val="center"/>
            </w:pPr>
            <w:r>
              <w:t xml:space="preserve">(</w:t>
            </w:r>
            <m:oMath>
              <m:r>
                <m:t>0.060</m:t>
              </m:r>
            </m:oMath>
            <w:r>
              <w:t xml:space="preserve">)</w:t>
            </w:r>
          </w:p>
        </w:tc>
        <w:tc>
          <w:tcPr/>
          <w:p>
            <w:pPr>
              <w:pStyle w:val="Compact"/>
              <w:jc w:val="center"/>
            </w:pPr>
            <w:r>
              <w:t xml:space="preserve">(</w:t>
            </w:r>
            <m:oMath>
              <m:r>
                <m:t>0.067</m:t>
              </m:r>
            </m:oMath>
            <w:r>
              <w:t xml:space="preserve">)</w:t>
            </w:r>
          </w:p>
        </w:tc>
      </w:tr>
    </w:tbl>
    <w:p>
      <w:pPr>
        <w:pStyle w:val="TableCaption"/>
      </w:pPr>
      <w:r>
        <w:t xml:space="preserve">Pooled Multinomial Logit: Bias Interacted with Parental Configuration, Mixed-Race Second-Generation Children</w:t>
      </w:r>
      <w:r>
        <w:t xml:space="preserve"> </w:t>
      </w:r>
    </w:p>
    <w:tbl>
      <w:tblPr>
        <w:tblStyle w:val="Table"/>
        <w:tblW w:type="auto" w:w="0"/>
        <w:tblLook w:firstRow="0" w:lastRow="0" w:firstColumn="0" w:lastColumn="0" w:noHBand="0" w:noVBand="0" w:val="0000"/>
        <w:tblCaption w:val="Pooled Multinomial Logit: Bias Interacted with Parental Configuration, Mixed-Race Second-Generation Children "/>
      </w:tblPr>
      <w:tblGrid>
        <w:gridCol w:w="2640"/>
        <w:gridCol w:w="2640"/>
        <w:gridCol w:w="2640"/>
      </w:tblGrid>
      <w:tr>
        <w:tc>
          <w:tcPr/>
          <w:p>
            <w:pPr>
              <w:pStyle w:val="Compact"/>
            </w:pPr>
          </w:p>
        </w:tc>
        <w:tc>
          <w:tcPr/>
          <w:p>
            <w:pPr>
              <w:pStyle w:val="Compact"/>
              <w:jc w:val="center"/>
            </w:pPr>
            <w:r>
              <w:t xml:space="preserve">White only</w:t>
            </w:r>
          </w:p>
        </w:tc>
        <w:tc>
          <w:tcPr/>
          <w:p>
            <w:pPr>
              <w:pStyle w:val="Compact"/>
              <w:jc w:val="center"/>
            </w:pPr>
            <w:r>
              <w:t xml:space="preserve">Asian and White</w:t>
            </w:r>
          </w:p>
        </w:tc>
      </w:tr>
      <w:tr>
        <w:tc>
          <w:tcPr/>
          <w:p>
            <w:pPr>
              <w:pStyle w:val="Compact"/>
            </w:pPr>
          </w:p>
        </w:tc>
        <w:tc>
          <w:tcPr/>
          <w:p>
            <w:pPr>
              <w:pStyle w:val="Compact"/>
              <w:jc w:val="center"/>
            </w:pPr>
            <w:r>
              <w:t xml:space="preserve">(1)</w:t>
            </w:r>
          </w:p>
        </w:tc>
        <w:tc>
          <w:tcPr/>
          <w:p>
            <w:pPr>
              <w:pStyle w:val="Compact"/>
              <w:jc w:val="center"/>
            </w:pPr>
            <w:r>
              <w:t xml:space="preserve">(2)</w:t>
            </w:r>
          </w:p>
        </w:tc>
      </w:tr>
      <w:tr>
        <w:tc>
          <w:tcPr>
            <w:gridSpan w:val="3"/>
          </w:tcPr>
          <w:p>
            <w:pPr>
              <w:pStyle w:val="Compact"/>
              <w:jc w:val="left"/>
            </w:pPr>
            <w:r>
              <w:rPr>
                <w:i/>
                <w:iCs/>
              </w:rPr>
              <w:t xml:space="preserve">Panel A: Coefficients (log odds relative to Asian only)</w:t>
            </w:r>
          </w:p>
        </w:tc>
      </w:tr>
      <w:tr>
        <w:tc>
          <w:tcPr/>
          <w:p>
            <w:pPr>
              <w:pStyle w:val="Compact"/>
              <w:jc w:val="left"/>
            </w:pPr>
            <w:r>
              <w:t xml:space="preserve">Bias</w:t>
            </w:r>
          </w:p>
        </w:tc>
        <w:tc>
          <w:tcPr/>
          <w:p>
            <w:pPr>
              <w:pStyle w:val="Compact"/>
              <w:jc w:val="center"/>
            </w:pPr>
            <m:oMath>
              <m:r>
                <m:t>0.738</m:t>
              </m:r>
            </m:oMath>
            <w:r>
              <w:t xml:space="preserve">**</w:t>
            </w:r>
          </w:p>
        </w:tc>
        <w:tc>
          <w:tcPr/>
          <w:p>
            <w:pPr>
              <w:pStyle w:val="Compact"/>
              <w:jc w:val="center"/>
            </w:pPr>
            <m:oMath>
              <m:r>
                <m:t>0.282</m:t>
              </m:r>
            </m:oMath>
          </w:p>
        </w:tc>
      </w:tr>
      <w:tr>
        <w:tc>
          <w:tcPr/>
          <w:p>
            <w:pPr>
              <w:pStyle w:val="Compact"/>
            </w:pPr>
          </w:p>
        </w:tc>
        <w:tc>
          <w:tcPr/>
          <w:p>
            <w:pPr>
              <w:pStyle w:val="Compact"/>
              <w:jc w:val="center"/>
            </w:pPr>
            <w:r>
              <w:t xml:space="preserve">(</w:t>
            </w:r>
            <m:oMath>
              <m:r>
                <m:t>0.363</m:t>
              </m:r>
            </m:oMath>
            <w:r>
              <w:t xml:space="preserve">)</w:t>
            </w:r>
          </w:p>
        </w:tc>
        <w:tc>
          <w:tcPr/>
          <w:p>
            <w:pPr>
              <w:pStyle w:val="Compact"/>
              <w:jc w:val="center"/>
            </w:pPr>
            <w:r>
              <w:t xml:space="preserve">(</w:t>
            </w:r>
            <m:oMath>
              <m:r>
                <m:t>0.331</m:t>
              </m:r>
            </m:oMath>
            <w:r>
              <w:t xml:space="preserve">)</w:t>
            </w:r>
          </w:p>
        </w:tc>
      </w:tr>
      <w:tr>
        <w:tc>
          <w:tcPr/>
          <w:p>
            <w:pPr>
              <w:pStyle w:val="Compact"/>
              <w:jc w:val="left"/>
            </w:pPr>
            <w:r>
              <w:t xml:space="preserve">Asian father–White mother (AW)</w:t>
            </w:r>
          </w:p>
        </w:tc>
        <w:tc>
          <w:tcPr/>
          <w:p>
            <w:pPr>
              <w:pStyle w:val="Compact"/>
              <w:jc w:val="center"/>
            </w:pPr>
            <m:oMath>
              <m:r>
                <m:rPr>
                  <m:sty m:val="p"/>
                </m:rPr>
                <m:t>−</m:t>
              </m:r>
              <m:r>
                <m:t>0.615</m:t>
              </m:r>
            </m:oMath>
            <w:r>
              <w:t xml:space="preserve">***</w:t>
            </w:r>
          </w:p>
        </w:tc>
        <w:tc>
          <w:tcPr/>
          <w:p>
            <w:pPr>
              <w:pStyle w:val="Compact"/>
              <w:jc w:val="center"/>
            </w:pPr>
            <m:oMath>
              <m:r>
                <m:rPr>
                  <m:sty m:val="p"/>
                </m:rPr>
                <m:t>−</m:t>
              </m:r>
              <m:r>
                <m:t>0.675</m:t>
              </m:r>
            </m:oMath>
            <w:r>
              <w:t xml:space="preserve">***</w:t>
            </w:r>
          </w:p>
        </w:tc>
      </w:tr>
      <w:tr>
        <w:tc>
          <w:tcPr/>
          <w:p>
            <w:pPr>
              <w:pStyle w:val="Compact"/>
            </w:pPr>
          </w:p>
        </w:tc>
        <w:tc>
          <w:tcPr/>
          <w:p>
            <w:pPr>
              <w:pStyle w:val="Compact"/>
              <w:jc w:val="center"/>
            </w:pPr>
            <w:r>
              <w:t xml:space="preserve">(</w:t>
            </w:r>
            <m:oMath>
              <m:r>
                <m:t>0.161</m:t>
              </m:r>
            </m:oMath>
            <w:r>
              <w:t xml:space="preserve">)</w:t>
            </w:r>
          </w:p>
        </w:tc>
        <w:tc>
          <w:tcPr/>
          <w:p>
            <w:pPr>
              <w:pStyle w:val="Compact"/>
              <w:jc w:val="center"/>
            </w:pPr>
            <w:r>
              <w:t xml:space="preserve">(</w:t>
            </w:r>
            <m:oMath>
              <m:r>
                <m:t>0.153</m:t>
              </m:r>
            </m:oMath>
            <w:r>
              <w:t xml:space="preserve">)</w:t>
            </w:r>
          </w:p>
        </w:tc>
      </w:tr>
      <w:tr>
        <w:tc>
          <w:tcPr/>
          <w:p>
            <w:pPr>
              <w:pStyle w:val="Compact"/>
              <w:jc w:val="left"/>
            </w:pPr>
            <w:r>
              <w:t xml:space="preserve">Bias</w:t>
            </w:r>
            <w:r>
              <w:t xml:space="preserve"> </w:t>
            </w:r>
            <m:oMath>
              <m:r>
                <m:rPr>
                  <m:sty m:val="p"/>
                </m:rPr>
                <m:t>×</m:t>
              </m:r>
            </m:oMath>
            <w:r>
              <w:t xml:space="preserve"> </w:t>
            </w:r>
            <w:r>
              <w:t xml:space="preserve">AW</w:t>
            </w:r>
          </w:p>
        </w:tc>
        <w:tc>
          <w:tcPr/>
          <w:p>
            <w:pPr>
              <w:pStyle w:val="Compact"/>
              <w:jc w:val="center"/>
            </w:pPr>
            <m:oMath>
              <m:r>
                <m:t>0.893</m:t>
              </m:r>
            </m:oMath>
            <w:r>
              <w:t xml:space="preserve">***</w:t>
            </w:r>
          </w:p>
        </w:tc>
        <w:tc>
          <w:tcPr/>
          <w:p>
            <w:pPr>
              <w:pStyle w:val="Compact"/>
              <w:jc w:val="center"/>
            </w:pPr>
            <m:oMath>
              <m:r>
                <m:t>0.051</m:t>
              </m:r>
            </m:oMath>
          </w:p>
        </w:tc>
      </w:tr>
      <w:tr>
        <w:tc>
          <w:tcPr/>
          <w:p>
            <w:pPr>
              <w:pStyle w:val="Compact"/>
            </w:pPr>
          </w:p>
        </w:tc>
        <w:tc>
          <w:tcPr/>
          <w:p>
            <w:pPr>
              <w:pStyle w:val="Compact"/>
              <w:jc w:val="center"/>
            </w:pPr>
            <w:r>
              <w:t xml:space="preserve">(</w:t>
            </w:r>
            <m:oMath>
              <m:r>
                <m:t>0.316</m:t>
              </m:r>
            </m:oMath>
            <w:r>
              <w:t xml:space="preserve">)</w:t>
            </w:r>
          </w:p>
        </w:tc>
        <w:tc>
          <w:tcPr/>
          <w:p>
            <w:pPr>
              <w:pStyle w:val="Compact"/>
              <w:jc w:val="center"/>
            </w:pPr>
            <w:r>
              <w:t xml:space="preserve">(</w:t>
            </w:r>
            <m:oMath>
              <m:r>
                <m:t>0.360</m:t>
              </m:r>
            </m:oMath>
            <w:r>
              <w:t xml:space="preserve">)</w:t>
            </w:r>
          </w:p>
        </w:tc>
      </w:tr>
      <w:tr>
        <w:tc>
          <w:tcPr>
            <w:gridSpan w:val="3"/>
          </w:tcPr>
          <w:p>
            <w:pPr>
              <w:pStyle w:val="Compact"/>
              <w:jc w:val="left"/>
            </w:pPr>
            <w:r>
              <w:rPr>
                <w:i/>
                <w:iCs/>
              </w:rPr>
              <w:t xml:space="preserve">Panel B: Average marginal effects of bias (probability scale)</w:t>
            </w:r>
          </w:p>
        </w:tc>
      </w:tr>
      <w:tr>
        <w:tc>
          <w:tcPr/>
          <w:p>
            <w:pPr>
              <w:pStyle w:val="Compact"/>
              <w:jc w:val="left"/>
            </w:pPr>
            <w:r>
              <w:t xml:space="preserve">Average marginal effect of bias, common-effect model</w:t>
            </w:r>
          </w:p>
        </w:tc>
        <w:tc>
          <w:tcPr/>
          <w:p>
            <w:pPr>
              <w:pStyle w:val="Compact"/>
              <w:jc w:val="center"/>
            </w:pPr>
            <m:oMath>
              <m:r>
                <m:t>0.146</m:t>
              </m:r>
            </m:oMath>
            <w:r>
              <w:t xml:space="preserve">**</w:t>
            </w:r>
          </w:p>
        </w:tc>
        <w:tc>
          <w:tcPr/>
          <w:p>
            <w:pPr>
              <w:pStyle w:val="Compact"/>
              <w:jc w:val="center"/>
            </w:pPr>
            <m:oMath>
              <m:r>
                <m:rPr>
                  <m:sty m:val="p"/>
                </m:rPr>
                <m:t>−</m:t>
              </m:r>
              <m:r>
                <m:t>0.024</m:t>
              </m:r>
            </m:oMath>
          </w:p>
        </w:tc>
      </w:tr>
      <w:tr>
        <w:tc>
          <w:tcPr/>
          <w:p>
            <w:pPr>
              <w:pStyle w:val="Compact"/>
            </w:pPr>
          </w:p>
        </w:tc>
        <w:tc>
          <w:tcPr/>
          <w:p>
            <w:pPr>
              <w:pStyle w:val="Compact"/>
              <w:jc w:val="center"/>
            </w:pPr>
            <w:r>
              <w:t xml:space="preserve">(</w:t>
            </w:r>
            <m:oMath>
              <m:r>
                <m:t>0.057</m:t>
              </m:r>
            </m:oMath>
            <w:r>
              <w:t xml:space="preserve">)</w:t>
            </w:r>
          </w:p>
        </w:tc>
        <w:tc>
          <w:tcPr/>
          <w:p>
            <w:pPr>
              <w:pStyle w:val="Compact"/>
              <w:jc w:val="center"/>
            </w:pPr>
            <w:r>
              <w:t xml:space="preserve">(</w:t>
            </w:r>
            <m:oMath>
              <m:r>
                <m:t>0.067</m:t>
              </m:r>
            </m:oMath>
            <w:r>
              <w:t xml:space="preserve">)</w:t>
            </w:r>
          </w:p>
        </w:tc>
      </w:tr>
      <w:tr>
        <w:tc>
          <w:tcPr/>
          <w:p>
            <w:pPr>
              <w:pStyle w:val="Compact"/>
              <w:jc w:val="left"/>
            </w:pPr>
            <w:r>
              <w:t xml:space="preserve">Average marginal effect of bias, AW families</w:t>
            </w:r>
          </w:p>
        </w:tc>
        <w:tc>
          <w:tcPr/>
          <w:p>
            <w:pPr>
              <w:pStyle w:val="Compact"/>
              <w:jc w:val="center"/>
            </w:pPr>
            <m:oMath>
              <m:r>
                <m:t>0.249</m:t>
              </m:r>
            </m:oMath>
            <w:r>
              <w:t xml:space="preserve">***</w:t>
            </w:r>
          </w:p>
        </w:tc>
        <w:tc>
          <w:tcPr/>
          <w:p>
            <w:pPr>
              <w:pStyle w:val="Compact"/>
              <w:jc w:val="center"/>
            </w:pPr>
            <m:oMath>
              <m:r>
                <m:rPr>
                  <m:sty m:val="p"/>
                </m:rPr>
                <m:t>−</m:t>
              </m:r>
              <m:r>
                <m:t>0.056</m:t>
              </m:r>
            </m:oMath>
          </w:p>
        </w:tc>
      </w:tr>
      <w:tr>
        <w:tc>
          <w:tcPr/>
          <w:p>
            <w:pPr>
              <w:pStyle w:val="Compact"/>
            </w:pPr>
          </w:p>
        </w:tc>
        <w:tc>
          <w:tcPr/>
          <w:p>
            <w:pPr>
              <w:pStyle w:val="Compact"/>
              <w:jc w:val="center"/>
            </w:pPr>
            <w:r>
              <w:t xml:space="preserve">(</w:t>
            </w:r>
            <m:oMath>
              <m:r>
                <m:t>0.068</m:t>
              </m:r>
            </m:oMath>
            <w:r>
              <w:t xml:space="preserve">)</w:t>
            </w:r>
          </w:p>
        </w:tc>
        <w:tc>
          <w:tcPr/>
          <w:p>
            <w:pPr>
              <w:pStyle w:val="Compact"/>
              <w:jc w:val="center"/>
            </w:pPr>
            <w:r>
              <w:t xml:space="preserve">(</w:t>
            </w:r>
            <m:oMath>
              <m:r>
                <m:t>0.080</m:t>
              </m:r>
            </m:oMath>
            <w:r>
              <w:t xml:space="preserve">)</w:t>
            </w:r>
          </w:p>
        </w:tc>
      </w:tr>
      <w:tr>
        <w:tc>
          <w:tcPr/>
          <w:p>
            <w:pPr>
              <w:pStyle w:val="Compact"/>
              <w:jc w:val="left"/>
            </w:pPr>
            <w:r>
              <w:t xml:space="preserve">Average marginal effect of bias, WA families</w:t>
            </w:r>
          </w:p>
        </w:tc>
        <w:tc>
          <w:tcPr/>
          <w:p>
            <w:pPr>
              <w:pStyle w:val="Compact"/>
              <w:jc w:val="center"/>
            </w:pPr>
            <m:oMath>
              <m:r>
                <m:t>0.099</m:t>
              </m:r>
            </m:oMath>
            <w:r>
              <w:t xml:space="preserve">*</w:t>
            </w:r>
          </w:p>
        </w:tc>
        <w:tc>
          <w:tcPr/>
          <w:p>
            <w:pPr>
              <w:pStyle w:val="Compact"/>
              <w:jc w:val="center"/>
            </w:pPr>
            <m:oMath>
              <m:r>
                <m:rPr>
                  <m:sty m:val="p"/>
                </m:rPr>
                <m:t>−</m:t>
              </m:r>
              <m:r>
                <m:t>0.010</m:t>
              </m:r>
            </m:oMath>
          </w:p>
        </w:tc>
      </w:tr>
      <w:tr>
        <w:tc>
          <w:tcPr/>
          <w:p>
            <w:pPr>
              <w:pStyle w:val="Compact"/>
            </w:pPr>
          </w:p>
        </w:tc>
        <w:tc>
          <w:tcPr/>
          <w:p>
            <w:pPr>
              <w:pStyle w:val="Compact"/>
              <w:jc w:val="center"/>
            </w:pPr>
            <w:r>
              <w:t xml:space="preserve">(</w:t>
            </w:r>
            <m:oMath>
              <m:r>
                <m:t>0.058</m:t>
              </m:r>
            </m:oMath>
            <w:r>
              <w:t xml:space="preserve">)</w:t>
            </w:r>
          </w:p>
        </w:tc>
        <w:tc>
          <w:tcPr/>
          <w:p>
            <w:pPr>
              <w:pStyle w:val="Compact"/>
              <w:jc w:val="center"/>
            </w:pPr>
            <w:r>
              <w:t xml:space="preserve">(</w:t>
            </w:r>
            <m:oMath>
              <m:r>
                <m:t>0.070</m:t>
              </m:r>
            </m:oMath>
            <w:r>
              <w:t xml:space="preserve">)</w:t>
            </w:r>
          </w:p>
        </w:tc>
      </w:tr>
      <w:tr>
        <w:tc>
          <w:tcPr/>
          <w:p>
            <w:pPr>
              <w:pStyle w:val="Compact"/>
              <w:jc w:val="left"/>
            </w:pPr>
            <w:r>
              <w:t xml:space="preserve">Difference, AW minus WA</w:t>
            </w:r>
          </w:p>
        </w:tc>
        <w:tc>
          <w:tcPr/>
          <w:p>
            <w:pPr>
              <w:pStyle w:val="Compact"/>
              <w:jc w:val="center"/>
            </w:pPr>
            <m:oMath>
              <m:r>
                <m:t>0.151</m:t>
              </m:r>
            </m:oMath>
            <w:r>
              <w:t xml:space="preserve">***</w:t>
            </w:r>
          </w:p>
        </w:tc>
        <w:tc>
          <w:tcPr/>
          <w:p>
            <w:pPr>
              <w:pStyle w:val="Compact"/>
              <w:jc w:val="center"/>
            </w:pPr>
            <m:oMath>
              <m:r>
                <m:rPr>
                  <m:sty m:val="p"/>
                </m:rPr>
                <m:t>−</m:t>
              </m:r>
              <m:r>
                <m:t>0.046</m:t>
              </m:r>
            </m:oMath>
          </w:p>
        </w:tc>
      </w:tr>
      <w:tr>
        <w:tc>
          <w:tcPr/>
          <w:p>
            <w:pPr>
              <w:pStyle w:val="Compact"/>
            </w:pPr>
          </w:p>
        </w:tc>
        <w:tc>
          <w:tcPr/>
          <w:p>
            <w:pPr>
              <w:pStyle w:val="Compact"/>
              <w:jc w:val="center"/>
            </w:pPr>
            <w:r>
              <w:t xml:space="preserve">(</w:t>
            </w:r>
            <m:oMath>
              <m:r>
                <m:t>0.042</m:t>
              </m:r>
            </m:oMath>
            <w:r>
              <w:t xml:space="preserve">)</w:t>
            </w:r>
          </w:p>
        </w:tc>
        <w:tc>
          <w:tcPr/>
          <w:p>
            <w:pPr>
              <w:pStyle w:val="Compact"/>
              <w:jc w:val="center"/>
            </w:pPr>
            <w:r>
              <w:t xml:space="preserve">(</w:t>
            </w:r>
            <m:oMath>
              <m:r>
                <m:t>0.066</m:t>
              </m:r>
            </m:oMath>
            <w:r>
              <w:t xml:space="preserve">)</w:t>
            </w:r>
          </w:p>
        </w:tc>
      </w:tr>
      <w:tr>
        <w:tc>
          <w:tcPr>
            <w:gridSpan w:val="3"/>
          </w:tcPr>
          <w:p>
            <w:pPr>
              <w:pStyle w:val="Compact"/>
              <w:jc w:val="left"/>
            </w:pPr>
            <w:r>
              <w:t xml:space="preserve">Wald test, Bias</w:t>
            </w:r>
            <w:r>
              <w:t xml:space="preserve"> </w:t>
            </w:r>
            <m:oMath>
              <m:r>
                <m:rPr>
                  <m:sty m:val="p"/>
                </m:rPr>
                <m:t>×</m:t>
              </m:r>
            </m:oMath>
            <w:r>
              <w:t xml:space="preserve"> </w:t>
            </w:r>
            <w:r>
              <w:t xml:space="preserve">AW</w:t>
            </w:r>
            <w:r>
              <w:t xml:space="preserve"> </w:t>
            </w:r>
            <m:oMath>
              <m:r>
                <m:rPr>
                  <m:sty m:val="p"/>
                </m:rPr>
                <m:t>=</m:t>
              </m:r>
              <m:r>
                <m:t>0</m:t>
              </m:r>
            </m:oMath>
            <w:r>
              <w:t xml:space="preserve"> </w:t>
            </w:r>
            <w:r>
              <w:t xml:space="preserve">in both equations (clustered):</w:t>
            </w:r>
            <w:r>
              <w:t xml:space="preserve"> </w:t>
            </w:r>
            <m:oMath>
              <m:sSup>
                <m:e>
                  <m:r>
                    <m:t>χ</m:t>
                  </m:r>
                </m:e>
                <m:sup>
                  <m:r>
                    <m:t>2</m:t>
                  </m:r>
                </m:sup>
              </m:sSup>
              <m:d>
                <m:dPr>
                  <m:begChr m:val="("/>
                  <m:endChr m:val=")"/>
                  <m:sepChr m:val=""/>
                  <m:grow/>
                </m:dPr>
                <m:e>
                  <m:r>
                    <m:t>2</m:t>
                  </m:r>
                </m:e>
              </m:d>
              <m:r>
                <m:rPr>
                  <m:sty m:val="p"/>
                </m:rPr>
                <m:t>=</m:t>
              </m:r>
              <m:r>
                <m:t>10.48</m:t>
              </m:r>
            </m:oMath>
            <w:r>
              <w:t xml:space="preserve">,</w:t>
            </w:r>
            <w:r>
              <w:t xml:space="preserve"> </w:t>
            </w:r>
            <m:oMath>
              <m:r>
                <m:t>p</m:t>
              </m:r>
              <m:r>
                <m:rPr>
                  <m:sty m:val="p"/>
                </m:rPr>
                <m:t>=</m:t>
              </m:r>
              <m:r>
                <m:t>0.005</m:t>
              </m:r>
            </m:oMath>
          </w:p>
        </w:tc>
      </w:tr>
      <w:tr>
        <w:tc>
          <w:tcPr>
            <w:gridSpan w:val="3"/>
          </w:tcPr>
          <w:p>
            <w:pPr>
              <w:pStyle w:val="Compact"/>
              <w:jc w:val="left"/>
            </w:pPr>
            <w:r>
              <w:t xml:space="preserve">Likelihood-ratio test (independent observations):</w:t>
            </w:r>
            <w:r>
              <w:t xml:space="preserve"> </w:t>
            </w:r>
            <m:oMath>
              <m:sSup>
                <m:e>
                  <m:r>
                    <m:t>χ</m:t>
                  </m:r>
                </m:e>
                <m:sup>
                  <m:r>
                    <m:t>2</m:t>
                  </m:r>
                </m:sup>
              </m:sSup>
              <m:d>
                <m:dPr>
                  <m:begChr m:val="("/>
                  <m:endChr m:val=")"/>
                  <m:sepChr m:val=""/>
                  <m:grow/>
                </m:dPr>
                <m:e>
                  <m:r>
                    <m:t>2</m:t>
                  </m:r>
                </m:e>
              </m:d>
              <m:r>
                <m:rPr>
                  <m:sty m:val="p"/>
                </m:rPr>
                <m:t>=</m:t>
              </m:r>
              <m:r>
                <m:t>106.78</m:t>
              </m:r>
            </m:oMath>
            <w:r>
              <w:t xml:space="preserve">,</w:t>
            </w:r>
            <w:r>
              <w:t xml:space="preserve"> </w:t>
            </w:r>
            <m:oMath>
              <m:r>
                <m:t>p</m:t>
              </m:r>
              <m:r>
                <m:rPr>
                  <m:sty m:val="p"/>
                </m:rPr>
                <m:t>&lt;</m:t>
              </m:r>
              <m:r>
                <m:t>0.001</m:t>
              </m:r>
            </m:oMath>
          </w:p>
        </w:tc>
      </w:tr>
      <w:tr>
        <w:tc>
          <w:tcPr/>
          <w:p>
            <w:pPr>
              <w:pStyle w:val="Compact"/>
              <w:jc w:val="left"/>
            </w:pPr>
            <w:r>
              <w:t xml:space="preserve">Observations</w:t>
            </w:r>
          </w:p>
        </w:tc>
        <w:tc>
          <w:tcPr>
            <w:gridSpan w:val="2"/>
          </w:tcPr>
          <w:p>
            <w:pPr>
              <w:pStyle w:val="Compact"/>
              <w:jc w:val="center"/>
            </w:pPr>
            <m:oMath>
              <m:r>
                <m:t>27</m:t>
              </m:r>
              <m:r>
                <m:rPr>
                  <m:sty m:val="p"/>
                </m:rPr>
                <m:t>,</m:t>
              </m:r>
              <m:r>
                <m:t>048</m:t>
              </m:r>
            </m:oMath>
          </w:p>
        </w:tc>
      </w:tr>
      <w:tr>
        <w:tc>
          <w:tcPr/>
          <w:p>
            <w:pPr>
              <w:pStyle w:val="Compact"/>
              <w:jc w:val="left"/>
            </w:pPr>
            <w:r>
              <w:t xml:space="preserve">State clusters</w:t>
            </w:r>
          </w:p>
        </w:tc>
        <w:tc>
          <w:tcPr>
            <w:gridSpan w:val="2"/>
          </w:tcPr>
          <w:p>
            <w:pPr>
              <w:pStyle w:val="Compact"/>
              <w:jc w:val="center"/>
            </w:pPr>
            <m:oMath>
              <m:r>
                <m:t>51</m:t>
              </m:r>
            </m:oMath>
          </w:p>
        </w:tc>
      </w:tr>
    </w:tbl>
    <w:p>
      <w:pPr>
        <w:pStyle w:val="BodyText"/>
      </w:pPr>
      <w:r>
        <w:t xml:space="preserve">1.</w:t>
      </w:r>
      <w:r>
        <w:t xml:space="preserve"> </w:t>
      </w:r>
      <w:r>
        <w:t xml:space="preserve">The table reports a single multinomial logit, equation (4), estimated on pooled second-generation children with one parent born in an Asian country and one born outside Asia, with</w:t>
      </w:r>
      <w:r>
        <w:t xml:space="preserve"> </w:t>
      </w:r>
      <w:r>
        <w:t xml:space="preserve">“Asian only”</w:t>
      </w:r>
      <w:r>
        <w:t xml:space="preserve"> </w:t>
      </w:r>
      <w:r>
        <w:t xml:space="preserve">as the reference category. All coefficients are constrained to be equal across Asian father–White mother (AW) and White father–Asian mother (WA) families except that the bias index is interacted with an AW indicator. Controls are sex, mother and father college graduation, a quartic in age, the state Asian population share, and region</w:t>
      </w:r>
      <w:r>
        <w:t xml:space="preserve"> </w:t>
      </w:r>
      <m:oMath>
        <m:r>
          <m:rPr>
            <m:sty m:val="p"/>
          </m:rPr>
          <m:t>×</m:t>
        </m:r>
      </m:oMath>
      <w:r>
        <w:t xml:space="preserve"> </w:t>
      </w:r>
      <w:r>
        <w:t xml:space="preserve">year fixed effects; estimation is weighted by CPS person weights scaled to mean one. 118 observations in 2 region</w:t>
      </w:r>
      <w:r>
        <w:t xml:space="preserve"> </w:t>
      </w:r>
      <m:oMath>
        <m:r>
          <m:rPr>
            <m:sty m:val="p"/>
          </m:rPr>
          <m:t>×</m:t>
        </m:r>
      </m:oMath>
      <w:r>
        <w:t xml:space="preserve"> </w:t>
      </w:r>
      <w:r>
        <w:t xml:space="preserve">year cells with no</w:t>
      </w:r>
      <w:r>
        <w:t xml:space="preserve"> </w:t>
      </w:r>
      <w:r>
        <w:t xml:space="preserve">“Asian only”</w:t>
      </w:r>
      <w:r>
        <w:t xml:space="preserve"> </w:t>
      </w:r>
      <w:r>
        <w:t xml:space="preserve">responses are excluded because the cell dummies are not identified. Standard errors in parentheses are clustered at the state level using a sandwich covariance built from the weighted multinomial logit scores. The Wald test uses that clustered covariance; the likelihood-ratio test compares the model with and without the two interaction terms and assumes independent observations. Average marginal effects of a one standard deviation increase in bias are evaluated on the full pooled sample with the AW indicator set to one for every observation and then to zero, so the two rows share the same covariate distribution; the difference is the AW–WA gap with its delta-method standard error. This is a test of whether the bias effect differs by parental configuration, not of the bias effect itself. The first row of Panel B comes from the restricted model with a common bias effect. Conventional standard errors that treat children as independent, the assumption the individual-level bootstrap in the main figures also makes, are smaller: for the common-effect average marginal effects they are 0.018 (White only) and 0.021 (Asian and White) against the clustered 0.057 and 0.067, and for the bias coefficients in Panel A they are 0.128 and 0.114 against 0.363 and 0.331.</w:t>
      </w:r>
      <w:r>
        <w:t xml:space="preserve"> </w:t>
      </w:r>
      <m:oMath>
        <m:sSup>
          <m:e>
            <m:r>
              <m:t>​</m:t>
            </m:r>
          </m:e>
          <m:sup>
            <m:r>
              <m:rPr>
                <m:sty m:val="p"/>
              </m:rPr>
              <m:t>*</m:t>
            </m:r>
          </m:sup>
        </m:sSup>
        <m:r>
          <m:t>p</m:t>
        </m:r>
        <m:r>
          <m:rPr>
            <m:sty m:val="p"/>
          </m:rPr>
          <m:t>&lt;</m:t>
        </m:r>
        <m:r>
          <m:t>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 Data source is the 2004–2021 Current Population Survey.</w:t>
      </w:r>
    </w:p>
    <w:bookmarkEnd w:id="85"/>
    <w:bookmarkStart w:id="123" w:name="figures"/>
    <w:p>
      <w:pPr>
        <w:pStyle w:val="Heading1"/>
      </w:pPr>
      <w:r>
        <w:t xml:space="preserve">Figures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888930"/>
                  <wp:effectExtent b="0" l="0" r="0" t="0"/>
                  <wp:docPr descr="" title="" id="87" name="Picture"/>
                  <a:graphic>
                    <a:graphicData uri="http://schemas.openxmlformats.org/drawingml/2006/picture">
                      <pic:pic>
                        <pic:nvPicPr>
                          <pic:cNvPr descr="boot_me_second_AW.png" id="88" name="Picture"/>
                          <pic:cNvPicPr>
                            <a:picLocks noChangeArrowheads="1" noChangeAspect="1"/>
                          </pic:cNvPicPr>
                        </pic:nvPicPr>
                        <pic:blipFill>
                          <a:blip r:embed="rId86"/>
                          <a:stretch>
                            <a:fillRect/>
                          </a:stretch>
                        </pic:blipFill>
                        <pic:spPr bwMode="auto">
                          <a:xfrm>
                            <a:off x="0" y="0"/>
                            <a:ext cx="1777860" cy="888930"/>
                          </a:xfrm>
                          <a:prstGeom prst="rect">
                            <a:avLst/>
                          </a:prstGeom>
                          <a:noFill/>
                          <a:ln w="9525">
                            <a:noFill/>
                            <a:headEnd/>
                            <a:tailEnd/>
                          </a:ln>
                        </pic:spPr>
                      </pic:pic>
                    </a:graphicData>
                  </a:graphic>
                </wp:inline>
              </w:drawing>
            </w:r>
          </w:p>
        </w:tc>
        <w:tc>
          <w:tcPr/>
          <w:p>
            <w:pPr>
              <w:pStyle w:val="Compact"/>
              <w:jc w:val="center"/>
            </w:pPr>
            <w:r>
              <w:drawing>
                <wp:inline>
                  <wp:extent cx="1777860" cy="888930"/>
                  <wp:effectExtent b="0" l="0" r="0" t="0"/>
                  <wp:docPr descr="" title="" id="90" name="Picture"/>
                  <a:graphic>
                    <a:graphicData uri="http://schemas.openxmlformats.org/drawingml/2006/picture">
                      <pic:pic>
                        <pic:nvPicPr>
                          <pic:cNvPr descr="boot_me_second_WA.png" id="91" name="Picture"/>
                          <pic:cNvPicPr>
                            <a:picLocks noChangeArrowheads="1" noChangeAspect="1"/>
                          </pic:cNvPicPr>
                        </pic:nvPicPr>
                        <pic:blipFill>
                          <a:blip r:embed="rId89"/>
                          <a:stretch>
                            <a:fillRect/>
                          </a:stretch>
                        </pic:blipFill>
                        <pic:spPr bwMode="auto">
                          <a:xfrm>
                            <a:off x="0" y="0"/>
                            <a:ext cx="1777860" cy="888930"/>
                          </a:xfrm>
                          <a:prstGeom prst="rect">
                            <a:avLst/>
                          </a:prstGeom>
                          <a:noFill/>
                          <a:ln w="9525">
                            <a:noFill/>
                            <a:headEnd/>
                            <a:tailEnd/>
                          </a:ln>
                        </pic:spPr>
                      </pic:pic>
                    </a:graphicData>
                  </a:graphic>
                </wp:inline>
              </w:drawing>
            </w:r>
          </w:p>
        </w:tc>
        <w:tc>
          <w:tcPr/>
          <w:p>
            <w:pPr>
              <w:jc w:val="center"/>
            </w:pPr>
            <w:r>
              <w:t xml:space="preserve">This figure displays average marginal effects of key covariates on the probability of each racial identity outcome, estimated from equation (4) separately for second-generation children with an Asian-born father and a mother born outside Asia (panel a) and with a father born outside Asia and an Asian-born mother (panel b). For anti-Asian bias, the marginal effect is the derivative of each predicted probability with respect to the bias index, evaluated for every child at that child’s own covariate values and averaged over the estimation sample; for the binary covariates, it is the average change in predicted probability from switching the indicator from 0 to 1 for every child. Models include region</w:t>
            </w:r>
            <w:r>
              <w:t xml:space="preserve"> </w:t>
            </w:r>
            <m:oMath>
              <m:r>
                <m:rPr>
                  <m:sty m:val="p"/>
                </m:rPr>
                <m:t>×</m:t>
              </m:r>
            </m:oMath>
            <w:r>
              <w:t xml:space="preserve"> </w:t>
            </w:r>
            <w:r>
              <w:t xml:space="preserve">year fixed effects and controls for a quartic in age and the state Asian population share, and are weighted by CPS person weights. Each point is the median of the average marginal effect across 1</w:t>
            </w:r>
            <w:r>
              <w:t xml:space="preserve">,</w:t>
            </w:r>
            <w:r>
              <w:t xml:space="preserve">000 bootstrap resamples of children, drawn with replacement within region</w:t>
            </w:r>
            <w:r>
              <w:t xml:space="preserve"> </w:t>
            </w:r>
            <m:oMath>
              <m:r>
                <m:rPr>
                  <m:sty m:val="p"/>
                </m:rPr>
                <m:t>×</m:t>
              </m:r>
            </m:oMath>
            <w:r>
              <w:t xml:space="preserve"> </w:t>
            </w:r>
            <w:r>
              <w:t xml:space="preserve">year cells; the bars span the 2.5th and 97.5th percentiles of the same resamples and do not account for dependence within state-year cells. Because the two panels come from separately estimated models, differences between them reflect both differences in coefficients and differences in the two groups’ covariate distributions; Appendix Table A.5 reports a pooled model that holds the covariate distribution fixed.</w:t>
            </w:r>
          </w:p>
        </w:tc>
      </w:tr>
    </w:tbl>
    <w:p>
      <w:pPr>
        <w:pStyle w:val="ImageCaption"/>
      </w:pPr>
      <w:r>
        <w:t xml:space="preserve">White Father-Asian Mother (WA)</w:t>
      </w:r>
    </w:p>
    <w:tbl>
      <w:tblPr>
        <w:tblStyle w:val="FigureTable"/>
        <w:tblW w:type="auto" w:w="0"/>
        <w:jc w:val="center"/>
        <w:tblLook w:firstRow="0" w:lastRow="0" w:firstColumn="0" w:lastColumn="0"/>
      </w:tblPr>
      <w:tblGrid>
        <w:gridCol w:w="7920"/>
      </w:tblGrid>
      <w:tr>
        <w:tc>
          <w:tcPr/>
          <w:p>
            <w:pPr>
              <w:jc w:val="center"/>
            </w:pPr>
            <w:r>
              <w:drawing>
                <wp:inline>
                  <wp:extent cx="3467100" cy="1733550"/>
                  <wp:effectExtent b="0" l="0" r="0" t="0"/>
                  <wp:docPr descr="image" title="" id="93" name="Picture"/>
                  <a:graphic>
                    <a:graphicData uri="http://schemas.openxmlformats.org/drawingml/2006/picture">
                      <pic:pic>
                        <pic:nvPicPr>
                          <pic:cNvPr descr="logit_boot_me_second_AW_WA_adults_multinom.png" id="94" name="Picture"/>
                          <pic:cNvPicPr>
                            <a:picLocks noChangeArrowheads="1" noChangeAspect="1"/>
                          </pic:cNvPicPr>
                        </pic:nvPicPr>
                        <pic:blipFill>
                          <a:blip r:embed="rId92"/>
                          <a:stretch>
                            <a:fillRect/>
                          </a:stretch>
                        </pic:blipFill>
                        <pic:spPr bwMode="auto">
                          <a:xfrm>
                            <a:off x="0" y="0"/>
                            <a:ext cx="3467100" cy="1733550"/>
                          </a:xfrm>
                          <a:prstGeom prst="rect">
                            <a:avLst/>
                          </a:prstGeom>
                          <a:noFill/>
                          <a:ln w="9525">
                            <a:noFill/>
                            <a:headEnd/>
                            <a:tailEnd/>
                          </a:ln>
                        </pic:spPr>
                      </pic:pic>
                    </a:graphicData>
                  </a:graphic>
                </wp:inline>
              </w:drawing>
            </w:r>
            <w:r>
              <w:t xml:space="preserve"> </w:t>
            </w:r>
            <w:r>
              <w:t xml:space="preserve">This figure displays average marginal effects of key covariates on the probability of each racial identity outcome, estimated from equation (4) for pooled second-generation adults (ages 18 and older) with one parent born in an Asian country and one parent born outside Asia. For anti-Asian bias, years of education, and log family income, the marginal effect is the derivative of each predicted probability with respect to the covariate, evaluated for every adult at that adult’s own covariate values and averaged over the estimation sample; for female, it is the average change in predicted probability from switching the indicator from 0 to 1 for every adult. Models include region</w:t>
            </w:r>
            <w:r>
              <w:t xml:space="preserve"> </w:t>
            </w:r>
            <m:oMath>
              <m:r>
                <m:rPr>
                  <m:sty m:val="p"/>
                </m:rPr>
                <m:t>×</m:t>
              </m:r>
            </m:oMath>
            <w:r>
              <w:t xml:space="preserve"> </w:t>
            </w:r>
            <w:r>
              <w:t xml:space="preserve">year fixed effects and controls for a quartic in age and the state Asian population share, and are weighted by CPS person weights. Each point is the median of the average marginal effect across 1</w:t>
            </w:r>
            <w:r>
              <w:t xml:space="preserve">,</w:t>
            </w:r>
            <w:r>
              <w:t xml:space="preserve">000 bootstrap resamples of adults, drawn with replacement within region</w:t>
            </w:r>
            <w:r>
              <w:t xml:space="preserve"> </w:t>
            </w:r>
            <m:oMath>
              <m:r>
                <m:rPr>
                  <m:sty m:val="p"/>
                </m:rPr>
                <m:t>×</m:t>
              </m:r>
            </m:oMath>
            <w:r>
              <w:t xml:space="preserve"> </w:t>
            </w:r>
            <w:r>
              <w:t xml:space="preserve">year cells; the bars span the 2.5th and 97.5th percentiles of the same resamples and do not account for dependence within state-year cells.</w:t>
            </w:r>
          </w:p>
        </w:tc>
      </w:tr>
    </w:tbl>
    <w:p>
      <w:pPr>
        <w:pStyle w:val="ImageCaption"/>
      </w:pPr>
      <w:r>
        <w:t xml:space="preserve">Marginal Effects of Key Covariates on Racial Identity Choice (Pooled Mixed-Race Adult Second-Generation Asian Americans)</w:t>
      </w:r>
    </w:p>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666750"/>
                  <wp:effectExtent b="0" l="0" r="0" t="0"/>
                  <wp:docPr descr="" title="" id="96" name="Picture"/>
                  <a:graphic>
                    <a:graphicData uri="http://schemas.openxmlformats.org/drawingml/2006/picture">
                      <pic:pic>
                        <pic:nvPicPr>
                          <pic:cNvPr descr="boot_me_third_oneAsian.png" id="97" name="Picture"/>
                          <pic:cNvPicPr>
                            <a:picLocks noChangeArrowheads="1" noChangeAspect="1"/>
                          </pic:cNvPicPr>
                        </pic:nvPicPr>
                        <pic:blipFill>
                          <a:blip r:embed="rId95"/>
                          <a:stretch>
                            <a:fillRect/>
                          </a:stretch>
                        </pic:blipFill>
                        <pic:spPr bwMode="auto">
                          <a:xfrm>
                            <a:off x="0" y="0"/>
                            <a:ext cx="1333500" cy="666750"/>
                          </a:xfrm>
                          <a:prstGeom prst="rect">
                            <a:avLst/>
                          </a:prstGeom>
                          <a:noFill/>
                          <a:ln w="9525">
                            <a:noFill/>
                            <a:headEnd/>
                            <a:tailEnd/>
                          </a:ln>
                        </pic:spPr>
                      </pic:pic>
                    </a:graphicData>
                  </a:graphic>
                </wp:inline>
              </w:drawing>
            </w:r>
          </w:p>
        </w:tc>
        <w:tc>
          <w:tcPr/>
          <w:p>
            <w:pPr>
              <w:pStyle w:val="Compact"/>
              <w:jc w:val="center"/>
            </w:pPr>
            <w:r>
              <w:drawing>
                <wp:inline>
                  <wp:extent cx="1333500" cy="666750"/>
                  <wp:effectExtent b="0" l="0" r="0" t="0"/>
                  <wp:docPr descr="" title="" id="99" name="Picture"/>
                  <a:graphic>
                    <a:graphicData uri="http://schemas.openxmlformats.org/drawingml/2006/picture">
                      <pic:pic>
                        <pic:nvPicPr>
                          <pic:cNvPr descr="boot_me_third_twoAsian.png" id="100" name="Picture"/>
                          <pic:cNvPicPr>
                            <a:picLocks noChangeArrowheads="1" noChangeAspect="1"/>
                          </pic:cNvPicPr>
                        </pic:nvPicPr>
                        <pic:blipFill>
                          <a:blip r:embed="rId98"/>
                          <a:stretch>
                            <a:fillRect/>
                          </a:stretch>
                        </pic:blipFill>
                        <pic:spPr bwMode="auto">
                          <a:xfrm>
                            <a:off x="0" y="0"/>
                            <a:ext cx="1333500" cy="666750"/>
                          </a:xfrm>
                          <a:prstGeom prst="rect">
                            <a:avLst/>
                          </a:prstGeom>
                          <a:noFill/>
                          <a:ln w="9525">
                            <a:noFill/>
                            <a:headEnd/>
                            <a:tailEnd/>
                          </a:ln>
                        </pic:spPr>
                      </pic:pic>
                    </a:graphicData>
                  </a:graphic>
                </wp:inline>
              </w:drawing>
            </w:r>
          </w:p>
        </w:tc>
        <w:tc>
          <w:tcPr/>
          <w:p>
            <w:pPr>
              <w:pStyle w:val="Compact"/>
              <w:jc w:val="center"/>
            </w:pPr>
            <w:r>
              <w:drawing>
                <wp:inline>
                  <wp:extent cx="1333500" cy="666750"/>
                  <wp:effectExtent b="0" l="0" r="0" t="0"/>
                  <wp:docPr descr="" title="" id="102" name="Picture"/>
                  <a:graphic>
                    <a:graphicData uri="http://schemas.openxmlformats.org/drawingml/2006/picture">
                      <pic:pic>
                        <pic:nvPicPr>
                          <pic:cNvPr descr="boot_me_third_threeAsian.png" id="103" name="Picture"/>
                          <pic:cNvPicPr>
                            <a:picLocks noChangeArrowheads="1" noChangeAspect="1"/>
                          </pic:cNvPicPr>
                        </pic:nvPicPr>
                        <pic:blipFill>
                          <a:blip r:embed="rId101"/>
                          <a:stretch>
                            <a:fillRect/>
                          </a:stretch>
                        </pic:blipFill>
                        <pic:spPr bwMode="auto">
                          <a:xfrm>
                            <a:off x="0" y="0"/>
                            <a:ext cx="1333500" cy="666750"/>
                          </a:xfrm>
                          <a:prstGeom prst="rect">
                            <a:avLst/>
                          </a:prstGeom>
                          <a:noFill/>
                          <a:ln w="9525">
                            <a:noFill/>
                            <a:headEnd/>
                            <a:tailEnd/>
                          </a:ln>
                        </pic:spPr>
                      </pic:pic>
                    </a:graphicData>
                  </a:graphic>
                </wp:inline>
              </w:drawing>
            </w:r>
          </w:p>
        </w:tc>
        <w:tc>
          <w:tcPr/>
          <w:p>
            <w:pPr>
              <w:jc w:val="center"/>
            </w:pPr>
            <w:r>
              <w:t xml:space="preserve">This figure displays average marginal effects of key covariates on the probability of each racial identity outcome, estimated from equation (4) separately for third-generation children with one, two, and three Asian-born grandparents. For anti-Asian bias, the marginal effect is the derivative of each predicted probability with respect to the bias index, evaluated for every child at that child’s own covariate values and averaged over the estimation sample; for the binary covariates, it is the average change in predicted probability from switching the indicator from 0 to 1 for every child. Models include region</w:t>
            </w:r>
            <w:r>
              <w:t xml:space="preserve"> </w:t>
            </w:r>
            <m:oMath>
              <m:r>
                <m:rPr>
                  <m:sty m:val="p"/>
                </m:rPr>
                <m:t>×</m:t>
              </m:r>
            </m:oMath>
            <w:r>
              <w:t xml:space="preserve"> </w:t>
            </w:r>
            <w:r>
              <w:t xml:space="preserve">year fixed effects and controls for a quartic in age and the state Asian population share, and are weighted by CPS person weights. Each point is the median of the average marginal effect across 1</w:t>
            </w:r>
            <w:r>
              <w:t xml:space="preserve">,</w:t>
            </w:r>
            <w:r>
              <w:t xml:space="preserve">000 bootstrap resamples of children, drawn with replacement within region</w:t>
            </w:r>
            <w:r>
              <w:t xml:space="preserve"> </w:t>
            </w:r>
            <m:oMath>
              <m:r>
                <m:rPr>
                  <m:sty m:val="p"/>
                </m:rPr>
                <m:t>×</m:t>
              </m:r>
            </m:oMath>
            <w:r>
              <w:t xml:space="preserve"> </w:t>
            </w:r>
            <w:r>
              <w:t xml:space="preserve">year cells; the bars span the 2.5th and 97.5th percentiles of the same resamples.</w:t>
            </w:r>
          </w:p>
        </w:tc>
      </w:tr>
    </w:tbl>
    <w:p>
      <w:pPr>
        <w:pStyle w:val="ImageCaption"/>
      </w:pPr>
      <w:r>
        <w:t xml:space="preserve">Three Asian Grandparents</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266740" cy="1275041"/>
                  <wp:effectExtent b="0" l="0" r="0" t="0"/>
                  <wp:docPr descr="" title="" id="105" name="Picture"/>
                  <a:graphic>
                    <a:graphicData uri="http://schemas.openxmlformats.org/drawingml/2006/picture">
                      <pic:pic>
                        <pic:nvPicPr>
                          <pic:cNvPr descr="between_model_second_AW_WA.png" id="106" name="Picture"/>
                          <pic:cNvPicPr>
                            <a:picLocks noChangeArrowheads="1" noChangeAspect="1"/>
                          </pic:cNvPicPr>
                        </pic:nvPicPr>
                        <pic:blipFill>
                          <a:blip r:embed="rId104"/>
                          <a:stretch>
                            <a:fillRect/>
                          </a:stretch>
                        </pic:blipFill>
                        <pic:spPr bwMode="auto">
                          <a:xfrm>
                            <a:off x="0" y="0"/>
                            <a:ext cx="2266740" cy="1275041"/>
                          </a:xfrm>
                          <a:prstGeom prst="rect">
                            <a:avLst/>
                          </a:prstGeom>
                          <a:noFill/>
                          <a:ln w="9525">
                            <a:noFill/>
                            <a:headEnd/>
                            <a:tailEnd/>
                          </a:ln>
                        </pic:spPr>
                      </pic:pic>
                    </a:graphicData>
                  </a:graphic>
                </wp:inline>
              </w:drawing>
            </w:r>
          </w:p>
        </w:tc>
        <w:tc>
          <w:tcPr/>
          <w:p>
            <w:pPr>
              <w:jc w:val="center"/>
            </w:pPr>
            <w:r>
              <w:t xml:space="preserve">This figure plots the difference in average marginal effects (AME) between the Asian father–White mother (AW) and White father–Asian mother (WA) multinomial logit models, estimated from equation (4). Each point represents</w:t>
            </w:r>
            <w:r>
              <w:t xml:space="preserve"> </w:t>
            </w:r>
            <m:oMath>
              <m:sSub>
                <m:e>
                  <m:acc>
                    <m:accPr>
                      <m:chr m:val="̂"/>
                    </m:accPr>
                    <m:e>
                      <m:r>
                        <m:rPr>
                          <m:nor/>
                          <m:sty m:val="p"/>
                        </m:rPr>
                        <m:t>AME</m:t>
                      </m:r>
                    </m:e>
                  </m:acc>
                </m:e>
                <m:sub>
                  <m:r>
                    <m:rPr>
                      <m:nor/>
                      <m:sty m:val="p"/>
                    </m:rPr>
                    <m:t>AW</m:t>
                  </m:r>
                </m:sub>
              </m:sSub>
              <m:r>
                <m:rPr>
                  <m:sty m:val="p"/>
                </m:rPr>
                <m:t>−</m:t>
              </m:r>
              <m:sSub>
                <m:e>
                  <m:acc>
                    <m:accPr>
                      <m:chr m:val="̂"/>
                    </m:accPr>
                    <m:e>
                      <m:r>
                        <m:rPr>
                          <m:nor/>
                          <m:sty m:val="p"/>
                        </m:rPr>
                        <m:t>AME</m:t>
                      </m:r>
                    </m:e>
                  </m:acc>
                </m:e>
                <m:sub>
                  <m:r>
                    <m:rPr>
                      <m:nor/>
                      <m:sty m:val="p"/>
                    </m:rPr>
                    <m:t>WA</m:t>
                  </m:r>
                </m:sub>
              </m:sSub>
            </m:oMath>
            <w:r>
              <w:t xml:space="preserve"> </w:t>
            </w:r>
            <w:r>
              <w:t xml:space="preserve">for a given covariate and racial identity outcome. Filled markers indicate statistical significance at the 5% level. Error bars show 95% confidence intervals constructed from the bootstrap standard errors of the difference.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w:t>
            </w:r>
          </w:p>
        </w:tc>
      </w:tr>
    </w:tbl>
    <w:p>
      <w:pPr>
        <w:pStyle w:val="ImageCaption"/>
      </w:pPr>
      <w:r>
        <w:t xml:space="preserve">Between-Model Differences in Average Marginal Effects: Second-Generation AW vs. WA</w:t>
      </w:r>
    </w:p>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750093"/>
                  <wp:effectExtent b="0" l="0" r="0" t="0"/>
                  <wp:docPr descr="" title="" id="108" name="Picture"/>
                  <a:graphic>
                    <a:graphicData uri="http://schemas.openxmlformats.org/drawingml/2006/picture">
                      <pic:pic>
                        <pic:nvPicPr>
                          <pic:cNvPr descr="between_model_third_1v2GP.png" id="109" name="Picture"/>
                          <pic:cNvPicPr>
                            <a:picLocks noChangeArrowheads="1" noChangeAspect="1"/>
                          </pic:cNvPicPr>
                        </pic:nvPicPr>
                        <pic:blipFill>
                          <a:blip r:embed="rId107"/>
                          <a:stretch>
                            <a:fillRect/>
                          </a:stretch>
                        </pic:blipFill>
                        <pic:spPr bwMode="auto">
                          <a:xfrm>
                            <a:off x="0" y="0"/>
                            <a:ext cx="1333500" cy="750093"/>
                          </a:xfrm>
                          <a:prstGeom prst="rect">
                            <a:avLst/>
                          </a:prstGeom>
                          <a:noFill/>
                          <a:ln w="9525">
                            <a:noFill/>
                            <a:headEnd/>
                            <a:tailEnd/>
                          </a:ln>
                        </pic:spPr>
                      </pic:pic>
                    </a:graphicData>
                  </a:graphic>
                </wp:inline>
              </w:drawing>
            </w:r>
          </w:p>
        </w:tc>
        <w:tc>
          <w:tcPr/>
          <w:p>
            <w:pPr>
              <w:pStyle w:val="Compact"/>
              <w:jc w:val="center"/>
            </w:pPr>
            <w:r>
              <w:drawing>
                <wp:inline>
                  <wp:extent cx="1333500" cy="750093"/>
                  <wp:effectExtent b="0" l="0" r="0" t="0"/>
                  <wp:docPr descr="" title="" id="111" name="Picture"/>
                  <a:graphic>
                    <a:graphicData uri="http://schemas.openxmlformats.org/drawingml/2006/picture">
                      <pic:pic>
                        <pic:nvPicPr>
                          <pic:cNvPr descr="between_model_third_1v3GP.png" id="112" name="Picture"/>
                          <pic:cNvPicPr>
                            <a:picLocks noChangeArrowheads="1" noChangeAspect="1"/>
                          </pic:cNvPicPr>
                        </pic:nvPicPr>
                        <pic:blipFill>
                          <a:blip r:embed="rId110"/>
                          <a:stretch>
                            <a:fillRect/>
                          </a:stretch>
                        </pic:blipFill>
                        <pic:spPr bwMode="auto">
                          <a:xfrm>
                            <a:off x="0" y="0"/>
                            <a:ext cx="1333500" cy="750093"/>
                          </a:xfrm>
                          <a:prstGeom prst="rect">
                            <a:avLst/>
                          </a:prstGeom>
                          <a:noFill/>
                          <a:ln w="9525">
                            <a:noFill/>
                            <a:headEnd/>
                            <a:tailEnd/>
                          </a:ln>
                        </pic:spPr>
                      </pic:pic>
                    </a:graphicData>
                  </a:graphic>
                </wp:inline>
              </w:drawing>
            </w:r>
          </w:p>
        </w:tc>
        <w:tc>
          <w:tcPr/>
          <w:p>
            <w:pPr>
              <w:pStyle w:val="Compact"/>
              <w:jc w:val="center"/>
            </w:pPr>
            <w:r>
              <w:drawing>
                <wp:inline>
                  <wp:extent cx="1333500" cy="750093"/>
                  <wp:effectExtent b="0" l="0" r="0" t="0"/>
                  <wp:docPr descr="" title="" id="114" name="Picture"/>
                  <a:graphic>
                    <a:graphicData uri="http://schemas.openxmlformats.org/drawingml/2006/picture">
                      <pic:pic>
                        <pic:nvPicPr>
                          <pic:cNvPr descr="between_model_third_2v3GP.png" id="115" name="Picture"/>
                          <pic:cNvPicPr>
                            <a:picLocks noChangeArrowheads="1" noChangeAspect="1"/>
                          </pic:cNvPicPr>
                        </pic:nvPicPr>
                        <pic:blipFill>
                          <a:blip r:embed="rId113"/>
                          <a:stretch>
                            <a:fillRect/>
                          </a:stretch>
                        </pic:blipFill>
                        <pic:spPr bwMode="auto">
                          <a:xfrm>
                            <a:off x="0" y="0"/>
                            <a:ext cx="1333500" cy="750093"/>
                          </a:xfrm>
                          <a:prstGeom prst="rect">
                            <a:avLst/>
                          </a:prstGeom>
                          <a:noFill/>
                          <a:ln w="9525">
                            <a:noFill/>
                            <a:headEnd/>
                            <a:tailEnd/>
                          </a:ln>
                        </pic:spPr>
                      </pic:pic>
                    </a:graphicData>
                  </a:graphic>
                </wp:inline>
              </w:drawing>
            </w:r>
          </w:p>
        </w:tc>
        <w:tc>
          <w:tcPr/>
          <w:p>
            <w:pPr>
              <w:jc w:val="center"/>
            </w:pPr>
            <w:r>
              <w:t xml:space="preserve">This figure plots the difference in average marginal effects (AME) between third-generation multinomial logit models estimated on samples defined by the number of Asian grandparents. Each point represents the difference in AME between the indicated models for a given covariate and racial identity outcome. Filled markers indicate statistical significance at the 5% level. Error bars show 95% confidence intervals constructed from the bootstrap standard errors of the difference.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w:t>
            </w:r>
          </w:p>
        </w:tc>
      </w:tr>
    </w:tbl>
    <w:p>
      <w:pPr>
        <w:pStyle w:val="ImageCaption"/>
      </w:pPr>
      <w:r>
        <w:t xml:space="preserve">Two vs. Three Asian Grandparents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1066716"/>
                  <wp:effectExtent b="0" l="0" r="0" t="0"/>
                  <wp:docPr descr="" title="" id="117" name="Picture"/>
                  <a:graphic>
                    <a:graphicData uri="http://schemas.openxmlformats.org/drawingml/2006/picture">
                      <pic:pic>
                        <pic:nvPicPr>
                          <pic:cNvPr descr="scatter-plot-bias-Asian-less2015.png" id="118" name="Picture"/>
                          <pic:cNvPicPr>
                            <a:picLocks noChangeArrowheads="1" noChangeAspect="1"/>
                          </pic:cNvPicPr>
                        </pic:nvPicPr>
                        <pic:blipFill>
                          <a:blip r:embed="rId116"/>
                          <a:stretch>
                            <a:fillRect/>
                          </a:stretch>
                        </pic:blipFill>
                        <pic:spPr bwMode="auto">
                          <a:xfrm>
                            <a:off x="0" y="0"/>
                            <a:ext cx="1777860" cy="1066716"/>
                          </a:xfrm>
                          <a:prstGeom prst="rect">
                            <a:avLst/>
                          </a:prstGeom>
                          <a:noFill/>
                          <a:ln w="9525">
                            <a:noFill/>
                            <a:headEnd/>
                            <a:tailEnd/>
                          </a:ln>
                        </pic:spPr>
                      </pic:pic>
                    </a:graphicData>
                  </a:graphic>
                </wp:inline>
              </w:drawing>
            </w:r>
          </w:p>
        </w:tc>
        <w:tc>
          <w:tcPr/>
          <w:p>
            <w:pPr>
              <w:pStyle w:val="Compact"/>
              <w:jc w:val="center"/>
            </w:pPr>
            <w:r>
              <w:drawing>
                <wp:inline>
                  <wp:extent cx="1777860" cy="1066716"/>
                  <wp:effectExtent b="0" l="0" r="0" t="0"/>
                  <wp:docPr descr="" title="" id="120" name="Picture"/>
                  <a:graphic>
                    <a:graphicData uri="http://schemas.openxmlformats.org/drawingml/2006/picture">
                      <pic:pic>
                        <pic:nvPicPr>
                          <pic:cNvPr descr="scatter-plot-bias-Asian-great2015.png" id="121" name="Picture"/>
                          <pic:cNvPicPr>
                            <a:picLocks noChangeArrowheads="1" noChangeAspect="1"/>
                          </pic:cNvPicPr>
                        </pic:nvPicPr>
                        <pic:blipFill>
                          <a:blip r:embed="rId119"/>
                          <a:stretch>
                            <a:fillRect/>
                          </a:stretch>
                        </pic:blipFill>
                        <pic:spPr bwMode="auto">
                          <a:xfrm>
                            <a:off x="0" y="0"/>
                            <a:ext cx="1777860" cy="1066716"/>
                          </a:xfrm>
                          <a:prstGeom prst="rect">
                            <a:avLst/>
                          </a:prstGeom>
                          <a:noFill/>
                          <a:ln w="9525">
                            <a:noFill/>
                            <a:headEnd/>
                            <a:tailEnd/>
                          </a:ln>
                        </pic:spPr>
                      </pic:pic>
                    </a:graphicData>
                  </a:graphic>
                </wp:inline>
              </w:drawing>
            </w:r>
          </w:p>
        </w:tc>
        <w:tc>
          <w:tcPr/>
          <w:p>
            <w:pPr>
              <w:jc w:val="center"/>
            </w:pPr>
            <w:r>
              <w:t xml:space="preserve">Here are two scatter plots showing the relationship between bias and subjective Asian population in a state. Each dot represents a state in a certain year. Percent subjectively Asian =</w:t>
            </w:r>
            <w:r>
              <w:t xml:space="preserve"> </w:t>
            </w:r>
            <m:oMath>
              <m:f>
                <m:fPr>
                  <m:type m:val="bar"/>
                </m:fPr>
                <m:num>
                  <m:r>
                    <m:rPr>
                      <m:sty m:val="p"/>
                    </m:rPr>
                    <m:t>#</m:t>
                  </m:r>
                  <m:r>
                    <m:rPr>
                      <m:nor/>
                      <m:sty m:val="p"/>
                    </m:rPr>
                    <m:t>Asian</m:t>
                  </m:r>
                </m:num>
                <m:den>
                  <m:r>
                    <m:rPr>
                      <m:nor/>
                      <m:sty m:val="p"/>
                    </m:rPr>
                    <m:t>Population</m:t>
                  </m:r>
                </m:den>
              </m:f>
            </m:oMath>
            <w:r>
              <w:br/>
            </w:r>
            <w:r>
              <w:rPr>
                <w:i/>
                <w:iCs/>
              </w:rPr>
              <w:t xml:space="preserve">Source.</w:t>
            </w:r>
            <w:r>
              <w:t xml:space="preserve"> </w:t>
            </w:r>
            <w:r>
              <w:t xml:space="preserve">2004–2021 Current Population Survey.</w:t>
            </w:r>
          </w:p>
        </w:tc>
      </w:tr>
    </w:tbl>
    <w:p>
      <w:pPr>
        <w:pStyle w:val="ImageCaption"/>
      </w:pPr>
      <w:r>
        <w:t xml:space="preserve">Year</w:t>
      </w:r>
      <w:r>
        <w:t xml:space="preserve"> </w:t>
      </w:r>
      <m:oMath>
        <m:r>
          <m:rPr>
            <m:sty m:val="p"/>
          </m:rPr>
          <m:t>≥</m:t>
        </m:r>
      </m:oMath>
      <w:r>
        <w:t xml:space="preserve"> </w:t>
      </w:r>
      <w:r>
        <w:t xml:space="preserve">2015</w:t>
      </w:r>
    </w:p>
    <w:bookmarkStart w:id="122" w:name="using-to-construct-bias-index"/>
    <w:p>
      <w:pPr>
        <w:pStyle w:val="Heading2"/>
      </w:pPr>
      <w:r>
        <w:t xml:space="preserve">Using</w:t>
      </w:r>
      <w:r>
        <w:t xml:space="preserve"> </w:t>
      </w:r>
      <w:r>
        <w:t xml:space="preserve">Lubotsky &amp; Wittenberg (2006)</w:t>
      </w:r>
      <w:r>
        <w:t xml:space="preserve"> </w:t>
      </w:r>
      <w:r>
        <w:t xml:space="preserve">to Construct Bias Index</w:t>
      </w:r>
    </w:p>
    <w:p>
      <w:pPr>
        <w:pStyle w:val="FirstParagraph"/>
      </w:pPr>
      <w:r>
        <w:t xml:space="preserve">In</w:t>
      </w:r>
      <w:r>
        <w:t xml:space="preserve"> </w:t>
      </w:r>
      <w:r>
        <w:t xml:space="preserve">Lubotsky &amp; Wittenberg (2006)</w:t>
      </w:r>
      <w:r>
        <w:t xml:space="preserve">, the authors propose a method to reduce measurement error in proxies by constructing a composite index. The Lubotsky-Wittenberg (henceforth LW) consider a model where a covariate is unobserved. Therefore, they use two proxies in its place, which will have measurement error. Thus, the LW method allows researchers to use two proxies that are error-ridden.</w:t>
      </w:r>
    </w:p>
    <w:p>
      <w:pPr>
        <w:pStyle w:val="BodyText"/>
      </w:pPr>
      <w:r>
        <w:t xml:space="preserve">LW consider a setup with the following model:</w:t>
      </w:r>
    </w:p>
    <w:p>
      <w:pPr>
        <w:pStyle w:val="BodyText"/>
      </w:pPr>
      <m:oMathPara>
        <m:oMathParaPr>
          <m:jc m:val="center"/>
        </m:oMathParaPr>
        <m:oMath>
          <m:m>
            <m:mPr>
              <m:baseJc m:val="center"/>
              <m:plcHide m:val="on"/>
              <m:mcs>
                <m:mc>
                  <m:mcPr>
                    <m:mcJc m:val="right"/>
                    <m:count m:val="1"/>
                  </m:mcPr>
                </m:mc>
                <m:mc>
                  <m:mcPr>
                    <m:mcJc m:val="left"/>
                    <m:count m:val="1"/>
                  </m:mcPr>
                </m:mc>
              </m:mcs>
            </m:mPr>
            <m:mr>
              <m:e>
                <m:r>
                  <m:t>y</m:t>
                </m:r>
              </m:e>
              <m:e>
                <m:r>
                  <m:rPr>
                    <m:sty m:val="p"/>
                  </m:rPr>
                  <m:t>=</m:t>
                </m:r>
                <m:r>
                  <m:t>α</m:t>
                </m:r>
                <m:r>
                  <m:rPr>
                    <m:sty m:val="p"/>
                  </m:rPr>
                  <m:t>+</m:t>
                </m:r>
                <m:r>
                  <m:t>β</m:t>
                </m:r>
                <m:sSup>
                  <m:e>
                    <m:r>
                      <m:t>x</m:t>
                    </m:r>
                  </m:e>
                  <m:sup>
                    <m:r>
                      <m:rPr>
                        <m:sty m:val="p"/>
                      </m:rPr>
                      <m:t>*</m:t>
                    </m:r>
                  </m:sup>
                </m:sSup>
                <m:r>
                  <m:rPr>
                    <m:sty m:val="p"/>
                  </m:rPr>
                  <m:t>+</m:t>
                </m:r>
                <m:r>
                  <m:t>ϵ</m:t>
                </m:r>
              </m:e>
            </m:mr>
            <m:mr>
              <m:e>
                <m:sSub>
                  <m:e>
                    <m:r>
                      <m:t>x</m:t>
                    </m:r>
                  </m:e>
                  <m:sub>
                    <m:r>
                      <m:t>1</m:t>
                    </m:r>
                  </m:sub>
                </m:sSub>
              </m:e>
              <m:e>
                <m:r>
                  <m:rPr>
                    <m:sty m:val="p"/>
                  </m:rPr>
                  <m:t>=</m:t>
                </m:r>
                <m:sSup>
                  <m:e>
                    <m:r>
                      <m:t>x</m:t>
                    </m:r>
                  </m:e>
                  <m:sup>
                    <m:r>
                      <m:rPr>
                        <m:sty m:val="p"/>
                      </m:rPr>
                      <m:t>*</m:t>
                    </m:r>
                  </m:sup>
                </m:sSup>
                <m:r>
                  <m:rPr>
                    <m:sty m:val="p"/>
                  </m:rPr>
                  <m:t>+</m:t>
                </m:r>
                <m:sSub>
                  <m:e>
                    <m:r>
                      <m:t>μ</m:t>
                    </m:r>
                  </m:e>
                  <m:sub>
                    <m:r>
                      <m:t>1</m:t>
                    </m:r>
                  </m:sub>
                </m:sSub>
              </m:e>
            </m:mr>
            <m:mr>
              <m:e>
                <m:sSub>
                  <m:e>
                    <m:r>
                      <m:t>x</m:t>
                    </m:r>
                  </m:e>
                  <m:sub>
                    <m:r>
                      <m:t>2</m:t>
                    </m:r>
                  </m:sub>
                </m:sSub>
              </m:e>
              <m:e>
                <m:r>
                  <m:rPr>
                    <m:sty m:val="p"/>
                  </m:rPr>
                  <m:t>=</m:t>
                </m:r>
                <m:sSup>
                  <m:e>
                    <m:r>
                      <m:t>x</m:t>
                    </m:r>
                  </m:e>
                  <m:sup>
                    <m:r>
                      <m:rPr>
                        <m:sty m:val="p"/>
                      </m:rPr>
                      <m:t>*</m:t>
                    </m:r>
                  </m:sup>
                </m:sSup>
                <m:r>
                  <m:rPr>
                    <m:sty m:val="p"/>
                  </m:rPr>
                  <m:t>+</m:t>
                </m:r>
                <m:sSub>
                  <m:e>
                    <m:r>
                      <m:t>μ</m:t>
                    </m:r>
                  </m:e>
                  <m:sub>
                    <m:r>
                      <m:t>2</m:t>
                    </m:r>
                  </m:sub>
                </m:sSub>
              </m:e>
            </m:mr>
          </m:m>
        </m:oMath>
      </m:oMathPara>
    </w:p>
    <w:p>
      <w:pPr>
        <w:pStyle w:val="FirstParagraph"/>
      </w:pPr>
      <w:r>
        <w:t xml:space="preserve">Where</w:t>
      </w:r>
      <w:r>
        <w:t xml:space="preserve"> </w:t>
      </w:r>
      <m:oMath>
        <m:sSubSup>
          <m:e>
            <m:r>
              <m:t>x</m:t>
            </m:r>
          </m:e>
          <m:sub>
            <m:r>
              <m:t>i</m:t>
            </m:r>
          </m:sub>
          <m:sup>
            <m:r>
              <m:rPr>
                <m:sty m:val="p"/>
              </m:rPr>
              <m:t>*</m:t>
            </m:r>
          </m:sup>
        </m:sSubSup>
      </m:oMath>
      <w:r>
        <w:t xml:space="preserve"> </w:t>
      </w:r>
      <w:r>
        <w:t xml:space="preserve">is the unobserved covariate,</w:t>
      </w:r>
      <w:r>
        <w:t xml:space="preserve"> </w:t>
      </w:r>
      <m:oMath>
        <m:sSub>
          <m:e>
            <m:r>
              <m:t>x</m:t>
            </m:r>
          </m:e>
          <m:sub>
            <m:r>
              <m:t>1</m:t>
            </m:r>
            <m:r>
              <m:t>i</m:t>
            </m:r>
          </m:sub>
        </m:sSub>
      </m:oMath>
      <w:r>
        <w:t xml:space="preserve"> </w:t>
      </w:r>
      <w:r>
        <w:t xml:space="preserve">and</w:t>
      </w:r>
      <w:r>
        <w:t xml:space="preserve"> </w:t>
      </w:r>
      <m:oMath>
        <m:sSub>
          <m:e>
            <m:r>
              <m:t>x</m:t>
            </m:r>
          </m:e>
          <m:sub>
            <m:r>
              <m:t>2</m:t>
            </m:r>
            <m:r>
              <m:t>i</m:t>
            </m:r>
          </m:sub>
        </m:sSub>
      </m:oMath>
      <w:r>
        <w:t xml:space="preserve"> </w:t>
      </w:r>
      <w:r>
        <w:t xml:space="preserve">are the proxies, and the measurement errors</w:t>
      </w:r>
      <w:r>
        <w:t xml:space="preserve"> </w:t>
      </w:r>
      <m:oMath>
        <m:sSub>
          <m:e>
            <m:r>
              <m:t>μ</m:t>
            </m:r>
          </m:e>
          <m:sub>
            <m:r>
              <m:t>1</m:t>
            </m:r>
          </m:sub>
        </m:sSub>
      </m:oMath>
      <w:r>
        <w:t xml:space="preserve"> </w:t>
      </w:r>
      <w:r>
        <w:t xml:space="preserve">and</w:t>
      </w:r>
      <w:r>
        <w:t xml:space="preserve"> </w:t>
      </w:r>
      <m:oMath>
        <m:sSub>
          <m:e>
            <m:r>
              <m:t>μ</m:t>
            </m:r>
          </m:e>
          <m:sub>
            <m:r>
              <m:t>2</m:t>
            </m:r>
          </m:sub>
        </m:sSub>
      </m:oMath>
      <w:r>
        <w:t xml:space="preserve"> </w:t>
      </w:r>
      <w:r>
        <w:t xml:space="preserve">are assumed to be classical and allowed to covary. The covariance matrix of the errors is given by:</w:t>
      </w:r>
    </w:p>
    <w:p>
      <w:pPr>
        <w:pStyle w:val="BodyTex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s>
                </m:mPr>
                <m:mr>
                  <m:e>
                    <m:sSubSup>
                      <m:e>
                        <m:r>
                          <m:t>σ</m:t>
                        </m:r>
                      </m:e>
                      <m:sub>
                        <m:r>
                          <m:t>1</m:t>
                        </m:r>
                      </m:sub>
                      <m:sup>
                        <m:r>
                          <m:t>2</m:t>
                        </m:r>
                      </m:sup>
                    </m:sSubSup>
                  </m:e>
                  <m:e>
                    <m:sSub>
                      <m:e>
                        <m:r>
                          <m:t>σ</m:t>
                        </m:r>
                      </m:e>
                      <m:sub>
                        <m:r>
                          <m:t>12</m:t>
                        </m:r>
                      </m:sub>
                    </m:sSub>
                  </m:e>
                </m:mr>
                <m:mr>
                  <m:e>
                    <m:sSub>
                      <m:e>
                        <m:r>
                          <m:t>σ</m:t>
                        </m:r>
                      </m:e>
                      <m:sub>
                        <m:r>
                          <m:t>12</m:t>
                        </m:r>
                      </m:sub>
                    </m:sSub>
                  </m:e>
                  <m:e>
                    <m:sSubSup>
                      <m:e>
                        <m:r>
                          <m:t>σ</m:t>
                        </m:r>
                      </m:e>
                      <m:sub>
                        <m:r>
                          <m:t>2</m:t>
                        </m:r>
                      </m:sub>
                      <m:sup>
                        <m:r>
                          <m:t>2</m:t>
                        </m:r>
                      </m:sup>
                    </m:sSubSup>
                  </m:e>
                </m:mr>
              </m:m>
            </m:e>
          </m:d>
        </m:oMath>
      </m:oMathPara>
    </w:p>
    <w:p>
      <w:pPr>
        <w:pStyle w:val="FirstParagraph"/>
      </w:pPr>
      <w:r>
        <w:t xml:space="preserve">Replacing the unobserved</w:t>
      </w:r>
      <w:r>
        <w:t xml:space="preserve"> </w:t>
      </w:r>
      <m:oMath>
        <m:sSup>
          <m:e>
            <m:r>
              <m:t>x</m:t>
            </m:r>
          </m:e>
          <m:sup>
            <m:r>
              <m:rPr>
                <m:sty m:val="p"/>
              </m:rPr>
              <m:t>*</m:t>
            </m:r>
          </m:sup>
        </m:sSup>
      </m:oMath>
      <w:r>
        <w:t xml:space="preserve"> </w:t>
      </w:r>
      <w:r>
        <w:t xml:space="preserve">with</w:t>
      </w:r>
      <w:r>
        <w:t xml:space="preserve"> </w:t>
      </w:r>
      <m:oMath>
        <m:sSub>
          <m:e>
            <m:r>
              <m:t>x</m:t>
            </m:r>
          </m:e>
          <m:sub>
            <m:r>
              <m:t>1</m:t>
            </m:r>
          </m:sub>
        </m:sSub>
      </m:oMath>
      <w:r>
        <w:t xml:space="preserve"> </w:t>
      </w:r>
      <w:r>
        <w:t xml:space="preserve">or</w:t>
      </w:r>
      <w:r>
        <w:t xml:space="preserve"> </w:t>
      </w:r>
      <m:oMath>
        <m:sSub>
          <m:e>
            <m:r>
              <m:t>x</m:t>
            </m:r>
          </m:e>
          <m:sub>
            <m:r>
              <m:t>2</m:t>
            </m:r>
          </m:sub>
        </m:sSub>
      </m:oMath>
      <w:r>
        <w:t xml:space="preserve"> </w:t>
      </w:r>
      <w:r>
        <w:t xml:space="preserve">yields the following expectations of the OLS estimates:</w:t>
      </w:r>
    </w:p>
    <w:p>
      <w:pPr>
        <w:pStyle w:val="BodyText"/>
      </w:pPr>
      <m:oMathPara>
        <m:oMathParaPr>
          <m:jc m:val="center"/>
        </m:oMathParaPr>
        <m:oMath>
          <m:r>
            <m:rPr>
              <m:sty m:val="p"/>
              <m:scr m:val="double-struck"/>
            </m:rPr>
            <m:t>E</m:t>
          </m:r>
          <m:d>
            <m:dPr>
              <m:begChr m:val="["/>
              <m:endChr m:val="]"/>
              <m:sepChr m:val=""/>
              <m:grow/>
            </m:dPr>
            <m:e>
              <m:sSub>
                <m:e>
                  <m:acc>
                    <m:accPr>
                      <m:chr m:val="̂"/>
                    </m:accPr>
                    <m:e>
                      <m:r>
                        <m:t>β</m:t>
                      </m:r>
                    </m:e>
                  </m:acc>
                </m:e>
                <m:sub>
                  <m:r>
                    <m:t>1</m:t>
                  </m:r>
                </m:sub>
              </m:sSub>
            </m:e>
          </m:d>
          <m:r>
            <m:rPr>
              <m:sty m:val="p"/>
            </m:rPr>
            <m:t>=</m:t>
          </m:r>
          <m:r>
            <m:t>β</m:t>
          </m:r>
          <m:f>
            <m:fPr>
              <m:type m:val="bar"/>
            </m:fPr>
            <m:num>
              <m:sSubSup>
                <m:e>
                  <m:r>
                    <m:t>σ</m:t>
                  </m:r>
                </m:e>
                <m:sub>
                  <m:sSup>
                    <m:e>
                      <m:r>
                        <m:t>x</m:t>
                      </m:r>
                    </m:e>
                    <m:sup>
                      <m:r>
                        <m:rPr>
                          <m:sty m:val="p"/>
                        </m:rPr>
                        <m:t>*</m:t>
                      </m:r>
                    </m:sup>
                  </m:sSup>
                </m:sub>
                <m:sup>
                  <m:r>
                    <m:t>2</m:t>
                  </m:r>
                </m:sup>
              </m:sSubSup>
            </m:num>
            <m:den>
              <m:sSubSup>
                <m:e>
                  <m:r>
                    <m:t>σ</m:t>
                  </m:r>
                </m:e>
                <m:sub>
                  <m:sSup>
                    <m:e>
                      <m:r>
                        <m:t>x</m:t>
                      </m:r>
                    </m:e>
                    <m:sup>
                      <m:r>
                        <m:rPr>
                          <m:sty m:val="p"/>
                        </m:rPr>
                        <m:t>*</m:t>
                      </m:r>
                    </m:sup>
                  </m:sSup>
                </m:sub>
                <m:sup>
                  <m:r>
                    <m:t>2</m:t>
                  </m:r>
                </m:sup>
              </m:sSubSup>
              <m:r>
                <m:rPr>
                  <m:sty m:val="p"/>
                </m:rPr>
                <m:t>+</m:t>
              </m:r>
              <m:sSubSup>
                <m:e>
                  <m:r>
                    <m:t>σ</m:t>
                  </m:r>
                </m:e>
                <m:sub>
                  <m:r>
                    <m:t>1</m:t>
                  </m:r>
                </m:sub>
                <m:sup>
                  <m:r>
                    <m:t>2</m:t>
                  </m:r>
                </m:sup>
              </m:sSubSup>
            </m:den>
          </m:f>
          <m:r>
            <m:t> </m:t>
          </m:r>
          <m:r>
            <m:rPr>
              <m:sty m:val="p"/>
            </m:rPr>
            <m:t>;</m:t>
          </m:r>
          <m:r>
            <m:t> </m:t>
          </m:r>
          <m:r>
            <m:rPr>
              <m:sty m:val="p"/>
              <m:scr m:val="double-struck"/>
            </m:rPr>
            <m:t>E</m:t>
          </m:r>
          <m:d>
            <m:dPr>
              <m:begChr m:val="["/>
              <m:endChr m:val="]"/>
              <m:sepChr m:val=""/>
              <m:grow/>
            </m:dPr>
            <m:e>
              <m:sSub>
                <m:e>
                  <m:acc>
                    <m:accPr>
                      <m:chr m:val="̂"/>
                    </m:accPr>
                    <m:e>
                      <m:r>
                        <m:t>β</m:t>
                      </m:r>
                    </m:e>
                  </m:acc>
                </m:e>
                <m:sub>
                  <m:r>
                    <m:t>2</m:t>
                  </m:r>
                </m:sub>
              </m:sSub>
            </m:e>
          </m:d>
          <m:r>
            <m:rPr>
              <m:sty m:val="p"/>
            </m:rPr>
            <m:t>=</m:t>
          </m:r>
          <m:r>
            <m:t>β</m:t>
          </m:r>
          <m:f>
            <m:fPr>
              <m:type m:val="bar"/>
            </m:fPr>
            <m:num>
              <m:sSubSup>
                <m:e>
                  <m:r>
                    <m:t>σ</m:t>
                  </m:r>
                </m:e>
                <m:sub>
                  <m:sSup>
                    <m:e>
                      <m:r>
                        <m:t>x</m:t>
                      </m:r>
                    </m:e>
                    <m:sup>
                      <m:r>
                        <m:rPr>
                          <m:sty m:val="p"/>
                        </m:rPr>
                        <m:t>*</m:t>
                      </m:r>
                    </m:sup>
                  </m:sSup>
                </m:sub>
                <m:sup>
                  <m:r>
                    <m:t>2</m:t>
                  </m:r>
                </m:sup>
              </m:sSubSup>
            </m:num>
            <m:den>
              <m:sSubSup>
                <m:e>
                  <m:r>
                    <m:t>σ</m:t>
                  </m:r>
                </m:e>
                <m:sub>
                  <m:sSup>
                    <m:e>
                      <m:r>
                        <m:t>x</m:t>
                      </m:r>
                    </m:e>
                    <m:sup>
                      <m:r>
                        <m:rPr>
                          <m:sty m:val="p"/>
                        </m:rPr>
                        <m:t>*</m:t>
                      </m:r>
                    </m:sup>
                  </m:sSup>
                </m:sub>
                <m:sup>
                  <m:r>
                    <m:t>2</m:t>
                  </m:r>
                </m:sup>
              </m:sSubSup>
              <m:r>
                <m:rPr>
                  <m:sty m:val="p"/>
                </m:rPr>
                <m:t>+</m:t>
              </m:r>
              <m:sSubSup>
                <m:e>
                  <m:r>
                    <m:t>σ</m:t>
                  </m:r>
                </m:e>
                <m:sub>
                  <m:r>
                    <m:t>2</m:t>
                  </m:r>
                </m:sub>
                <m:sup>
                  <m:r>
                    <m:t>2</m:t>
                  </m:r>
                </m:sup>
              </m:sSubSup>
            </m:den>
          </m:f>
        </m:oMath>
      </m:oMathPara>
    </w:p>
    <w:p>
      <w:pPr>
        <w:pStyle w:val="FirstParagraph"/>
      </w:pPr>
      <w:r>
        <w:t xml:space="preserve">Both estimates are biased; the one with the smaller variance of the measurement error being less biased.</w:t>
      </w:r>
    </w:p>
    <w:p>
      <w:pPr>
        <w:pStyle w:val="BodyText"/>
      </w:pPr>
      <w:r>
        <w:t xml:space="preserve">LW then propose defining a new proxy</w:t>
      </w:r>
      <w:r>
        <w:t xml:space="preserve"> </w:t>
      </w:r>
      <m:oMath>
        <m:sSub>
          <m:e>
            <m:r>
              <m:t>x</m:t>
            </m:r>
          </m:e>
          <m:sub>
            <m:r>
              <m:t>3</m:t>
            </m:r>
          </m:sub>
        </m:sSub>
      </m:oMath>
      <w:r>
        <w:t xml:space="preserve"> </w:t>
      </w:r>
      <w:r>
        <w:t xml:space="preserve">as a weighted average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p>
      <w:pPr>
        <w:pStyle w:val="BodyText"/>
      </w:pPr>
      <m:oMathPara>
        <m:oMathParaPr>
          <m:jc m:val="center"/>
        </m:oMathParaPr>
        <m:oMath>
          <m:sSub>
            <m:e>
              <m:r>
                <m:t>x</m:t>
              </m:r>
            </m:e>
            <m:sub>
              <m:r>
                <m:t>3</m:t>
              </m:r>
            </m:sub>
          </m:sSub>
          <m:r>
            <m:rPr>
              <m:sty m:val="p"/>
            </m:rPr>
            <m:t>=</m:t>
          </m:r>
          <m:r>
            <m:t>λ</m:t>
          </m:r>
          <m:sSub>
            <m:e>
              <m:r>
                <m:t>x</m:t>
              </m:r>
            </m:e>
            <m:sub>
              <m:r>
                <m:t>1</m:t>
              </m:r>
            </m:sub>
          </m:sSub>
          <m:r>
            <m:rPr>
              <m:sty m:val="p"/>
            </m:rPr>
            <m:t>+</m:t>
          </m:r>
          <m:d>
            <m:dPr>
              <m:begChr m:val="("/>
              <m:endChr m:val=")"/>
              <m:sepChr m:val=""/>
              <m:grow/>
            </m:dPr>
            <m:e>
              <m:r>
                <m:t>1</m:t>
              </m:r>
              <m:r>
                <m:rPr>
                  <m:sty m:val="p"/>
                </m:rPr>
                <m:t>−</m:t>
              </m:r>
              <m:r>
                <m:t>λ</m:t>
              </m:r>
            </m:e>
          </m:d>
          <m:sSub>
            <m:e>
              <m:r>
                <m:t>x</m:t>
              </m:r>
            </m:e>
            <m:sub>
              <m:r>
                <m:t>2</m:t>
              </m:r>
            </m:sub>
          </m:sSub>
        </m:oMath>
      </m:oMathPara>
    </w:p>
    <w:p>
      <w:pPr>
        <w:pStyle w:val="FirstParagraph"/>
      </w:pPr>
      <w:r>
        <w:t xml:space="preserve">To minimize the attenuation bias in the OLS estimate of</w:t>
      </w:r>
      <w:r>
        <w:t xml:space="preserve"> </w:t>
      </w:r>
      <m:oMath>
        <m:r>
          <m:t>β</m:t>
        </m:r>
      </m:oMath>
      <w:r>
        <w:t xml:space="preserve">, they solve for the optimal value of</w:t>
      </w:r>
      <w:r>
        <w:t xml:space="preserve"> </w:t>
      </w:r>
      <m:oMath>
        <m:r>
          <m:t>λ</m:t>
        </m:r>
      </m:oMath>
      <w:r>
        <w:t xml:space="preserve">:</w:t>
      </w:r>
    </w:p>
    <w:p>
      <w:pPr>
        <w:pStyle w:val="BodyText"/>
      </w:pPr>
      <m:oMathPara>
        <m:oMathParaPr>
          <m:jc m:val="center"/>
        </m:oMathParaPr>
        <m:oMath>
          <m:sSup>
            <m:e>
              <m:r>
                <m:t>λ</m:t>
              </m:r>
            </m:e>
            <m:sup>
              <m:r>
                <m:rPr>
                  <m:sty m:val="p"/>
                </m:rPr>
                <m:t>*</m:t>
              </m:r>
            </m:sup>
          </m:sSup>
          <m:r>
            <m:rPr>
              <m:sty m:val="p"/>
            </m:rPr>
            <m:t>=</m:t>
          </m:r>
          <m:f>
            <m:fPr>
              <m:type m:val="bar"/>
            </m:fPr>
            <m:num>
              <m:sSubSup>
                <m:e>
                  <m:r>
                    <m:t>σ</m:t>
                  </m:r>
                </m:e>
                <m:sub>
                  <m:r>
                    <m:t>2</m:t>
                  </m:r>
                </m:sub>
                <m:sup>
                  <m:r>
                    <m:t>2</m:t>
                  </m:r>
                </m:sup>
              </m:sSubSup>
              <m:r>
                <m:rPr>
                  <m:sty m:val="p"/>
                </m:rPr>
                <m:t>−</m:t>
              </m:r>
              <m:sSub>
                <m:e>
                  <m:r>
                    <m:t>σ</m:t>
                  </m:r>
                </m:e>
                <m:sub>
                  <m:r>
                    <m:t>12</m:t>
                  </m:r>
                </m:sub>
              </m:sSub>
            </m:num>
            <m:den>
              <m:sSubSup>
                <m:e>
                  <m:r>
                    <m:t>σ</m:t>
                  </m:r>
                </m:e>
                <m:sub>
                  <m:r>
                    <m:t>1</m:t>
                  </m:r>
                </m:sub>
                <m:sup>
                  <m:r>
                    <m:t>2</m:t>
                  </m:r>
                </m:sup>
              </m:sSubSup>
              <m:r>
                <m:rPr>
                  <m:sty m:val="p"/>
                </m:rPr>
                <m:t>+</m:t>
              </m:r>
              <m:sSubSup>
                <m:e>
                  <m:r>
                    <m:t>σ</m:t>
                  </m:r>
                </m:e>
                <m:sub>
                  <m:r>
                    <m:t>2</m:t>
                  </m:r>
                </m:sub>
                <m:sup>
                  <m:r>
                    <m:t>2</m:t>
                  </m:r>
                </m:sup>
              </m:sSubSup>
              <m:r>
                <m:rPr>
                  <m:sty m:val="p"/>
                </m:rPr>
                <m:t>−</m:t>
              </m:r>
              <m:r>
                <m:t>2</m:t>
              </m:r>
              <m:sSub>
                <m:e>
                  <m:r>
                    <m:t>σ</m:t>
                  </m:r>
                </m:e>
                <m:sub>
                  <m:r>
                    <m:t>12</m:t>
                  </m:r>
                </m:sub>
              </m:sSub>
            </m:den>
          </m:f>
        </m:oMath>
      </m:oMathPara>
    </w:p>
    <w:p>
      <w:pPr>
        <w:pStyle w:val="FirstParagraph"/>
      </w:pPr>
      <w:r>
        <w:t xml:space="preserve">This optimal value of</w:t>
      </w:r>
      <w:r>
        <w:t xml:space="preserve"> </w:t>
      </w:r>
      <m:oMath>
        <m:r>
          <m:t>λ</m:t>
        </m:r>
      </m:oMath>
      <w:r>
        <w:t xml:space="preserve"> </w:t>
      </w:r>
      <w:r>
        <w:t xml:space="preserve">is not directly useful because the variances of the measurement errors and their covariance are unobserved. However, if you estimate a bivariate regression using OLS (i.e., regress</w:t>
      </w:r>
      <w:r>
        <w:t xml:space="preserve"> </w:t>
      </w:r>
      <m:oMath>
        <m:r>
          <m:t>y</m:t>
        </m:r>
      </m:oMath>
      <w:r>
        <w:t xml:space="preserve"> </w:t>
      </w:r>
      <w:r>
        <w:t xml:space="preserve">on</w:t>
      </w:r>
      <w:r>
        <w:t xml:space="preserve"> </w:t>
      </w:r>
      <m:oMath>
        <m:sSub>
          <m:e>
            <m:r>
              <m:t>x</m:t>
            </m:r>
          </m:e>
          <m:sub>
            <m:r>
              <m:t>1</m:t>
            </m:r>
          </m:sub>
        </m:sSub>
      </m:oMath>
      <w:r>
        <w:t xml:space="preserve"> </w:t>
      </w:r>
      <w:r>
        <w:t xml:space="preserve">and</w:t>
      </w:r>
      <w:r>
        <w:t xml:space="preserve"> </w:t>
      </w:r>
      <m:oMath>
        <m:sSub>
          <m:e>
            <m:r>
              <m:t>x</m:t>
            </m:r>
          </m:e>
          <m:sub>
            <m:r>
              <m:t>2</m:t>
            </m:r>
          </m:sub>
        </m:sSub>
      </m:oMath>
      <w:r>
        <w:t xml:space="preserve">), then the expectation of the sum of the two coefficient estimates is identical to the expectation of the OLS coefficient estimate on</w:t>
      </w:r>
      <w:r>
        <w:t xml:space="preserve"> </w:t>
      </w:r>
      <m:oMath>
        <m:sSub>
          <m:e>
            <m:r>
              <m:t>x</m:t>
            </m:r>
          </m:e>
          <m:sub>
            <m:r>
              <m:t>3</m:t>
            </m:r>
          </m:sub>
        </m:sSub>
      </m:oMath>
      <w:r>
        <w:t xml:space="preserve"> </w:t>
      </w:r>
      <w:r>
        <w:t xml:space="preserve">in a univariate regression using the optimal choice of</w:t>
      </w:r>
      <w:r>
        <w:t xml:space="preserve"> </w:t>
      </w:r>
      <m:oMath>
        <m:r>
          <m:t>λ</m:t>
        </m:r>
      </m:oMath>
      <w:r>
        <w:t xml:space="preserve">:</w:t>
      </w:r>
    </w:p>
    <w:p>
      <w:pPr>
        <w:pStyle w:val="BodyText"/>
      </w:pPr>
      <m:oMathPara>
        <m:oMathParaPr>
          <m:jc m:val="center"/>
        </m:oMathParaPr>
        <m:oMath>
          <m:r>
            <m:rPr>
              <m:sty m:val="p"/>
              <m:scr m:val="double-struck"/>
            </m:rPr>
            <m:t>E</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r>
            <m:rPr>
              <m:sty m:val="p"/>
            </m:rPr>
            <m:t>=</m:t>
          </m:r>
          <m:r>
            <m:rPr>
              <m:sty m:val="p"/>
              <m:scr m:val="double-struck"/>
            </m:rPr>
            <m:t>E</m:t>
          </m:r>
          <m:d>
            <m:dPr>
              <m:begChr m:val="["/>
              <m:endChr m:val="]"/>
              <m:sepChr m:val=""/>
              <m:grow/>
            </m:dPr>
            <m:e>
              <m:sSub>
                <m:e>
                  <m:acc>
                    <m:accPr>
                      <m:chr m:val="̂"/>
                    </m:accPr>
                    <m:e>
                      <m:r>
                        <m:t>β</m:t>
                      </m:r>
                    </m:e>
                  </m:acc>
                </m:e>
                <m:sub>
                  <m:sSub>
                    <m:e>
                      <m:r>
                        <m:t>x</m:t>
                      </m:r>
                    </m:e>
                    <m:sub>
                      <m:r>
                        <m:t>3</m:t>
                      </m:r>
                    </m:sub>
                  </m:sSub>
                </m:sub>
              </m:sSub>
            </m:e>
          </m:d>
        </m:oMath>
      </m:oMathPara>
    </w:p>
    <w:p>
      <w:pPr>
        <w:pStyle w:val="FirstParagraph"/>
      </w:pPr>
      <w:r>
        <w:t xml:space="preserve">Thus, OLS produces an estimate of</w:t>
      </w:r>
      <w:r>
        <w:t xml:space="preserve"> </w:t>
      </w:r>
      <m:oMath>
        <m:r>
          <m:t>β</m:t>
        </m:r>
      </m:oMath>
      <w:r>
        <w:t xml:space="preserve"> </w:t>
      </w:r>
      <w:r>
        <w:t xml:space="preserve">with the least bias by optimally combining the information in</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bookmarkEnd w:id="122"/>
    <w:bookmarkEnd w:id="123"/>
    <w:bookmarkStart w:id="131" w:name="references-for-online-appendix"/>
    <w:p>
      <w:pPr>
        <w:pStyle w:val="Heading1"/>
      </w:pPr>
      <w:r>
        <w:t xml:space="preserve">References for Online Appendix</w:t>
      </w:r>
    </w:p>
    <w:bookmarkStart w:id="130" w:name="refs"/>
    <w:bookmarkStart w:id="125" w:name="X22916d79ee4a562c1b9d62c37ab5bf0cdd6f970"/>
    <w:p>
      <w:pPr>
        <w:pStyle w:val="Bibliography"/>
      </w:pPr>
      <w:r>
        <w:t xml:space="preserve">Antman, F. M., Duncan, B., &amp; Trejo, S. J. (2020). Ethnic attrition, assimilation, and the measured health outcomes of</w:t>
      </w:r>
      <w:r>
        <w:t xml:space="preserve"> </w:t>
      </w:r>
      <w:r>
        <w:t xml:space="preserve">Mexican Americans</w:t>
      </w:r>
      <w:r>
        <w:t xml:space="preserve">.</w:t>
      </w:r>
      <w:r>
        <w:t xml:space="preserve"> </w:t>
      </w:r>
      <w:r>
        <w:rPr>
          <w:i/>
          <w:iCs/>
        </w:rPr>
        <w:t xml:space="preserve">Journal of Population Economics</w:t>
      </w:r>
      <w:r>
        <w:t xml:space="preserve">,</w:t>
      </w:r>
      <w:r>
        <w:t xml:space="preserve"> </w:t>
      </w:r>
      <w:r>
        <w:rPr>
          <w:i/>
          <w:iCs/>
        </w:rPr>
        <w:t xml:space="preserve">33</w:t>
      </w:r>
      <w:r>
        <w:t xml:space="preserve">(4), 1499–1522. http://doi.org/</w:t>
      </w:r>
      <w:hyperlink r:id="rId124">
        <w:r>
          <w:rPr>
            <w:rStyle w:val="Hyperlink"/>
          </w:rPr>
          <w:t xml:space="preserve">https://doi-org.ezproxy.lib.uh.edu/10.1007/s00148-020-00772-8</w:t>
        </w:r>
      </w:hyperlink>
    </w:p>
    <w:bookmarkEnd w:id="125"/>
    <w:bookmarkStart w:id="127" w:name="ref-antmanEthnicAttritionObserved2016"/>
    <w:p>
      <w:pPr>
        <w:pStyle w:val="Bibliography"/>
      </w:pPr>
      <w:r>
        <w:t xml:space="preserve">Antman, F., Duncan, B., &amp; Trejo, S. J. (2016). Ethnic</w:t>
      </w:r>
      <w:r>
        <w:t xml:space="preserve"> </w:t>
      </w:r>
      <w:r>
        <w:t xml:space="preserve">Attrition</w:t>
      </w:r>
      <w:r>
        <w:t xml:space="preserve"> </w:t>
      </w:r>
      <w:r>
        <w:t xml:space="preserve">and the</w:t>
      </w:r>
      <w:r>
        <w:t xml:space="preserve"> </w:t>
      </w:r>
      <w:r>
        <w:t xml:space="preserve">Observed Health</w:t>
      </w:r>
      <w:r>
        <w:t xml:space="preserve"> </w:t>
      </w:r>
      <w:r>
        <w:t xml:space="preserve">of</w:t>
      </w:r>
      <w:r>
        <w:t xml:space="preserve"> </w:t>
      </w:r>
      <w:r>
        <w:t xml:space="preserve">Later-Generation Mexican Americans</w:t>
      </w:r>
      <w:r>
        <w:t xml:space="preserve">.</w:t>
      </w:r>
      <w:r>
        <w:t xml:space="preserve"> </w:t>
      </w:r>
      <w:r>
        <w:rPr>
          <w:i/>
          <w:iCs/>
        </w:rPr>
        <w:t xml:space="preserve">The American Economic Review</w:t>
      </w:r>
      <w:r>
        <w:t xml:space="preserve">,</w:t>
      </w:r>
      <w:r>
        <w:t xml:space="preserve"> </w:t>
      </w:r>
      <w:r>
        <w:rPr>
          <w:i/>
          <w:iCs/>
        </w:rPr>
        <w:t xml:space="preserve">106</w:t>
      </w:r>
      <w:r>
        <w:t xml:space="preserve">(5), 467–471. Retrieved from</w:t>
      </w:r>
      <w:r>
        <w:t xml:space="preserve"> </w:t>
      </w:r>
      <w:hyperlink r:id="rId126">
        <w:r>
          <w:rPr>
            <w:rStyle w:val="Hyperlink"/>
          </w:rPr>
          <w:t xml:space="preserve">http://www.jstor.org/stable/43861065</w:t>
        </w:r>
      </w:hyperlink>
    </w:p>
    <w:bookmarkEnd w:id="127"/>
    <w:bookmarkStart w:id="129" w:name="X3068126859944b0036d4ec032514adda365e4d1"/>
    <w:p>
      <w:pPr>
        <w:pStyle w:val="Bibliography"/>
      </w:pPr>
      <w:r>
        <w:t xml:space="preserve">Lubotsky, D., &amp; Wittenberg, M. (2006). Interpretation of</w:t>
      </w:r>
      <w:r>
        <w:t xml:space="preserve"> </w:t>
      </w:r>
      <w:r>
        <w:t xml:space="preserve">Regressions</w:t>
      </w:r>
      <w:r>
        <w:t xml:space="preserve"> </w:t>
      </w:r>
      <w:r>
        <w:t xml:space="preserve">with</w:t>
      </w:r>
      <w:r>
        <w:t xml:space="preserve"> </w:t>
      </w:r>
      <w:r>
        <w:t xml:space="preserve">Multiple Proxies</w:t>
      </w:r>
      <w:r>
        <w:t xml:space="preserve">.</w:t>
      </w:r>
      <w:r>
        <w:t xml:space="preserve"> </w:t>
      </w:r>
      <w:r>
        <w:rPr>
          <w:i/>
          <w:iCs/>
        </w:rPr>
        <w:t xml:space="preserve">The Review of Economics and Statistics</w:t>
      </w:r>
      <w:r>
        <w:t xml:space="preserve">,</w:t>
      </w:r>
      <w:r>
        <w:t xml:space="preserve"> </w:t>
      </w:r>
      <w:r>
        <w:rPr>
          <w:i/>
          <w:iCs/>
        </w:rPr>
        <w:t xml:space="preserve">88</w:t>
      </w:r>
      <w:r>
        <w:t xml:space="preserve">(3), 549–562. http://doi.org/</w:t>
      </w:r>
      <w:hyperlink r:id="rId128">
        <w:r>
          <w:rPr>
            <w:rStyle w:val="Hyperlink"/>
          </w:rPr>
          <w:t xml:space="preserve">10.1162/rest.88.3.549</w:t>
        </w:r>
      </w:hyperlink>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2" Target="media/rId92.png" /><Relationship Type="http://schemas.openxmlformats.org/officeDocument/2006/relationships/image" Id="rId119" Target="media/rId119.png" /><Relationship Type="http://schemas.openxmlformats.org/officeDocument/2006/relationships/image" Id="rId116" Target="media/rId116.png" /><Relationship Type="http://schemas.openxmlformats.org/officeDocument/2006/relationships/hyperlink" Id="rId126" Target="http://www.jstor.org/stable/43861065" TargetMode="External" /><Relationship Type="http://schemas.openxmlformats.org/officeDocument/2006/relationships/hyperlink" Id="rId124" Target="https://doi-org.ezproxy.lib.uh.edu/10.1007/s00148-020-00772-8" TargetMode="External" /><Relationship Type="http://schemas.openxmlformats.org/officeDocument/2006/relationships/hyperlink" Id="rId128" Target="https://doi.org/10.1162/rest.88.3.549" TargetMode="External" /></Relationships>
</file>

<file path=word/_rels/footnotes.xml.rels><?xml version="1.0" encoding="UTF-8"?><Relationships xmlns="http://schemas.openxmlformats.org/package/2006/relationships"><Relationship Type="http://schemas.openxmlformats.org/officeDocument/2006/relationships/hyperlink" Id="rId126" Target="http://www.jstor.org/stable/43861065" TargetMode="External" /><Relationship Type="http://schemas.openxmlformats.org/officeDocument/2006/relationships/hyperlink" Id="rId124" Target="https://doi-org.ezproxy.lib.uh.edu/10.1007/s00148-020-00772-8" TargetMode="External" /><Relationship Type="http://schemas.openxmlformats.org/officeDocument/2006/relationships/hyperlink" Id="rId128" Target="https://doi.org/10.1162/rest.88.3.5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2026-10-25T23:50:40Z</dcterms:created>
  <dcterms:modified xsi:type="dcterms:W3CDTF">2026-10-25T23:50:40Z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/Users/hhadah/Projects/GiT/asian-identity-attrition/submissions/05-jpam-RR-final/AttitudesPaper.bib</vt:lpwstr>
  </property>
  <property fmtid="{D5CDD505-2E9C-101B-9397-08002B2CF9AE}" pid="3" name="csl">
    <vt:lpwstr>/Users/hhadah/Projects/GiT/asian-identity-attrition/submissions/04-jpam-RR-v2/apa.csl</vt:lpwstr>
  </property>
</Properties>
</file>