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SPRINT 1: JAN 26 - FEB 13</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 What do you think is the value you created in this deliverable?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primary value we created in this deliverable is a structured and systematic evaluation of multiple AI models across text, visuals, cost-effectiveness, scalability, and emerging multimedia capabilities. We moved beyond surface-level comparisons and analyzed model behavior in specific domains such as Law and Finance, while also examining reasoning quality, reliability, and pricing trade-offs. This work establishes a strong analytical foundation that supports data-driven model selection and strategic recommendations for the sponsor in future sprints.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2. Do you think you worked enough and that you did what was expected of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Yes, as a team, we believe we met the expectations for this sprint. We conducted planning meetings, maintained task tracking in Taiga, held sponsor discussions, and progressively expanded our research based on feedback. The sprint shows steady progress from alignment and foundational research to comparative and cost analysis. While deeper benchmarking is planned for the next sprint, we successfully completed the defined goals for this phase.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3. Would you say you met the customers’ expectations? Why, why not?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believe we largely met the sponsor’s expectations because we not only completed the planned research tasks but also incorporated additional areas of exploration, such as open-source models and text-to-animation capabilities, based on sponsor input. Our consistent communication, structured documentation, and incremental refinement of research objectives demonstrate alignment with stakeholder needs. However, full confirmation of expectation alignment will depend on delivering a consolidated comparison framework and actionable recommendations in the upcoming sprint.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